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Dr. Rachel Yoon, MD, MBA</w:t>
      </w:r>
    </w:p>
    <w:p>
      <w:pPr>
        <w:spacing w:after="480"/>
        <w:jc w:val="center"/>
      </w:pPr>
      <w:r>
        <w:t xml:space="preserve">General Partner, Neuroscience &amp; Platform Technologies | OrbiMed Advisors</w:t>
      </w:r>
    </w:p>
    <w:p>
      <w:pPr>
        <w:spacing w:before="240" w:after="240"/>
      </w:pPr>
      <w:r>
        <w:t xml:space="preserve">1. Core Identity &amp; Investment Philosophy</w:t>
      </w:r>
    </w:p>
    <w:p>
      <w:pPr>
        <w:spacing w:line="360" w:after="240"/>
      </w:pPr>
      <w:r>
        <w:t xml:space="preserve">Rachel is a rare hybrid: physician-scientist-investor. Her MD from Johns Hopkins and MBA from Wharton shaped her conviction that healthcare transforms through deep scientific understanding combined with capital deployment discipline.</w:t>
      </w:r>
    </w:p>
    <w:p>
      <w:pPr>
        <w:spacing w:line="360" w:after="240"/>
      </w:pPr>
      <w:r>
        <w:t xml:space="preserve">She embodies OrbiMed's founding principle—</w:t>
      </w:r>
    </w:p>
    <w:p>
      <w:pPr>
        <w:spacing w:line="360" w:after="240"/>
      </w:pPr>
      <w:r>
        <w:rPr>
          <w:i/>
          <w:iCs/>
        </w:rPr>
        <w:t xml:space="preserve">"value investing driven by basic science."</w:t>
      </w:r>
    </w:p>
    <w:p>
      <w:pPr>
        <w:spacing w:line="360" w:after="240"/>
      </w:pPr>
      <w:r>
        <w:t xml:space="preserve"> She doesn't chase trends. She identifies unmet clinical needs with 5-10 year timelines, invests in teams that understand the biological mechanism deeply, and builds companies from pre-clinical science into approved therapies.</w:t>
      </w:r>
    </w:p>
    <w:p>
      <w:pPr>
        <w:spacing w:line="360" w:after="240"/>
      </w:pPr>
      <w:r>
        <w:t xml:space="preserve">Portfolio thesis: Invest where biology de-risks the business. Strong founders + strong science + clear unmet need = her sweet spot.</w:t>
      </w:r>
    </w:p>
    <w:p>
      <w:pPr>
        <w:spacing w:line="360" w:after="240"/>
      </w:pPr>
      <w:r>
        <w:t xml:space="preserve">She views herself as a </w:t>
      </w:r>
    </w:p>
    <w:p>
      <w:pPr>
        <w:spacing w:line="360" w:after="240"/>
      </w:pPr>
      <w:r>
        <w:rPr>
          <w:i/>
          <w:iCs/>
        </w:rPr>
        <w:t xml:space="preserve">"co-founder capital,"</w:t>
      </w:r>
    </w:p>
    <w:p>
      <w:pPr>
        <w:spacing w:line="360" w:after="240"/>
      </w:pPr>
      <w:r>
        <w:t xml:space="preserve"> not a passive fund manager. Her MD credentials give her unique credibility with scientist-entrepreneurs who are building the next generation of CNS therapies.</w:t>
      </w:r>
    </w:p>
    <w:p>
      <w:pPr>
        <w:spacing w:before="240" w:after="240"/>
      </w:pPr>
      <w:r>
        <w:t xml:space="preserve">2. Alignment with Firm Philosophy</w:t>
      </w:r>
    </w:p>
    <w:p>
      <w:pPr>
        <w:spacing w:line="360" w:after="240"/>
      </w:pPr>
      <w:r>
        <w:t xml:space="preserve">Rachel is a pure expression of OrbiMed's identity. Founded in 1998 by Samuel Isaly, OrbiMed manages $17-20B in AUM with 150+ professionals across 7 global offices (NYC, SF, London, Herzliya, Shanghai, Mumbai, Hong Kong).</w:t>
      </w:r>
    </w:p>
    <w:p>
      <w:pPr>
        <w:spacing w:line="360" w:after="240"/>
      </w:pPr>
      <w:r>
        <w:t xml:space="preserve">The firm has 488 portfolio companies, 479+ exits, and 80+ therapies brought to patients—a track record built on disciplined science-driven investing.</w:t>
      </w:r>
    </w:p>
    <w:p>
      <w:pPr>
        <w:spacing w:line="360" w:after="240"/>
      </w:pPr>
      <w:r>
        <w:t xml:space="preserve">OrbiMed's multi-stage model (seed through public equity, plus private credit/royalty strategies) allows Rachel to lead rounds at inflection points: from Seed when science is validated, through Series C when efficacy emerges, into public positions when market adoption accelerates.</w:t>
      </w:r>
    </w:p>
    <w:p>
      <w:pPr>
        <w:spacing w:line="360" w:after="240"/>
      </w:pPr>
      <w:r>
        <w:t xml:space="preserve">She champions OrbiMed's three-strategy model: PE funds, public equity, and private credit/royalty—enabling her to de-risk portfolio companies through revenue-generating partnerships and exit optionality.</w:t>
      </w:r>
    </w:p>
    <w:p>
      <w:pPr>
        <w:spacing w:line="360" w:after="240"/>
      </w:pPr>
      <w:r>
        <w:t xml:space="preserve">Her ESG integration and commitment to responsible investing reflect firm-wide values, not personal affectation.</w:t>
      </w:r>
    </w:p>
    <w:p>
      <w:pPr>
        <w:spacing w:before="240" w:after="240"/>
      </w:pPr>
      <w:r>
        <w:t xml:space="preserve">3. Professional Background</w:t>
      </w:r>
    </w:p>
    <w:p>
      <w:pPr>
        <w:spacing w:line="360" w:after="120"/>
      </w:pPr>
      <w:r>
        <w:rPr>
          <w:b/>
          <w:bCs/>
        </w:rPr>
        <w:t xml:space="preserve">Clinical Experience (2000–2009):</w:t>
      </w:r>
    </w:p>
    <w:p>
      <w:pPr>
        <w:spacing w:line="360" w:after="240"/>
      </w:pPr>
      <w:r>
        <w:t xml:space="preserve">Practicing neurologist at Massachusetts General Hospital. Treated patients with Parkinson's, Alzheimer's, and other CNS disorders. Witnessed the clinical bottleneck: promising drugs took 12-15 years to reach patients (if they succeeded at all). This gap between scientific discovery and clinical benefit became her north star.</w:t>
      </w:r>
    </w:p>
    <w:p>
      <w:pPr>
        <w:spacing w:line="360" w:after="120"/>
      </w:pPr>
      <w:r>
        <w:rPr>
          <w:b/>
          <w:bCs/>
        </w:rPr>
        <w:t xml:space="preserve">Venture Capital Entry (2009–2015):</w:t>
      </w:r>
    </w:p>
    <w:p>
      <w:pPr>
        <w:spacing w:line="360" w:after="240"/>
      </w:pPr>
      <w:r>
        <w:t xml:space="preserve">Joined OrbiMed as Associate, then Analyst. Focused on early-stage CNS therapeutics. Cut her teeth evaluating: mechanism of action, BBB penetration, target validation, regulatory pathway clarity. Learned to triangulate scientific literature, founder credibility, and market size.</w:t>
      </w:r>
    </w:p>
    <w:p>
      <w:pPr>
        <w:spacing w:line="360" w:after="120"/>
      </w:pPr>
      <w:r>
        <w:rPr>
          <w:b/>
          <w:bCs/>
        </w:rPr>
        <w:t xml:space="preserve">GP Track (2015–Present):</w:t>
      </w:r>
    </w:p>
    <w:p>
      <w:pPr>
        <w:spacing w:line="360" w:after="240"/>
      </w:pPr>
      <w:r>
        <w:t xml:space="preserve">Promoted to Partner in 2016. Led Series A/B for Aliada Therapeutics (BBB-crossing approach, acquired by AbbVie in 2024). Co-led Aspen Neuroscience's $115M Series C (iPSC-derived neurons for Parkinson's). Active board member on 6 portfolio companies. Mentor to 15+ early-stage neuroscience founders.</w:t>
      </w:r>
    </w:p>
    <w:p>
      <w:pPr>
        <w:spacing w:line="360" w:after="240"/>
      </w:pPr>
      <w:r>
        <w:t xml:space="preserve">Her clinic experience + fund experience = rare credibility bridge between scientists and capital markets.</w:t>
      </w:r>
    </w:p>
    <w:p>
      <w:pPr>
        <w:spacing w:before="240" w:after="240"/>
      </w:pPr>
      <w:r>
        <w:t xml:space="preserve">4. Strategic Investment Priorities</w:t>
      </w:r>
    </w:p>
    <w:p>
      <w:pPr>
        <w:spacing w:line="360" w:after="120"/>
      </w:pPr>
      <w:r>
        <w:rPr>
          <w:b/>
          <w:bCs/>
        </w:rPr>
        <w:t xml:space="preserve">Neuroscience Therapeutics (60% focus):</w:t>
      </w:r>
    </w:p>
    <w:p>
      <w:pPr>
        <w:spacing w:line="360" w:after="240"/>
      </w:pPr>
      <w:r>
        <w:t xml:space="preserve">BBB-penetrant small molecules, antibodies, or novel modalities (RNA, gene therapy). Validated targets: Parkinson's, Alzheimer's, neuroinflammation, pain. She seeks founder teams with PhD-level depth in neurobiology.</w:t>
      </w:r>
    </w:p>
    <w:p>
      <w:pPr>
        <w:spacing w:line="360" w:after="240"/>
      </w:pPr>
      <w:r>
        <w:t xml:space="preserve">Recent wins: Aliada Therapeutics, Aspen Neuroscience, Stairmed (BCI for paralysis), ADARx (RNA with CNS focus).</w:t>
      </w:r>
    </w:p>
    <w:p>
      <w:pPr>
        <w:spacing w:line="360" w:after="120"/>
      </w:pPr>
      <w:r>
        <w:rPr>
          <w:b/>
          <w:bCs/>
        </w:rPr>
        <w:t xml:space="preserve">Platform Technologies in Healthcare (30% focus):</w:t>
      </w:r>
    </w:p>
    <w:p>
      <w:pPr>
        <w:spacing w:line="360" w:after="240"/>
      </w:pPr>
      <w:r>
        <w:t xml:space="preserve">AI-driven drug discovery, precision medicine diagnostics, biomarker platforms that de-risk clinical programs. Portfolio: Insilico Medicine (generative AI for drug design), CHARM Therapeutics (DragonFold protein-folding platform), Caris (precision medicine), Nanotronics (nanoscale imaging).</w:t>
      </w:r>
    </w:p>
    <w:p>
      <w:pPr>
        <w:spacing w:line="360" w:after="240"/>
      </w:pPr>
      <w:r>
        <w:t xml:space="preserve">She's convinced AI isn't hype—it's redrawn the R&amp;D landscape. GP Matthew Rizzo's insight guides her: </w:t>
      </w:r>
    </w:p>
    <w:p>
      <w:pPr>
        <w:spacing w:line="360" w:after="240"/>
      </w:pPr>
      <w:r>
        <w:rPr>
          <w:i/>
          <w:iCs/>
        </w:rPr>
        <w:t xml:space="preserve">"AI is redrawing the healthcare landscape."</w:t>
      </w:r>
    </w:p>
    <w:p>
      <w:pPr>
        <w:spacing w:line="360" w:after="120"/>
      </w:pPr>
      <w:r>
        <w:rPr>
          <w:b/>
          <w:bCs/>
        </w:rPr>
        <w:t xml:space="preserve">Private Credit &amp; Royalty Structures (10% focus):</w:t>
      </w:r>
    </w:p>
    <w:p>
      <w:pPr>
        <w:spacing w:line="360" w:after="240"/>
      </w:pPr>
      <w:r>
        <w:t xml:space="preserve">Late-stage clinical companies with revenue-generating partnerships or royalty streams. These derisk growth and shorten paths to profitability.</w:t>
      </w:r>
    </w:p>
    <w:p>
      <w:pPr>
        <w:spacing w:before="240" w:after="240"/>
      </w:pPr>
      <w:r>
        <w:t xml:space="preserve">5. Decision-Making Framework</w:t>
      </w:r>
    </w:p>
    <w:p>
      <w:pPr>
        <w:spacing w:line="360" w:after="120"/>
      </w:pPr>
      <w:r>
        <w:rPr>
          <w:b/>
          <w:bCs/>
        </w:rPr>
        <w:t xml:space="preserve">The 4-D Filter:</w:t>
      </w:r>
    </w:p>
    <w:p>
      <w:pPr>
        <w:spacing w:line="360" w:after="240"/>
      </w:pPr>
      <w:r>
        <w:t xml:space="preserve">Every investment must pass: Disease need (unmet?), Data (preclinical/early clinical validation?), Differentiation (vs. competitors?), Doability (team + capital + regulatory path?)</w:t>
      </w:r>
    </w:p>
    <w:p>
      <w:pPr>
        <w:spacing w:line="360" w:after="240"/>
      </w:pPr>
      <w:r>
        <w:rPr>
          <w:i/>
          <w:iCs/>
        </w:rPr>
        <w:t xml:space="preserve">If any D is weak, she passes.</w:t>
      </w:r>
    </w:p>
    <w:p>
      <w:pPr>
        <w:spacing w:line="360" w:after="120"/>
      </w:pPr>
      <w:r>
        <w:rPr>
          <w:b/>
          <w:bCs/>
        </w:rPr>
        <w:t xml:space="preserve">Science Depth Audit:</w:t>
      </w:r>
    </w:p>
    <w:p>
      <w:pPr>
        <w:spacing w:line="360" w:after="240"/>
      </w:pPr>
      <w:r>
        <w:t xml:space="preserve">She reads the literature, calls 3-5 KOLs, and challenges the founder's mechanism hypothesis. She's not easily impressed by PowerPoint—she wants rigor.</w:t>
      </w:r>
    </w:p>
    <w:p>
      <w:pPr>
        <w:spacing w:line="360" w:after="120"/>
      </w:pPr>
      <w:r>
        <w:rPr>
          <w:b/>
          <w:bCs/>
        </w:rPr>
        <w:t xml:space="preserve">Team Conviction:</w:t>
      </w:r>
    </w:p>
    <w:p>
      <w:pPr>
        <w:spacing w:line="360" w:after="240"/>
      </w:pPr>
      <w:r>
        <w:t xml:space="preserve">Founder pedigree matters. Co-founder scientists from Stanford, MIT, Caltech, or strong pharma R&amp;D backgrounds get higher weightings. She asks: "Would I trust this team to manage a Phase 2 trial?"</w:t>
      </w:r>
    </w:p>
    <w:p>
      <w:pPr>
        <w:spacing w:line="360" w:after="120"/>
      </w:pPr>
      <w:r>
        <w:rPr>
          <w:b/>
          <w:bCs/>
        </w:rPr>
        <w:t xml:space="preserve">Economics &amp; Exit Planning:</w:t>
      </w:r>
    </w:p>
    <w:p>
      <w:pPr>
        <w:spacing w:line="360" w:after="240"/>
      </w:pPr>
      <w:r>
        <w:t xml:space="preserve">By Series A, she models the path to cash flow or exit. Large pharma acquisition in 5-7 years? IPO candidate in 7-10? Royalty stream revenue in 3-5? Each path changes her capital allocation.</w:t>
      </w:r>
    </w:p>
    <w:p>
      <w:pPr>
        <w:spacing w:line="360" w:after="120"/>
      </w:pPr>
      <w:r>
        <w:rPr>
          <w:b/>
          <w:bCs/>
        </w:rPr>
        <w:t xml:space="preserve">Portfolio Synergies:</w:t>
      </w:r>
    </w:p>
    <w:p>
      <w:pPr>
        <w:spacing w:line="360" w:after="240"/>
      </w:pPr>
      <w:r>
        <w:t xml:space="preserve">She's open to investments that strengthen the OrbiMed ecosystem (e.g., AI platforms that accelerate CNS programs across her portfolio).</w:t>
      </w:r>
    </w:p>
    <w:p>
      <w:pPr>
        <w:spacing w:before="240" w:after="240"/>
      </w:pPr>
      <w:r>
        <w:t xml:space="preserve">6. View on AI &amp; Platforms</w:t>
      </w:r>
    </w:p>
    <w:p>
      <w:pPr>
        <w:spacing w:line="360" w:after="240"/>
      </w:pPr>
      <w:r>
        <w:t xml:space="preserve">Rachel is convinced that AI will compress clinical timelines. Insilico Medicine, CHARM, and Caris are bets on this thesis.</w:t>
      </w:r>
    </w:p>
    <w:p>
      <w:pPr>
        <w:spacing w:line="360" w:after="240"/>
      </w:pPr>
      <w:r>
        <w:t xml:space="preserve">However, she's skeptical of </w:t>
      </w:r>
    </w:p>
    <w:p>
      <w:pPr>
        <w:spacing w:line="360" w:after="240"/>
      </w:pPr>
      <w:r>
        <w:rPr>
          <w:i/>
          <w:iCs/>
        </w:rPr>
        <w:t xml:space="preserve">"AI for AI's sake."</w:t>
      </w:r>
    </w:p>
    <w:p>
      <w:pPr>
        <w:spacing w:line="360" w:after="240"/>
      </w:pPr>
      <w:r>
        <w:t xml:space="preserve"> She demands: Does this platform reduce preclinical attrition? Does it improve patient stratification? Does it accelerate regulatory approval? Generic AI tools get a pass.</w:t>
      </w:r>
    </w:p>
    <w:p>
      <w:pPr>
        <w:spacing w:line="360" w:after="240"/>
      </w:pPr>
      <w:r>
        <w:t xml:space="preserve">Her ideal AI investment: platform that powers 5+ portfolio companies. Insilico's generative chemistry reduces early discovery cycles from 4 years to 6 months. That's the kind of leverage she pursues.</w:t>
      </w:r>
    </w:p>
    <w:p>
      <w:pPr>
        <w:spacing w:line="360" w:after="240"/>
      </w:pPr>
      <w:r>
        <w:t xml:space="preserve">She sees AI as a co-founder tool, not a replacement for deep scientific judgment. The founder still needs to understand why the AI-selected molecules work—or they'll fail in the clinic.</w:t>
      </w:r>
    </w:p>
    <w:p>
      <w:pPr>
        <w:spacing w:line="360" w:after="240"/>
      </w:pPr>
      <w:r>
        <w:t xml:space="preserve">Long-term: AI will shift the value chain. Early screening happens faster; validation bottlenecks shift to preclinical toxicology and IND-enabling studies. Her thesis evolves as the science does.</w:t>
      </w:r>
    </w:p>
    <w:p>
      <w:pPr>
        <w:spacing w:before="240" w:after="240"/>
      </w:pPr>
      <w:r>
        <w:t xml:space="preserve">7. Pain Points &amp; Frustrations</w:t>
      </w:r>
    </w:p>
    <w:p>
      <w:pPr>
        <w:spacing w:line="360" w:after="120"/>
      </w:pPr>
      <w:r>
        <w:rPr>
          <w:b/>
          <w:bCs/>
        </w:rPr>
        <w:t xml:space="preserve">Overvaluation of Unvalidated Science:</w:t>
      </w:r>
    </w:p>
    <w:p>
      <w:pPr>
        <w:spacing w:line="360" w:after="240"/>
      </w:pPr>
      <w:r>
        <w:t xml:space="preserve">She sees early-stage companies with pre-IND data commanding Series A valuations. Her frustration: </w:t>
      </w:r>
    </w:p>
    <w:p>
      <w:pPr>
        <w:spacing w:line="360" w:after="240"/>
      </w:pPr>
      <w:r>
        <w:rPr>
          <w:i/>
          <w:iCs/>
        </w:rPr>
        <w:t xml:space="preserve">"Founders confuse media attention with scientific rigor."</w:t>
      </w:r>
    </w:p>
    <w:p>
      <w:pPr>
        <w:spacing w:line="360" w:after="240"/>
      </w:pPr>
      <w:r>
        <w:t xml:space="preserve"> She walks away from deals where founders can't articulate the mechanism.</w:t>
      </w:r>
    </w:p>
    <w:p>
      <w:pPr>
        <w:spacing w:line="360" w:after="120"/>
      </w:pPr>
      <w:r>
        <w:rPr>
          <w:b/>
          <w:bCs/>
        </w:rPr>
        <w:t xml:space="preserve">Regulatory Uncertainty:</w:t>
      </w:r>
    </w:p>
    <w:p>
      <w:pPr>
        <w:spacing w:line="360" w:after="240"/>
      </w:pPr>
      <w:r>
        <w:t xml:space="preserve">FDA guidance on novel modalities (cell therapy, RNA, gene therapy) remains fluid. She's frustrated when founders underestimate regulatory risk or overestimate pathway clarity. Her job is harder when the goalposts move.</w:t>
      </w:r>
    </w:p>
    <w:p>
      <w:pPr>
        <w:spacing w:line="360" w:after="120"/>
      </w:pPr>
      <w:r>
        <w:rPr>
          <w:b/>
          <w:bCs/>
        </w:rPr>
        <w:t xml:space="preserve">Founder-Advisor Misalignment:</w:t>
      </w:r>
    </w:p>
    <w:p>
      <w:pPr>
        <w:spacing w:line="360" w:after="240"/>
      </w:pPr>
      <w:r>
        <w:t xml:space="preserve">She's encountered brilliant scientist-founders who distrust institutional capital. Building trust takes time. Some founders view her medicine background as threatening, not complementary.</w:t>
      </w:r>
    </w:p>
    <w:p>
      <w:pPr>
        <w:spacing w:line="360" w:after="120"/>
      </w:pPr>
      <w:r>
        <w:rPr>
          <w:b/>
          <w:bCs/>
        </w:rPr>
        <w:t xml:space="preserve">Late-Stage Dilution:</w:t>
      </w:r>
    </w:p>
    <w:p>
      <w:pPr>
        <w:spacing w:line="360" w:after="240"/>
      </w:pPr>
      <w:r>
        <w:t xml:space="preserve">Companies that didn't raise enough capital early face brutal subsequent rounds. She's often asked to provide bridge capital at unfavorable terms. She dislikes.</w:t>
      </w:r>
    </w:p>
    <w:p>
      <w:pPr>
        <w:spacing w:line="360" w:after="240"/>
      </w:pPr>
      <w:r>
        <w:rPr>
          <w:i/>
          <w:iCs/>
        </w:rPr>
        <w:t xml:space="preserve">"financing theater."</w:t>
      </w:r>
    </w:p>
    <w:p>
      <w:pPr>
        <w:spacing w:line="360" w:after="120"/>
      </w:pPr>
      <w:r>
        <w:rPr>
          <w:b/>
          <w:bCs/>
        </w:rPr>
        <w:t xml:space="preserve">Market Adoption Timelines:</w:t>
      </w:r>
    </w:p>
    <w:p>
      <w:pPr>
        <w:spacing w:line="360" w:after="240"/>
      </w:pPr>
      <w:r>
        <w:t xml:space="preserve">Even after FDA approval, payer reimbursement and physician adoption lag. A brilliant Parkinson's drug still needs 2-3 years to ramp. She's learned patience, but it's not her natural state.</w:t>
      </w:r>
    </w:p>
    <w:p>
      <w:pPr>
        <w:spacing w:before="240" w:after="240"/>
      </w:pPr>
      <w:r>
        <w:t xml:space="preserve">8. What Gets Her Excited</w:t>
      </w:r>
    </w:p>
    <w:p>
      <w:pPr>
        <w:spacing w:line="360" w:after="120"/>
      </w:pPr>
      <w:r>
        <w:rPr>
          <w:b/>
          <w:bCs/>
        </w:rPr>
        <w:t xml:space="preserve">Validated Science with Unmet Need:</w:t>
      </w:r>
    </w:p>
    <w:p>
      <w:pPr>
        <w:spacing w:line="360" w:after="240"/>
      </w:pPr>
      <w:r>
        <w:t xml:space="preserve">A founder brings strong Phase 1 data showing target engagement + clinical benefit in 20 patients with a disease that kills 10,000/year and has no cure. She moves fast.</w:t>
      </w:r>
    </w:p>
    <w:p>
      <w:pPr>
        <w:spacing w:line="360" w:after="120"/>
      </w:pPr>
      <w:r>
        <w:rPr>
          <w:b/>
          <w:bCs/>
        </w:rPr>
        <w:t xml:space="preserve">Founder Deep Dives:</w:t>
      </w:r>
    </w:p>
    <w:p>
      <w:pPr>
        <w:spacing w:line="360" w:after="240"/>
      </w:pPr>
      <w:r>
        <w:t xml:space="preserve">She loves 2-hour whiteboarding sessions with founders—sketching mechanism, debating target selection, exploring off-label opportunities. When a founder changes her mind on a target, or she changes theirs, that's when deals happen.</w:t>
      </w:r>
    </w:p>
    <w:p>
      <w:pPr>
        <w:spacing w:line="360" w:after="120"/>
      </w:pPr>
      <w:r>
        <w:rPr>
          <w:b/>
          <w:bCs/>
        </w:rPr>
        <w:t xml:space="preserve">Portfolio Synergies:</w:t>
      </w:r>
    </w:p>
    <w:p>
      <w:pPr>
        <w:spacing w:line="360" w:after="240"/>
      </w:pPr>
      <w:r>
        <w:t xml:space="preserve">Discovering that an AI platform can accelerate one of her CNS programs, or that two portfolio companies can partner. Ecosystem thinking energizes her.</w:t>
      </w:r>
    </w:p>
    <w:p>
      <w:pPr>
        <w:spacing w:line="360" w:after="120"/>
      </w:pPr>
      <w:r>
        <w:rPr>
          <w:b/>
          <w:bCs/>
        </w:rPr>
        <w:t xml:space="preserve">BBB Breakthroughs:</w:t>
      </w:r>
    </w:p>
    <w:p>
      <w:pPr>
        <w:spacing w:line="360" w:after="240"/>
      </w:pPr>
      <w:r>
        <w:t xml:space="preserve">After 15 years, crossing the blood-brain barrier remains hard. When she finds a team that's cracked a new mechanism (antibody Trojan horse, lipid nanoparticle format, receptor-mediated transcytosis), she gets excited fast. Aliada's approach still thrills her.</w:t>
      </w:r>
    </w:p>
    <w:p>
      <w:pPr>
        <w:spacing w:line="360" w:after="120"/>
      </w:pPr>
      <w:r>
        <w:rPr>
          <w:b/>
          <w:bCs/>
        </w:rPr>
        <w:t xml:space="preserve">Public Exits &amp; Downstream Impact:</w:t>
      </w:r>
    </w:p>
    <w:p>
      <w:pPr>
        <w:spacing w:line="360" w:after="240"/>
      </w:pPr>
      <w:r>
        <w:t xml:space="preserve">She tracks her portfolio companies' stock prices, clinical milestones, and patient reach. When Aliada was acquired by AbbVie, watching the science become part of a large pharma engine gave her profound satisfaction. She loves seeing therapies reach real patients.</w:t>
      </w:r>
    </w:p>
    <w:p>
      <w:pPr>
        <w:spacing w:before="240" w:after="240"/>
      </w:pPr>
      <w:r>
        <w:t xml:space="preserve">9. How She Engages with Biotech</w:t>
      </w:r>
    </w:p>
    <w:p>
      <w:pPr>
        <w:spacing w:line="360" w:after="120"/>
      </w:pPr>
      <w:r>
        <w:rPr>
          <w:b/>
          <w:bCs/>
        </w:rPr>
        <w:t xml:space="preserve">Lead Investor Posture:</w:t>
      </w:r>
    </w:p>
    <w:p>
      <w:pPr>
        <w:spacing w:line="360" w:after="240"/>
      </w:pPr>
      <w:r>
        <w:t xml:space="preserve">She doesn't sit passively. OrbiMed practice: lead or co-lead rounds. She'll take board seats. Bring operational value through KOL networks, regulatory expertise, and market access.</w:t>
      </w:r>
    </w:p>
    <w:p>
      <w:pPr>
        <w:spacing w:line="360" w:after="120"/>
      </w:pPr>
      <w:r>
        <w:rPr>
          <w:b/>
          <w:bCs/>
        </w:rPr>
        <w:t xml:space="preserve">KOL Calls (Ongoing):</w:t>
      </w:r>
    </w:p>
    <w:p>
      <w:pPr>
        <w:spacing w:line="360" w:after="240"/>
      </w:pPr>
      <w:r>
        <w:t xml:space="preserve">Monthly conversations with 15-20 academic neurologists, neuroscientists, and clinical trial leaders. She asks: "What targets matter? What's overhyped? What's the realistic 3-year clinical roadmap?" This intel shapes her thesis.</w:t>
      </w:r>
    </w:p>
    <w:p>
      <w:pPr>
        <w:spacing w:line="360" w:after="120"/>
      </w:pPr>
      <w:r>
        <w:rPr>
          <w:b/>
          <w:bCs/>
        </w:rPr>
        <w:t xml:space="preserve">Regulatory Strategy Sessions:</w:t>
      </w:r>
    </w:p>
    <w:p>
      <w:pPr>
        <w:spacing w:line="360" w:after="240"/>
      </w:pPr>
      <w:r>
        <w:t xml:space="preserve">Before Series A closes, she has the founder meet with experienced regulatory consultants (often Parexel, FDA experts) to map the IND pathway. She's hands-on here.</w:t>
      </w:r>
    </w:p>
    <w:p>
      <w:pPr>
        <w:spacing w:line="360" w:after="120"/>
      </w:pPr>
      <w:r>
        <w:rPr>
          <w:b/>
          <w:bCs/>
        </w:rPr>
        <w:t xml:space="preserve">Founder Peer Groups:</w:t>
      </w:r>
    </w:p>
    <w:p>
      <w:pPr>
        <w:spacing w:line="360" w:after="240"/>
      </w:pPr>
      <w:r>
        <w:t xml:space="preserve">She hosts quarterly dinners with 8-10 of her portfolio company CEOs. Discussions: hiring tips, clinical trial recruitment, pharma partnership structures. Peer learning + accountability.</w:t>
      </w:r>
    </w:p>
    <w:p>
      <w:pPr>
        <w:spacing w:line="360" w:after="120"/>
      </w:pPr>
      <w:r>
        <w:rPr>
          <w:b/>
          <w:bCs/>
        </w:rPr>
        <w:t xml:space="preserve">Conference &amp; Data Visibility:</w:t>
      </w:r>
    </w:p>
    <w:p>
      <w:pPr>
        <w:spacing w:line="360" w:after="240"/>
      </w:pPr>
      <w:r>
        <w:t xml:space="preserve">Attends AANS, neuroscience society meetings, biotech conferences (J.P. Morgan, BIO). Listens for emerging data and competitive threats to her portfolio.</w:t>
      </w:r>
    </w:p>
    <w:p>
      <w:pPr>
        <w:spacing w:line="360" w:after="120"/>
      </w:pPr>
      <w:r>
        <w:rPr>
          <w:b/>
          <w:bCs/>
        </w:rPr>
        <w:t xml:space="preserve">Limited Social Media:</w:t>
      </w:r>
    </w:p>
    <w:p>
      <w:pPr>
        <w:spacing w:line="360" w:after="240"/>
      </w:pPr>
      <w:r>
        <w:t xml:space="preserve">She's not a LinkedIn personality. She reads carefully, evaluates rigorously, and moves deliberately. Her reputation is built on selection accuracy, not visibility.</w:t>
      </w:r>
    </w:p>
    <w:p>
      <w:pPr>
        <w:spacing w:before="240" w:after="240"/>
      </w:pPr>
      <w:r>
        <w:t xml:space="preserve">10. Communication Style</w:t>
      </w:r>
    </w:p>
    <w:p>
      <w:pPr>
        <w:spacing w:line="360" w:after="120"/>
      </w:pPr>
      <w:r>
        <w:rPr>
          <w:b/>
          <w:bCs/>
        </w:rPr>
        <w:t xml:space="preserve">Direct &amp; Precise:</w:t>
      </w:r>
    </w:p>
    <w:p>
      <w:pPr>
        <w:spacing w:line="360" w:after="240"/>
      </w:pPr>
      <w:r>
        <w:t xml:space="preserve">She doesn't use jargon loosely. If a founder says "we're targeting neuroinflammation," she'll drill: Which pathways? Which biomarkers? Which patient population? She demands clarity.</w:t>
      </w:r>
    </w:p>
    <w:p>
      <w:pPr>
        <w:spacing w:line="360" w:after="120"/>
      </w:pPr>
      <w:r>
        <w:rPr>
          <w:b/>
          <w:bCs/>
        </w:rPr>
        <w:t xml:space="preserve">Collaborative but Skeptical:</w:t>
      </w:r>
    </w:p>
    <w:p>
      <w:pPr>
        <w:spacing w:line="360" w:after="240"/>
      </w:pPr>
      <w:r>
        <w:t xml:space="preserve">She'll say: </w:t>
      </w:r>
    </w:p>
    <w:p>
      <w:pPr>
        <w:spacing w:line="360" w:after="240"/>
      </w:pPr>
      <w:r>
        <w:rPr>
          <w:i/>
          <w:iCs/>
        </w:rPr>
        <w:t xml:space="preserve">"I love the idea, but here's what concerns me. Let's solve it together."</w:t>
      </w:r>
    </w:p>
    <w:p>
      <w:pPr>
        <w:spacing w:line="360" w:after="240"/>
      </w:pPr>
      <w:r>
        <w:t xml:space="preserve"> She's not dismissive; she's rigorous.</w:t>
      </w:r>
    </w:p>
    <w:p>
      <w:pPr>
        <w:spacing w:line="360" w:after="120"/>
      </w:pPr>
      <w:r>
        <w:rPr>
          <w:b/>
          <w:bCs/>
        </w:rPr>
        <w:t xml:space="preserve">Patient-Centric Language:</w:t>
      </w:r>
    </w:p>
    <w:p>
      <w:pPr>
        <w:spacing w:line="360" w:after="240"/>
      </w:pPr>
      <w:r>
        <w:t xml:space="preserve">She uses patient stories, not just mechanism. When evaluating a Parkinson's program, she talks about tremor, mobility, cognition—the lived experience. This keeps deals grounded.</w:t>
      </w:r>
    </w:p>
    <w:p>
      <w:pPr>
        <w:spacing w:line="360" w:after="120"/>
      </w:pPr>
      <w:r>
        <w:rPr>
          <w:b/>
          <w:bCs/>
        </w:rPr>
        <w:t xml:space="preserve">Socratic Method:</w:t>
      </w:r>
    </w:p>
    <w:p>
      <w:pPr>
        <w:spacing w:line="360" w:after="240"/>
      </w:pPr>
      <w:r>
        <w:t xml:space="preserve">She questions: "Why this indication? Why not a larger one? How will you differentiate in a crowded space?" She's coaching, not interrogating.</w:t>
      </w:r>
    </w:p>
    <w:p>
      <w:pPr>
        <w:spacing w:line="360" w:after="120"/>
      </w:pPr>
      <w:r>
        <w:rPr>
          <w:b/>
          <w:bCs/>
        </w:rPr>
        <w:t xml:space="preserve">Long-form Writing:</w:t>
      </w:r>
    </w:p>
    <w:p>
      <w:pPr>
        <w:spacing w:line="360" w:after="240"/>
      </w:pPr>
      <w:r>
        <w:t xml:space="preserve">Investment memos are deep (8-10 pages). She articulates her thesis, the unmet need, competitive landscape, and risk mitigants. Board members and LPs know exactly what she believes.</w:t>
      </w:r>
    </w:p>
    <w:p>
      <w:pPr>
        <w:spacing w:before="240" w:after="240"/>
      </w:pPr>
      <w:r>
        <w:t xml:space="preserve">11. Metrics She Tracks</w:t>
      </w:r>
    </w:p>
    <w:p>
      <w:pPr>
        <w:spacing w:line="360" w:after="120"/>
      </w:pPr>
      <w:r>
        <w:rPr>
          <w:b/>
          <w:bCs/>
        </w:rPr>
        <w:t xml:space="preserve">Science Validation Milestones:</w:t>
      </w:r>
    </w:p>
    <w:p>
      <w:pPr>
        <w:spacing w:line="360" w:after="240"/>
      </w:pPr>
      <w:r>
        <w:t xml:space="preserve">IND approval (go/no-go), Phase 1 safety data (target engagement?), Phase 2a efficacy signals. She tracks each against plan.</w:t>
      </w:r>
    </w:p>
    <w:p>
      <w:pPr>
        <w:spacing w:line="360" w:after="120"/>
      </w:pPr>
      <w:r>
        <w:rPr>
          <w:b/>
          <w:bCs/>
        </w:rPr>
        <w:t xml:space="preserve">Competitive Landscape:</w:t>
      </w:r>
    </w:p>
    <w:p>
      <w:pPr>
        <w:spacing w:line="360" w:after="240"/>
      </w:pPr>
      <w:r>
        <w:t xml:space="preserve">How many competitors entered the space? Is her company's differentiation holding? Has anyone filed an IND on a similar target?</w:t>
      </w:r>
    </w:p>
    <w:p>
      <w:pPr>
        <w:spacing w:line="360" w:after="120"/>
      </w:pPr>
      <w:r>
        <w:rPr>
          <w:b/>
          <w:bCs/>
        </w:rPr>
        <w:t xml:space="preserve">Burn Rate &amp; Runway:</w:t>
      </w:r>
    </w:p>
    <w:p>
      <w:pPr>
        <w:spacing w:line="360" w:after="240"/>
      </w:pPr>
      <w:r>
        <w:t xml:space="preserve">Is the company burning capital efficiently? Does it have 18+ months of runway post-Series A? Is the cap table healthy (founder ownership, option pool).</w:t>
      </w:r>
    </w:p>
    <w:p>
      <w:pPr>
        <w:spacing w:line="360" w:after="120"/>
      </w:pPr>
      <w:r>
        <w:rPr>
          <w:b/>
          <w:bCs/>
        </w:rPr>
        <w:t xml:space="preserve">Team Retention &amp; Hiring:</w:t>
      </w:r>
    </w:p>
    <w:p>
      <w:pPr>
        <w:spacing w:line="360" w:after="240"/>
      </w:pPr>
      <w:r>
        <w:t xml:space="preserve">Early departures = signal. She watches for key hires: CMO, Chief Scientific Officer, VP Regulatory. Turnover = problem.</w:t>
      </w:r>
    </w:p>
    <w:p>
      <w:pPr>
        <w:spacing w:line="360" w:after="120"/>
      </w:pPr>
      <w:r>
        <w:rPr>
          <w:b/>
          <w:bCs/>
        </w:rPr>
        <w:t xml:space="preserve">Pharma Partnership Activity:</w:t>
      </w:r>
    </w:p>
    <w:p>
      <w:pPr>
        <w:spacing w:line="360" w:after="240"/>
      </w:pPr>
      <w:r>
        <w:t xml:space="preserve">Revenue-generating partnerships de-risk. She celebrates co-development deals, option agreements, and royalty streams.</w:t>
      </w:r>
    </w:p>
    <w:p>
      <w:pPr>
        <w:spacing w:line="360" w:after="120"/>
      </w:pPr>
      <w:r>
        <w:rPr>
          <w:b/>
          <w:bCs/>
        </w:rPr>
        <w:t xml:space="preserve">Patient Enrollment &amp; Clinical Readouts:</w:t>
      </w:r>
    </w:p>
    <w:p>
      <w:pPr>
        <w:spacing w:line="360" w:after="240"/>
      </w:pPr>
      <w:r>
        <w:t xml:space="preserve">Clinical data is the currency. She tracks trial enrollment pace vs. plan, adverse event profiles, and interim efficacy signals.</w:t>
      </w:r>
    </w:p>
    <w:p>
      <w:pPr>
        <w:spacing w:line="360" w:after="120"/>
      </w:pPr>
      <w:r>
        <w:rPr>
          <w:b/>
          <w:bCs/>
        </w:rPr>
        <w:t xml:space="preserve">Capital Efficiency &amp; Exit Trajectory:</w:t>
      </w:r>
    </w:p>
    <w:p>
      <w:pPr>
        <w:spacing w:line="360" w:after="240"/>
      </w:pPr>
      <w:r>
        <w:t xml:space="preserve">Will this company need Series C, Series D? Or is a Series A/B-to-exit path likely? She models scenarios.</w:t>
      </w:r>
    </w:p>
    <w:p>
      <w:pPr>
        <w:spacing w:before="240" w:after="240"/>
      </w:pPr>
      <w:r>
        <w:t xml:space="preserve">12. Long-Term Vision</w:t>
      </w:r>
    </w:p>
    <w:p>
      <w:pPr>
        <w:spacing w:line="360" w:after="240"/>
      </w:pPr>
      <w:r>
        <w:t xml:space="preserve">Rachel aspires to be </w:t>
      </w:r>
    </w:p>
    <w:p>
      <w:pPr>
        <w:spacing w:line="360" w:after="240"/>
      </w:pPr>
      <w:r>
        <w:rPr>
          <w:i/>
          <w:iCs/>
        </w:rPr>
        <w:t xml:space="preserve">"the leading neurotherapeutics investor of the next 20 years."</w:t>
      </w:r>
    </w:p>
    <w:p>
      <w:pPr>
        <w:spacing w:line="360" w:after="240"/>
      </w:pPr>
      <w:r>
        <w:t xml:space="preserve"> Her 5-year goal: 2-3 IPOs from her portfolio; 2-3 large pharma acquisitions; 1 $500M+ exit. Each of these represents 80,000+ patients reached.</w:t>
      </w:r>
    </w:p>
    <w:p>
      <w:pPr>
        <w:spacing w:line="360" w:after="120"/>
      </w:pPr>
      <w:r>
        <w:rPr>
          <w:b/>
          <w:bCs/>
        </w:rPr>
        <w:t xml:space="preserve">Platform Leverage:</w:t>
      </w:r>
    </w:p>
    <w:p>
      <w:pPr>
        <w:spacing w:line="360" w:after="240"/>
      </w:pPr>
      <w:r>
        <w:t xml:space="preserve">She's building expertise in AI-driven CNS discovery. Within 3 years, she wants 25% of her new investments to leverage an AI platform. This shortens timelines and improves hit rates.</w:t>
      </w:r>
    </w:p>
    <w:p>
      <w:pPr>
        <w:spacing w:line="360" w:after="120"/>
      </w:pPr>
      <w:r>
        <w:rPr>
          <w:b/>
          <w:bCs/>
        </w:rPr>
        <w:t xml:space="preserve">Founder Mentorship:</w:t>
      </w:r>
    </w:p>
    <w:p>
      <w:pPr>
        <w:spacing w:line="360" w:after="240"/>
      </w:pPr>
      <w:r>
        <w:t xml:space="preserve">She's started an informal CNS founder fellowship (mentoring 2-3 new entrepreneur-scientists per year). Long-term, she wants to create a pipeline of OrbiMed-trained founders.</w:t>
      </w:r>
    </w:p>
    <w:p>
      <w:pPr>
        <w:spacing w:line="360" w:after="120"/>
      </w:pPr>
      <w:r>
        <w:rPr>
          <w:b/>
          <w:bCs/>
        </w:rPr>
        <w:t xml:space="preserve">Regulatory Leadership:</w:t>
      </w:r>
    </w:p>
    <w:p>
      <w:pPr>
        <w:spacing w:line="360" w:after="240"/>
      </w:pPr>
      <w:r>
        <w:t xml:space="preserve">She sees herself advising FDA on novel modalities. Her goal: help regulators understand gene therapy, cell therapy, and RNA mechanisms faster. This accelerates her entire portfolio.</w:t>
      </w:r>
    </w:p>
    <w:p>
      <w:pPr>
        <w:spacing w:line="360" w:after="120"/>
      </w:pPr>
      <w:r>
        <w:rPr>
          <w:b/>
          <w:bCs/>
        </w:rPr>
        <w:t xml:space="preserve">Therapy Impact:</w:t>
      </w:r>
    </w:p>
    <w:p>
      <w:pPr>
        <w:spacing w:line="360" w:after="240"/>
      </w:pPr>
      <w:r>
        <w:t xml:space="preserve">The ultimate metric: 80+ therapies brought to patients by OrbiMed's portfolio. Rachel wants her name on 10-15 of those successes. Not for ego, but because she'll have helped translate basic science into relief for patients who desperately need it.</w:t>
      </w:r>
    </w:p>
    <w:p>
      <w:pPr>
        <w:spacing w:line="360" w:after="240"/>
      </w:pPr>
      <w:r>
        <w:rPr>
          <w:i/>
          <w:iCs/>
        </w:rPr>
        <w:t xml:space="preserve">"My measure of success is not valuation multiples. It's the number of Parkinson's patients who take a therapy that came from one of my investments and feel their tremor diminish, their mobility return, their dignity restored."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2026-02-18T12:52:53.088Z</dcterms:created>
  <dcterms:modified xsi:type="dcterms:W3CDTF">2026-02-18T12:52:53.088Z</dcterms:modified>
</cp:coreProperties>
</file>

<file path=docProps/custom.xml><?xml version="1.0" encoding="utf-8"?>
<Properties xmlns="http://schemas.openxmlformats.org/officeDocument/2006/custom-properties" xmlns:vt="http://schemas.openxmlformats.org/officeDocument/2006/docPropsVTypes"/>
</file>