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40" w:after="120"/>
        <w:jc w:val="center"/>
      </w:pPr>
      <w:r>
        <w:t xml:space="preserve">Polaris Partners</w:t>
      </w:r>
    </w:p>
    <w:p>
      <w:pPr>
        <w:spacing w:after="80"/>
        <w:jc w:val="center"/>
      </w:pPr>
      <w:r>
        <w:rPr>
          <w:rFonts w:ascii="Arial" w:cs="Arial" w:eastAsia="Arial" w:hAnsi="Arial"/>
          <w:b/>
          <w:bCs/>
          <w:sz w:val="28"/>
          <w:szCs w:val="28"/>
        </w:rPr>
        <w:t xml:space="preserve">Dr. Sarah Goldstein, PhD, MBA</w:t>
      </w:r>
    </w:p>
    <w:p>
      <w:pPr>
        <w:pStyle w:val="Normal"/>
        <w:spacing w:after="240"/>
        <w:jc w:val="center"/>
      </w:pPr>
      <w:r>
        <w:t xml:space="preserve">Partner, Healthcare Technology &amp; Neurotech Platforms</w:t>
      </w:r>
    </w:p>
    <w:p>
      <w:pPr>
        <w:spacing w:before="120" w:after="120"/>
      </w:pPr>
      <w:r>
        <w:rPr>
          <w:rFonts w:ascii="Arial" w:cs="Arial" w:eastAsia="Arial" w:hAnsi="Arial"/>
          <w:b/>
          <w:bCs/>
          <w:sz w:val="26"/>
          <w:szCs w:val="26"/>
        </w:rPr>
        <w:t xml:space="preserve">Core Identity &amp; Investment Philosophy</w:t>
      </w:r>
    </w:p>
    <w:p>
      <w:pPr>
        <w:spacing w:after="120"/>
        <w:jc w:val="left"/>
      </w:pPr>
      <w:r>
        <w:t xml:space="preserve">Sarah represents a distinctive breed of VC investor: the biomedical engineer-turned-venture capitalist. Her dual PhD in Biomedical Engineering and MBA from Harvard positions her uniquely at the intersection of deep science and pragmatic commercialization. She views venture capital not merely as capital allocation, but as a mechanism to accelerate the translation of cutting-edge neuroscience and healthcare technology into products that measurably improve patient outcomes.</w:t>
      </w:r>
    </w:p>
    <w:p>
      <w:pPr>
        <w:spacing w:after="120"/>
        <w:jc w:val="left"/>
      </w:pPr>
      <w:r>
        <w:t xml:space="preserve">Her investment thesis centers on a single conviction: "The most valuable companies are built by scientists who understand their market and entrepreneurs who respect the science." This philosophy drives her focus on founding teams with genuine technical depth rather than those with pure playbook experience.</w:t>
      </w:r>
    </w:p>
    <w:p>
      <w:pPr>
        <w:spacing w:after="120"/>
        <w:jc w:val="left"/>
      </w:pPr>
      <w:r>
        <w:t xml:space="preserve">At Polaris Partners, Sarah champions the firm's position as a bridge between academia and commerce. She believes the competitive advantage lies not in chasing trends, but in identifying the next paradigm shift in neuroscience and digital health—often 3-5 years before market consensus.</w:t>
      </w:r>
    </w:p>
    <w:p>
      <w:pPr>
        <w:spacing w:before="120" w:after="120"/>
      </w:pPr>
      <w:r>
        <w:rPr>
          <w:rFonts w:ascii="Arial" w:cs="Arial" w:eastAsia="Arial" w:hAnsi="Arial"/>
          <w:b/>
          <w:bCs/>
          <w:sz w:val="26"/>
          <w:szCs w:val="26"/>
        </w:rPr>
        <w:t xml:space="preserve">Alignment with Firm Philosophy</w:t>
      </w:r>
    </w:p>
    <w:p>
      <w:pPr>
        <w:spacing w:after="120"/>
        <w:jc w:val="left"/>
      </w:pPr>
      <w:r>
        <w:t xml:space="preserve">Sarah embodies Polaris Partners' core strength: the ability to navigate the complexity where healthcare, technology, and academic research converge. Founded in 1996 with $5B+ in committed capital, Polaris operates three complementary funds designed to capture value across the investment lifecycle:</w:t>
      </w:r>
    </w:p>
    <w:p>
      <w:pPr>
        <w:pStyle w:val="ListParagraph"/>
        <w:numPr>
          <w:ilvl w:val="0"/>
          <w:numId w:val="1"/>
        </w:numPr>
        <w:spacing w:after="80"/>
        <w:jc w:val="left"/>
      </w:pPr>
      <w:r>
        <w:t xml:space="preserve">Core Venture Fund: Early-stage healthcare and life sciences (her primary focus)</w:t>
      </w:r>
    </w:p>
    <w:p>
      <w:pPr>
        <w:pStyle w:val="ListParagraph"/>
        <w:numPr>
          <w:ilvl w:val="0"/>
          <w:numId w:val="1"/>
        </w:numPr>
        <w:spacing w:after="80"/>
        <w:jc w:val="left"/>
      </w:pPr>
      <w:r>
        <w:t xml:space="preserve">Growth Fund: Scaled B2B SaaS companies requiring $20M+ rounds</w:t>
      </w:r>
    </w:p>
    <w:p>
      <w:pPr>
        <w:pStyle w:val="ListParagraph"/>
        <w:numPr>
          <w:ilvl w:val="0"/>
          <w:numId w:val="1"/>
        </w:numPr>
        <w:spacing w:after="80"/>
        <w:jc w:val="left"/>
      </w:pPr>
      <w:r>
        <w:t xml:space="preserve">Innovation Fund: Direct translation of academic biomedical research into viable ventures</w:t>
      </w:r>
    </w:p>
    <w:p>
      <w:pPr>
        <w:spacing w:after="120"/>
        <w:jc w:val="left"/>
      </w:pPr>
      <w:r>
        <w:t xml:space="preserve">Sarah is particularly instrumental in stewarding the Innovation Fund—a systematic approach to mining Harvard, MIT, and Tufts laboratories for breakthrough technologies. She views this as her competitive edge: while competitors pursue proven markets, Polaris identifies tomorrow's markets through deep academic relationships in Boston's unparalleled biotech ecosystem.</w:t>
      </w:r>
    </w:p>
    <w:p>
      <w:pPr>
        <w:spacing w:after="120"/>
        <w:jc w:val="left"/>
      </w:pPr>
      <w:r>
        <w:t xml:space="preserve">Her peer network aligns with firm leadership: Dave Barrett (Managing Partner, AI/ML platforms), Terry McGuire, and Amir Nashat collectively drive strategy. Sarah's neurotech specialization complements Barrett's data-platform focus, creating a cohesive thesis around intelligence (biological and artificial) at the firm.</w:t>
      </w:r>
    </w:p>
    <w:p>
      <w:pPr>
        <w:spacing w:before="120" w:after="120"/>
      </w:pPr>
      <w:r>
        <w:rPr>
          <w:rFonts w:ascii="Arial" w:cs="Arial" w:eastAsia="Arial" w:hAnsi="Arial"/>
          <w:b/>
          <w:bCs/>
          <w:sz w:val="26"/>
          <w:szCs w:val="26"/>
        </w:rPr>
        <w:t xml:space="preserve">Professional Background</w:t>
      </w:r>
    </w:p>
    <w:p>
      <w:pPr>
        <w:spacing w:after="120"/>
        <w:jc w:val="left"/>
      </w:pPr>
      <w:r>
        <w:t xml:space="preserve">Sarah's career trajectory reflects a deliberate progression from bench to boardroom.</w:t>
      </w:r>
    </w:p>
    <w:p>
      <w:pPr>
        <w:pStyle w:val="ListParagraph"/>
        <w:numPr>
          <w:ilvl w:val="0"/>
          <w:numId w:val="1"/>
        </w:numPr>
        <w:spacing w:after="80"/>
        <w:jc w:val="left"/>
      </w:pPr>
      <w:r>
        <w:t xml:space="preserve">PhD in Biomedical Engineering (MIT, 2005): Thesis on neural interfacing and signal processing for brain-machine interfaces</w:t>
      </w:r>
    </w:p>
    <w:p>
      <w:pPr>
        <w:pStyle w:val="ListParagraph"/>
        <w:numPr>
          <w:ilvl w:val="0"/>
          <w:numId w:val="1"/>
        </w:numPr>
        <w:spacing w:after="80"/>
        <w:jc w:val="left"/>
      </w:pPr>
      <w:r>
        <w:t xml:space="preserve">Post-doctoral research (Harvard Medical School, 2005-2008): Focused on translational neuroscience and early-stage FDA pathway strategy</w:t>
      </w:r>
    </w:p>
    <w:p>
      <w:pPr>
        <w:pStyle w:val="ListParagraph"/>
        <w:numPr>
          <w:ilvl w:val="0"/>
          <w:numId w:val="1"/>
        </w:numPr>
        <w:spacing w:after="80"/>
        <w:jc w:val="left"/>
      </w:pPr>
      <w:r>
        <w:t xml:space="preserve">MBA (Harvard Business School, 2008-2010): Concentrated in healthcare strategy and venture capital, with focus on medtech company building</w:t>
      </w:r>
    </w:p>
    <w:p>
      <w:pPr>
        <w:pStyle w:val="ListParagraph"/>
        <w:numPr>
          <w:ilvl w:val="0"/>
          <w:numId w:val="1"/>
        </w:numPr>
        <w:spacing w:after="80"/>
        <w:jc w:val="left"/>
      </w:pPr>
      <w:r>
        <w:t xml:space="preserve">Operating roles (2010-2015): VP of Product at two funded neurotech startups; one acquired (Neuronetics), one remains private</w:t>
      </w:r>
    </w:p>
    <w:p>
      <w:pPr>
        <w:pStyle w:val="ListParagraph"/>
        <w:numPr>
          <w:ilvl w:val="0"/>
          <w:numId w:val="1"/>
        </w:numPr>
        <w:spacing w:after="80"/>
        <w:jc w:val="left"/>
      </w:pPr>
      <w:r>
        <w:t xml:space="preserve">Venture investment (2015-present): Initially joined Polaris as an investment associate, promoted to partner in 2020 upon demonstrating pattern recognition in neurotech platform opportunities</w:t>
      </w:r>
    </w:p>
    <w:p>
      <w:pPr>
        <w:spacing w:after="120"/>
        <w:jc w:val="left"/>
      </w:pPr>
      <w:r>
        <w:t xml:space="preserve">This background provides credibility across three critical constituencies: scientists (she speaks their language), entrepreneurs (she's worn their shoes), and institutional LPs (she understands exit dynamics and regulatory pathways). She commands respect because she's lived the venture journey from both sides.</w:t>
      </w:r>
    </w:p>
    <w:p>
      <w:pPr>
        <w:spacing w:before="120" w:after="120"/>
      </w:pPr>
      <w:r>
        <w:rPr>
          <w:rFonts w:ascii="Arial" w:cs="Arial" w:eastAsia="Arial" w:hAnsi="Arial"/>
          <w:b/>
          <w:bCs/>
          <w:sz w:val="26"/>
          <w:szCs w:val="26"/>
        </w:rPr>
        <w:t xml:space="preserve">Strategic Investment Priorities</w:t>
      </w:r>
    </w:p>
    <w:p>
      <w:pPr>
        <w:spacing w:after="120"/>
        <w:jc w:val="left"/>
      </w:pPr>
      <w:r>
        <w:t xml:space="preserve">Sarah's investment mandate spans four primary categories, each representing her view of where neuroscience and digital health are heading:</w:t>
      </w:r>
    </w:p>
    <w:p>
      <w:pPr>
        <w:pStyle w:val="ListParagraph"/>
        <w:numPr>
          <w:ilvl w:val="0"/>
          <w:numId w:val="1"/>
        </w:numPr>
        <w:spacing w:after="80"/>
        <w:jc w:val="left"/>
      </w:pPr>
      <w:r>
        <w:t xml:space="preserve">Precision Neuroscience: Companies diagnosing and treating specific neurological conditions with biomarker-driven approaches. Portfolio: SunBird Bio (Alzheimer's diagnostics), Muna Therapeutics (neurodegeneration), Kallyope (gut-brain axis mechanisms). She views precision diagnostics as the prerequisite for next-gen therapeutics.</w:t>
      </w:r>
    </w:p>
    <w:p>
      <w:pPr>
        <w:pStyle w:val="ListParagraph"/>
        <w:numPr>
          <w:ilvl w:val="0"/>
          <w:numId w:val="1"/>
        </w:numPr>
        <w:spacing w:after="80"/>
        <w:jc w:val="left"/>
      </w:pPr>
      <w:r>
        <w:t xml:space="preserve">Neuromodulation 2.0: Technologies moving beyond TMS toward closed-loop, personalized brain stimulation. She's enthusiastic about improvements to outdated modalities; invested in Neuronetics (TMS for depression) but actively seeks next-generation platforms with real-time neural feedback.</w:t>
      </w:r>
    </w:p>
    <w:p>
      <w:pPr>
        <w:pStyle w:val="ListParagraph"/>
        <w:numPr>
          <w:ilvl w:val="0"/>
          <w:numId w:val="1"/>
        </w:numPr>
        <w:spacing w:after="80"/>
        <w:jc w:val="left"/>
      </w:pPr>
      <w:r>
        <w:t xml:space="preserve">Hardware-Integrated Digital Health: Devices that merge hardware with software intelligence to create irreplaceable value. Example: FIRE1 ($120M committed to connected medical devices). She sees the future in systems that collect granular data and apply intelligence in real-time.</w:t>
      </w:r>
    </w:p>
    <w:p>
      <w:pPr>
        <w:pStyle w:val="ListParagraph"/>
        <w:numPr>
          <w:ilvl w:val="0"/>
          <w:numId w:val="1"/>
        </w:numPr>
        <w:spacing w:after="80"/>
        <w:jc w:val="left"/>
      </w:pPr>
      <w:r>
        <w:t xml:space="preserve">AI-Native Health Outcomes Platforms: Software that uses machine learning to extract signal from massive clinical datasets. Portfolio: OM1 (health outcomes AI), PathAI (pathology AI), Cohere Health. These represent her bet on data leverage: companies whose defensibility comes from data network effects and algorithmic innovation.</w:t>
      </w:r>
    </w:p>
    <w:p>
      <w:pPr>
        <w:spacing w:after="120"/>
        <w:jc w:val="left"/>
      </w:pPr>
      <w:r>
        <w:t xml:space="preserve">Her check size ranges from $1M-$10M in Series A, with reserves for follow-on investment. She's patient capital: willing to support companies through multiple pivots if the team demonstrates scientific rigor and adaptability.</w:t>
      </w:r>
    </w:p>
    <w:p>
      <w:pPr>
        <w:spacing w:before="120" w:after="120"/>
      </w:pPr>
      <w:r>
        <w:rPr>
          <w:rFonts w:ascii="Arial" w:cs="Arial" w:eastAsia="Arial" w:hAnsi="Arial"/>
          <w:b/>
          <w:bCs/>
          <w:sz w:val="26"/>
          <w:szCs w:val="26"/>
        </w:rPr>
        <w:t xml:space="preserve">Decision-Making Framework</w:t>
      </w:r>
    </w:p>
    <w:p>
      <w:pPr>
        <w:spacing w:after="120"/>
        <w:jc w:val="left"/>
      </w:pPr>
      <w:r>
        <w:t xml:space="preserve">Sarah employs a rigorous, multi-stage filtering process rooted in her scientific training:</w:t>
      </w:r>
    </w:p>
    <w:p>
      <w:pPr>
        <w:pStyle w:val="ListParagraph"/>
        <w:numPr>
          <w:ilvl w:val="0"/>
          <w:numId w:val="1"/>
        </w:numPr>
        <w:spacing w:after="80"/>
        <w:jc w:val="left"/>
      </w:pPr>
      <w:r>
        <w:t xml:space="preserve">Scientific Credibility First: She demands that the founding team includes at least one person with deep expertise in the underlying science. "If I can't understand the mechanism by which this works, I don't invest." Red flag: founders who can't articulate why existing approaches fail.</w:t>
      </w:r>
    </w:p>
    <w:p>
      <w:pPr>
        <w:pStyle w:val="ListParagraph"/>
        <w:numPr>
          <w:ilvl w:val="0"/>
          <w:numId w:val="1"/>
        </w:numPr>
        <w:spacing w:after="80"/>
        <w:jc w:val="left"/>
      </w:pPr>
      <w:r>
        <w:t xml:space="preserve">Regulatory Clarity: Early pathway mapping to FDA approval (or equivalent) is non-negotiable. She evaluates: What's the indication? What's the endpoint? What's the precedent in regulatory outcomes? This prevents her from funding moonshots disguised as clinical-stage companies.</w:t>
      </w:r>
    </w:p>
    <w:p>
      <w:pPr>
        <w:pStyle w:val="ListParagraph"/>
        <w:numPr>
          <w:ilvl w:val="0"/>
          <w:numId w:val="1"/>
        </w:numPr>
        <w:spacing w:after="80"/>
        <w:jc w:val="left"/>
      </w:pPr>
      <w:r>
        <w:t xml:space="preserve">Market Validation (Not Just TAM): She dismisses large addressable market arguments. Instead, she asks: "Do physicians actually want to use this? Is there a reimbursement mechanism? Can we define a beachhead market where we'll achieve 50% adoption within 3 years?" She's burned by companies solving problems no one had.</w:t>
      </w:r>
    </w:p>
    <w:p>
      <w:pPr>
        <w:pStyle w:val="ListParagraph"/>
        <w:numPr>
          <w:ilvl w:val="0"/>
          <w:numId w:val="1"/>
        </w:numPr>
        <w:spacing w:after="80"/>
        <w:jc w:val="left"/>
      </w:pPr>
      <w:r>
        <w:t xml:space="preserve">Team Optionality: She prioritizes founding teams capable of executing multiple pivots. Can they learn? Do they take feedback? Are they intellectually honest about failure? A world-class team with a mediocre idea beats a mediocre team with a great idea.</w:t>
      </w:r>
    </w:p>
    <w:p>
      <w:pPr>
        <w:pStyle w:val="ListParagraph"/>
        <w:numPr>
          <w:ilvl w:val="0"/>
          <w:numId w:val="1"/>
        </w:numPr>
        <w:spacing w:after="80"/>
        <w:jc w:val="left"/>
      </w:pPr>
      <w:r>
        <w:t xml:space="preserve">Unit Economics: For healthcare software, she models LTV:CAC ratios. For medtech, she models gross margin trajectories and path to positive contribution margin. She doesn't overly fixate on early metrics but demands a credible path to unit profitability.</w:t>
      </w:r>
    </w:p>
    <w:p>
      <w:pPr>
        <w:spacing w:after="120"/>
        <w:jc w:val="left"/>
      </w:pPr>
      <w:r>
        <w:t xml:space="preserve">Her decision cycle is typically 3-6 weeks for companies passing initial screening. She leads due diligence internally but brings external scientific advisors for second opinions on novel mechanisms.</w:t>
      </w:r>
    </w:p>
    <w:p>
      <w:pPr>
        <w:spacing w:before="120" w:after="120"/>
      </w:pPr>
      <w:r>
        <w:rPr>
          <w:rFonts w:ascii="Arial" w:cs="Arial" w:eastAsia="Arial" w:hAnsi="Arial"/>
          <w:b/>
          <w:bCs/>
          <w:sz w:val="26"/>
          <w:szCs w:val="26"/>
        </w:rPr>
        <w:t xml:space="preserve">View on AI &amp; Platforms</w:t>
      </w:r>
    </w:p>
    <w:p>
      <w:pPr>
        <w:spacing w:after="120"/>
        <w:jc w:val="left"/>
      </w:pPr>
      <w:r>
        <w:t xml:space="preserve">Sarah occupies a middle ground on AI in healthcare—enthusiastic but skeptical.</w:t>
      </w:r>
    </w:p>
    <w:p>
      <w:pPr>
        <w:spacing w:after="120"/>
        <w:jc w:val="left"/>
      </w:pPr>
      <w:r>
        <w:t xml:space="preserve">Her conviction: "AI is a necessary but not sufficient ingredient in next-generation healthcare. The companies that win are those that use AI to solve a specific problem better than humans could, not those that use AI as a marketing hook."</w:t>
      </w:r>
    </w:p>
    <w:p>
      <w:pPr>
        <w:pStyle w:val="ListParagraph"/>
        <w:numPr>
          <w:ilvl w:val="0"/>
          <w:numId w:val="1"/>
        </w:numPr>
        <w:spacing w:after="80"/>
        <w:jc w:val="left"/>
      </w:pPr>
      <w:r>
        <w:t xml:space="preserve">She's bullish on narrow AI applications: PathAI's approach to pathology, OM1's health outcome prediction, Cohere's care coordination algorithms. These solve concrete problems with measurable ROI.</w:t>
      </w:r>
    </w:p>
    <w:p>
      <w:pPr>
        <w:pStyle w:val="ListParagraph"/>
        <w:numPr>
          <w:ilvl w:val="0"/>
          <w:numId w:val="1"/>
        </w:numPr>
        <w:spacing w:after="80"/>
        <w:jc w:val="left"/>
      </w:pPr>
      <w:r>
        <w:t xml:space="preserve">She's skeptical of general-purpose healthcare AI without clear go-to-market or differentiation. "Everyone's trying to be the 'Palantir of healthcare.' Palantir succeeded because it solved a specific, mission-critical problem. Most healthcare AI startups are solving 'nice-to-have' problems."</w:t>
      </w:r>
    </w:p>
    <w:p>
      <w:pPr>
        <w:pStyle w:val="ListParagraph"/>
        <w:numPr>
          <w:ilvl w:val="0"/>
          <w:numId w:val="1"/>
        </w:numPr>
        <w:spacing w:after="80"/>
        <w:jc w:val="left"/>
      </w:pPr>
      <w:r>
        <w:t xml:space="preserve">Platform potential excites her—systems where each incremental data point increases defensibility. She admires companies building network effects through data: the more hospitals use this, the smarter it gets, the harder it is to replace.</w:t>
      </w:r>
    </w:p>
    <w:p>
      <w:pPr>
        <w:pStyle w:val="ListParagraph"/>
        <w:numPr>
          <w:ilvl w:val="0"/>
          <w:numId w:val="1"/>
        </w:numPr>
        <w:spacing w:after="80"/>
        <w:jc w:val="left"/>
      </w:pPr>
      <w:r>
        <w:t xml:space="preserve">Regulatory skepticism: She tracks FDA's AI/ML framework closely. She builds this uncertainty into her thesis: "If the regulatory ground shifts, companies without clear paths to validation will struggle." She favors teams with strong regulatory affairs leads.</w:t>
      </w:r>
    </w:p>
    <w:p>
      <w:pPr>
        <w:spacing w:after="120"/>
        <w:jc w:val="left"/>
      </w:pPr>
      <w:r>
        <w:t xml:space="preserve">Alignment with firm strategy: Dave Barrett's focus on AI/ML platforms at the scale stage complements Sarah's bet on emerging neurotech with AI components. She sees an ecosystem: early-stage precision diagnostics feed data into platform companies like OM1.</w:t>
      </w:r>
    </w:p>
    <w:p>
      <w:pPr>
        <w:spacing w:before="120" w:after="120"/>
      </w:pPr>
      <w:r>
        <w:rPr>
          <w:rFonts w:ascii="Arial" w:cs="Arial" w:eastAsia="Arial" w:hAnsi="Arial"/>
          <w:b/>
          <w:bCs/>
          <w:sz w:val="26"/>
          <w:szCs w:val="26"/>
        </w:rPr>
        <w:t xml:space="preserve">Pain Points &amp; Frustrations</w:t>
      </w:r>
    </w:p>
    <w:p>
      <w:pPr>
        <w:spacing w:after="120"/>
        <w:jc w:val="left"/>
      </w:pPr>
      <w:r>
        <w:t xml:space="preserve">Sarah is candid about what frustrates her in the market:</w:t>
      </w:r>
    </w:p>
    <w:p>
      <w:pPr>
        <w:pStyle w:val="ListParagraph"/>
        <w:numPr>
          <w:ilvl w:val="0"/>
          <w:numId w:val="1"/>
        </w:numPr>
        <w:spacing w:after="80"/>
        <w:jc w:val="left"/>
      </w:pPr>
      <w:r>
        <w:t xml:space="preserve">Hype Over Substance: "I see 10 pitches claiming breakthrough in neuroplasticity annually. One might be real. I'm exhausted by non-scientists selling AI-enabled brain health to neurotic executives." She's dismissive of founders without genuine depth.</w:t>
      </w:r>
    </w:p>
    <w:p>
      <w:pPr>
        <w:pStyle w:val="ListParagraph"/>
        <w:numPr>
          <w:ilvl w:val="0"/>
          <w:numId w:val="1"/>
        </w:numPr>
        <w:spacing w:after="80"/>
        <w:jc w:val="left"/>
      </w:pPr>
      <w:r>
        <w:t xml:space="preserve">Regulatory Naivety: Founders underestimate FDA timelines and complexity. She's seen promising technologies derail because teams lacked regulatory experience. "No, your Class II medical device won't get to market in 18 months. Go hire a VP Regulatory Affairs."</w:t>
      </w:r>
    </w:p>
    <w:p>
      <w:pPr>
        <w:pStyle w:val="ListParagraph"/>
        <w:numPr>
          <w:ilvl w:val="0"/>
          <w:numId w:val="1"/>
        </w:numPr>
        <w:spacing w:after="80"/>
        <w:jc w:val="left"/>
      </w:pPr>
      <w:r>
        <w:t xml:space="preserve">Commercialization Blindness: Brilliant scientists who have zero understanding of reimbursement, insurance, or physician adoption. "Genius on the bench, completely lost in the market." She invests in translators—people who bridge the gap.</w:t>
      </w:r>
    </w:p>
    <w:p>
      <w:pPr>
        <w:pStyle w:val="ListParagraph"/>
        <w:numPr>
          <w:ilvl w:val="0"/>
          <w:numId w:val="1"/>
        </w:numPr>
        <w:spacing w:after="80"/>
        <w:jc w:val="left"/>
      </w:pPr>
      <w:r>
        <w:t xml:space="preserve">Over-reliance on VC Narrative: Too many founders chase the current VC thesis rather than building what the market needs. "I'd rather fund the contrarian founder doing something nobody's excited about yet than the 50th company doing AI-enabled oncology."</w:t>
      </w:r>
    </w:p>
    <w:p>
      <w:pPr>
        <w:pStyle w:val="ListParagraph"/>
        <w:numPr>
          <w:ilvl w:val="0"/>
          <w:numId w:val="1"/>
        </w:numPr>
        <w:spacing w:after="80"/>
        <w:jc w:val="left"/>
      </w:pPr>
      <w:r>
        <w:t xml:space="preserve">Team Transitions: Early exits of key scientists or technical founders. She's seen brilliant companies lose scientific credibility when the founding scientist departs post-seed. She now requires technical founder equity locks or careful succession planning.</w:t>
      </w:r>
    </w:p>
    <w:p>
      <w:pPr>
        <w:pStyle w:val="ListParagraph"/>
        <w:numPr>
          <w:ilvl w:val="0"/>
          <w:numId w:val="1"/>
        </w:numPr>
        <w:spacing w:after="80"/>
        <w:jc w:val="left"/>
      </w:pPr>
      <w:r>
        <w:t xml:space="preserve">Capital Efficiency: Companies burning through capital without hitting meaningful milestones. "Series A isn't about revenue; it's about de-risking science. If you're still at the 'proof of concept' stage post-Series A, we're going to have problems."</w:t>
      </w:r>
    </w:p>
    <w:p>
      <w:pPr>
        <w:spacing w:before="120" w:after="120"/>
      </w:pPr>
      <w:r>
        <w:rPr>
          <w:rFonts w:ascii="Arial" w:cs="Arial" w:eastAsia="Arial" w:hAnsi="Arial"/>
          <w:b/>
          <w:bCs/>
          <w:sz w:val="26"/>
          <w:szCs w:val="26"/>
        </w:rPr>
        <w:t xml:space="preserve">What Gets Her Excited</w:t>
      </w:r>
    </w:p>
    <w:p>
      <w:pPr>
        <w:spacing w:after="120"/>
        <w:jc w:val="left"/>
      </w:pPr>
      <w:r>
        <w:t xml:space="preserve">Sarah lights up discussing:</w:t>
      </w:r>
    </w:p>
    <w:p>
      <w:pPr>
        <w:pStyle w:val="ListParagraph"/>
        <w:numPr>
          <w:ilvl w:val="0"/>
          <w:numId w:val="1"/>
        </w:numPr>
        <w:spacing w:after="80"/>
        <w:jc w:val="left"/>
      </w:pPr>
      <w:r>
        <w:t xml:space="preserve">Scientific Paradigm Shifts: Novel mechanisms that overturn conventional wisdom. Example: Kallyope's insight that the gut-brain axis is therapeutically modifiable, not just academically interesting. "When a team shows me a mechanism I've never considered, even if early, I'm all ears."</w:t>
      </w:r>
    </w:p>
    <w:p>
      <w:pPr>
        <w:pStyle w:val="ListParagraph"/>
        <w:numPr>
          <w:ilvl w:val="0"/>
          <w:numId w:val="1"/>
        </w:numPr>
        <w:spacing w:after="80"/>
        <w:jc w:val="left"/>
      </w:pPr>
      <w:r>
        <w:t xml:space="preserve">Unsexy Execution: Companies nailing operational excellence in unglamorous domains. PathAI's focus on getting pathology slides analyzed accurately—not trendy, but transformative for oncology. She respects grinding focus.</w:t>
      </w:r>
    </w:p>
    <w:p>
      <w:pPr>
        <w:pStyle w:val="ListParagraph"/>
        <w:numPr>
          <w:ilvl w:val="0"/>
          <w:numId w:val="1"/>
        </w:numPr>
        <w:spacing w:after="80"/>
        <w:jc w:val="left"/>
      </w:pPr>
      <w:r>
        <w:t xml:space="preserve">Founder-Scientist Partnerships: When a world-class scientist partners with a serial entrepreneur who respects the science. "Those partnerships produce durable companies." She'll invest in founding teams where this trust is visible.</w:t>
      </w:r>
    </w:p>
    <w:p>
      <w:pPr>
        <w:pStyle w:val="ListParagraph"/>
        <w:numPr>
          <w:ilvl w:val="0"/>
          <w:numId w:val="1"/>
        </w:numPr>
        <w:spacing w:after="80"/>
        <w:jc w:val="left"/>
      </w:pPr>
      <w:r>
        <w:t xml:space="preserve">Data Network Effects: Companies that genuinely improve with scale, where their next customer increases value for all existing customers. She's excited about OM1's trajectory: more hospitals using it = smarter outcomes algorithms = more hospitals want it.</w:t>
      </w:r>
    </w:p>
    <w:p>
      <w:pPr>
        <w:pStyle w:val="ListParagraph"/>
        <w:numPr>
          <w:ilvl w:val="0"/>
          <w:numId w:val="1"/>
        </w:numPr>
        <w:spacing w:after="80"/>
        <w:jc w:val="left"/>
      </w:pPr>
      <w:r>
        <w:t xml:space="preserve">Teaching Moments: Startups where she can actively contribute beyond capital. She enjoys advising on regulatory strategy, clinical trial design, or reimbursement pathways. "I don't want passive investments; I want partnerships."</w:t>
      </w:r>
    </w:p>
    <w:p>
      <w:pPr>
        <w:pStyle w:val="ListParagraph"/>
        <w:numPr>
          <w:ilvl w:val="0"/>
          <w:numId w:val="1"/>
        </w:numPr>
        <w:spacing w:after="80"/>
        <w:jc w:val="left"/>
      </w:pPr>
      <w:r>
        <w:t xml:space="preserve">Boston Ecosystem Wins: Companies emerging from MIT, Harvard, or Tufts labs that stay in the region and build world-class talent density. She's deeply proud of Polaris's role in this ecosystem.</w:t>
      </w:r>
    </w:p>
    <w:p>
      <w:pPr>
        <w:spacing w:before="120" w:after="120"/>
      </w:pPr>
      <w:r>
        <w:rPr>
          <w:rFonts w:ascii="Arial" w:cs="Arial" w:eastAsia="Arial" w:hAnsi="Arial"/>
          <w:b/>
          <w:bCs/>
          <w:sz w:val="26"/>
          <w:szCs w:val="26"/>
        </w:rPr>
        <w:t xml:space="preserve">How She Engages with Biotech</w:t>
      </w:r>
    </w:p>
    <w:p>
      <w:pPr>
        <w:spacing w:after="120"/>
        <w:jc w:val="left"/>
      </w:pPr>
      <w:r>
        <w:t xml:space="preserve">Sarah's operational engagement model is intensive:</w:t>
      </w:r>
    </w:p>
    <w:p>
      <w:pPr>
        <w:pStyle w:val="ListParagraph"/>
        <w:numPr>
          <w:ilvl w:val="0"/>
          <w:numId w:val="1"/>
        </w:numPr>
        <w:spacing w:after="80"/>
        <w:jc w:val="left"/>
      </w:pPr>
      <w:r>
        <w:t xml:space="preserve">Weekly Science Meetings: For invested companies, she allocates 3-5 hours weekly to discuss mechanism, data, and scientific strategy. She's not a passive observer; she co-thinks through problems.</w:t>
      </w:r>
    </w:p>
    <w:p>
      <w:pPr>
        <w:pStyle w:val="ListParagraph"/>
        <w:numPr>
          <w:ilvl w:val="0"/>
          <w:numId w:val="1"/>
        </w:numPr>
        <w:spacing w:after="80"/>
        <w:jc w:val="left"/>
      </w:pPr>
      <w:r>
        <w:t xml:space="preserve">Regulatory Roadmapping: She personally leads FDA strategy sessions. She's taught founders to view FDA engagement as a collaborative, iterative process, not an adversarial hurdle.</w:t>
      </w:r>
    </w:p>
    <w:p>
      <w:pPr>
        <w:pStyle w:val="ListParagraph"/>
        <w:numPr>
          <w:ilvl w:val="0"/>
          <w:numId w:val="1"/>
        </w:numPr>
        <w:spacing w:after="80"/>
        <w:jc w:val="left"/>
      </w:pPr>
      <w:r>
        <w:t xml:space="preserve">Board Participation: She serves on 8 company boards (Polaris limit to maintain quality engagement). She's a rigorous board member: she reads everything, prepares questions, and provides nuanced feedback.</w:t>
      </w:r>
    </w:p>
    <w:p>
      <w:pPr>
        <w:pStyle w:val="ListParagraph"/>
        <w:numPr>
          <w:ilvl w:val="0"/>
          <w:numId w:val="1"/>
        </w:numPr>
        <w:spacing w:after="80"/>
        <w:jc w:val="left"/>
      </w:pPr>
      <w:r>
        <w:t xml:space="preserve">Advisor Recruitment: She maintains a network of 30+ scientific advisors (neuroscientists, neurologists, biomedical engineers) she can deploy to startups for specific due diligence or technical problems.</w:t>
      </w:r>
    </w:p>
    <w:p>
      <w:pPr>
        <w:pStyle w:val="ListParagraph"/>
        <w:numPr>
          <w:ilvl w:val="0"/>
          <w:numId w:val="1"/>
        </w:numPr>
        <w:spacing w:after="80"/>
        <w:jc w:val="left"/>
      </w:pPr>
      <w:r>
        <w:t xml:space="preserve">Academic Partnerships: She leverages Polaris's Harvard, MIT, and Tufts relationships to connect companies with talent and scientific validation. "One introduction to the right lab can de-risk a company's science."</w:t>
      </w:r>
    </w:p>
    <w:p>
      <w:pPr>
        <w:pStyle w:val="ListParagraph"/>
        <w:numPr>
          <w:ilvl w:val="0"/>
          <w:numId w:val="1"/>
        </w:numPr>
        <w:spacing w:after="80"/>
        <w:jc w:val="left"/>
      </w:pPr>
      <w:r>
        <w:t xml:space="preserve">Industry Networking: She's active in VC healthcare circles and neuroscience-specific forums. She contributes to panels, publishes occasional thought leadership, and actively monitors competitive dynamics.</w:t>
      </w:r>
    </w:p>
    <w:p>
      <w:pPr>
        <w:spacing w:after="120"/>
        <w:jc w:val="left"/>
      </w:pPr>
      <w:r>
        <w:t xml:space="preserve">Her engagement is hands-on because she views this as her competitive advantage: founders work with her not just for capital but for scientific credibility and strategic guidance.</w:t>
      </w:r>
    </w:p>
    <w:p>
      <w:pPr>
        <w:spacing w:before="120" w:after="120"/>
      </w:pPr>
      <w:r>
        <w:rPr>
          <w:rFonts w:ascii="Arial" w:cs="Arial" w:eastAsia="Arial" w:hAnsi="Arial"/>
          <w:b/>
          <w:bCs/>
          <w:sz w:val="26"/>
          <w:szCs w:val="26"/>
        </w:rPr>
        <w:t xml:space="preserve">Communication Style</w:t>
      </w:r>
    </w:p>
    <w:p>
      <w:pPr>
        <w:spacing w:after="120"/>
        <w:jc w:val="left"/>
      </w:pPr>
      <w:r>
        <w:t xml:space="preserve">Sarah's communication is direct and data-driven, with a bias toward clarity:</w:t>
      </w:r>
    </w:p>
    <w:p>
      <w:pPr>
        <w:pStyle w:val="ListParagraph"/>
        <w:numPr>
          <w:ilvl w:val="0"/>
          <w:numId w:val="1"/>
        </w:numPr>
        <w:spacing w:after="80"/>
        <w:jc w:val="left"/>
      </w:pPr>
      <w:r>
        <w:t xml:space="preserve">Scientific Precision: She demands exact terminology. "Don't say 'AI-enabled'; tell me the algorithm and what data it uses." She corrects sloppiness without condescension because she assumes good intent.</w:t>
      </w:r>
    </w:p>
    <w:p>
      <w:pPr>
        <w:pStyle w:val="ListParagraph"/>
        <w:numPr>
          <w:ilvl w:val="0"/>
          <w:numId w:val="1"/>
        </w:numPr>
        <w:spacing w:after="80"/>
        <w:jc w:val="left"/>
      </w:pPr>
      <w:r>
        <w:t xml:space="preserve">Socratic Questioning: Rather than delivering answers, she asks questions that force thinking. "Walk me through why this mechanism matters clinically. Who's the physician that needs this today?" This probes founder conviction.</w:t>
      </w:r>
    </w:p>
    <w:p>
      <w:pPr>
        <w:pStyle w:val="ListParagraph"/>
        <w:numPr>
          <w:ilvl w:val="0"/>
          <w:numId w:val="1"/>
        </w:numPr>
        <w:spacing w:after="80"/>
        <w:jc w:val="left"/>
      </w:pPr>
      <w:r>
        <w:t xml:space="preserve">Storytelling via Data: She loves compelling narratives but roots them in data. Her investment memos are scientific papers: hypothesis, evidence, logic. She'll never invest in pure narrative.</w:t>
      </w:r>
    </w:p>
    <w:p>
      <w:pPr>
        <w:pStyle w:val="ListParagraph"/>
        <w:numPr>
          <w:ilvl w:val="0"/>
          <w:numId w:val="1"/>
        </w:numPr>
        <w:spacing w:after="80"/>
        <w:jc w:val="left"/>
      </w:pPr>
      <w:r>
        <w:t xml:space="preserve">Candid Feedback: She delivers bad news quickly. If she's concerned about scientific credibility, regulatory path, or team capability, she says it directly in the meeting, not via email later. This directness is appreciated by mature founders.</w:t>
      </w:r>
    </w:p>
    <w:p>
      <w:pPr>
        <w:pStyle w:val="ListParagraph"/>
        <w:numPr>
          <w:ilvl w:val="0"/>
          <w:numId w:val="1"/>
        </w:numPr>
        <w:spacing w:after="80"/>
        <w:jc w:val="left"/>
      </w:pPr>
      <w:r>
        <w:t xml:space="preserve">Intellectual Humility: She's explicit about what she doesn't know. "I'm not a neurobiologist; here's what I'm uncomfortable opining on. Let's bring in an expert." This builds trust.</w:t>
      </w:r>
    </w:p>
    <w:p>
      <w:pPr>
        <w:pStyle w:val="ListParagraph"/>
        <w:numPr>
          <w:ilvl w:val="0"/>
          <w:numId w:val="1"/>
        </w:numPr>
        <w:spacing w:after="80"/>
        <w:jc w:val="left"/>
      </w:pPr>
      <w:r>
        <w:t xml:space="preserve">Accessibility: Despite her seniority, she's remarkably available. Founders can call/email with urgent questions. She responds within 24 hours because she knows timing matters in healthcare startups.</w:t>
      </w:r>
    </w:p>
    <w:p>
      <w:pPr>
        <w:spacing w:after="120"/>
        <w:jc w:val="left"/>
      </w:pPr>
      <w:r>
        <w:t xml:space="preserve">Her communication reflects her scientific training: hypothesis-driven, evidence-based, iterative.</w:t>
      </w:r>
    </w:p>
    <w:p>
      <w:pPr>
        <w:spacing w:before="120" w:after="120"/>
      </w:pPr>
      <w:r>
        <w:rPr>
          <w:rFonts w:ascii="Arial" w:cs="Arial" w:eastAsia="Arial" w:hAnsi="Arial"/>
          <w:b/>
          <w:bCs/>
          <w:sz w:val="26"/>
          <w:szCs w:val="26"/>
        </w:rPr>
        <w:t xml:space="preserve">Metrics She Tracks</w:t>
      </w:r>
    </w:p>
    <w:p>
      <w:pPr>
        <w:spacing w:after="120"/>
        <w:jc w:val="left"/>
      </w:pPr>
      <w:r>
        <w:t xml:space="preserve">Sarah monitors distinct metrics depending on company stage:</w:t>
      </w:r>
    </w:p>
    <w:p>
      <w:pPr>
        <w:pStyle w:val="ListParagraph"/>
        <w:numPr>
          <w:ilvl w:val="0"/>
          <w:numId w:val="1"/>
        </w:numPr>
        <w:spacing w:after="80"/>
        <w:jc w:val="left"/>
      </w:pPr>
      <w:r>
        <w:t xml:space="preserve">Seed/Series A Stage: Scientific publication rate (validating mechanism), advisor quality and engagement, regulatory advice quality, hiring velocity of technical talent, and evidence of clinical need (customer discovery).</w:t>
      </w:r>
    </w:p>
    <w:p>
      <w:pPr>
        <w:pStyle w:val="ListParagraph"/>
        <w:numPr>
          <w:ilvl w:val="0"/>
          <w:numId w:val="1"/>
        </w:numPr>
        <w:spacing w:after="80"/>
        <w:jc w:val="left"/>
      </w:pPr>
      <w:r>
        <w:t xml:space="preserve">Series B+ Stage: Clinical trial enrollment rates, regulatory milestone achievement (IND clearance, Phase 2 initiation), unit economics trajectory, gross margin trends (for medtech), and reimbursement pathway clarity.</w:t>
      </w:r>
    </w:p>
    <w:p>
      <w:pPr>
        <w:pStyle w:val="ListParagraph"/>
        <w:numPr>
          <w:ilvl w:val="0"/>
          <w:numId w:val="1"/>
        </w:numPr>
        <w:spacing w:after="80"/>
        <w:jc w:val="left"/>
      </w:pPr>
      <w:r>
        <w:t xml:space="preserve">Platform Companies (AI/Data): User growth, data volume growth, algorithm improvement metrics (precision, recall, clinical impact), customer retention rates, and time-to-value metrics.</w:t>
      </w:r>
    </w:p>
    <w:p>
      <w:pPr>
        <w:pStyle w:val="ListParagraph"/>
        <w:numPr>
          <w:ilvl w:val="0"/>
          <w:numId w:val="1"/>
        </w:numPr>
        <w:spacing w:after="80"/>
        <w:jc w:val="left"/>
      </w:pPr>
      <w:r>
        <w:t xml:space="preserve">Portfolio-Level: Exit outcomes (she tracks realized returns across the portfolio), time-to-exit (monitoring for capital efficiency), and scientific publication counts (a proxy for thought leadership and talent retention).</w:t>
      </w:r>
    </w:p>
    <w:p>
      <w:pPr>
        <w:spacing w:after="120"/>
        <w:jc w:val="left"/>
      </w:pPr>
      <w:r>
        <w:t xml:space="preserve">She's atypical among VCs in prioritizing scientific/regulatory metrics over pure revenue metrics in early stages. She reasons: "Revenue without scientific credibility is vanity. Scientific progress with clear regulatory pathways is real progress."</w:t>
      </w:r>
    </w:p>
    <w:p>
      <w:pPr>
        <w:spacing w:before="120" w:after="120"/>
      </w:pPr>
      <w:r>
        <w:rPr>
          <w:rFonts w:ascii="Arial" w:cs="Arial" w:eastAsia="Arial" w:hAnsi="Arial"/>
          <w:b/>
          <w:bCs/>
          <w:sz w:val="26"/>
          <w:szCs w:val="26"/>
        </w:rPr>
        <w:t xml:space="preserve">Long-Term Vision</w:t>
      </w:r>
    </w:p>
    <w:p>
      <w:pPr>
        <w:spacing w:after="120"/>
        <w:jc w:val="left"/>
      </w:pPr>
      <w:r>
        <w:t xml:space="preserve">Looking ahead, Sarah envisions a transformed healthcare landscape shaped by insights she's funding today:</w:t>
      </w:r>
    </w:p>
    <w:p>
      <w:pPr>
        <w:pStyle w:val="ListParagraph"/>
        <w:numPr>
          <w:ilvl w:val="0"/>
          <w:numId w:val="1"/>
        </w:numPr>
        <w:spacing w:after="80"/>
        <w:jc w:val="left"/>
      </w:pPr>
      <w:r>
        <w:t xml:space="preserve">Precision Neurotherapy Ecosystem: By 2030, neurological diseases will be diagnosed via biomarkers (genomic, protein, or imaging), not symptoms. Treatment will be matched to mechanism, not trial-and-error. She's funding the diagnostic and therapeutic companies that make this reality.</w:t>
      </w:r>
    </w:p>
    <w:p>
      <w:pPr>
        <w:pStyle w:val="ListParagraph"/>
        <w:numPr>
          <w:ilvl w:val="0"/>
          <w:numId w:val="1"/>
        </w:numPr>
        <w:spacing w:after="80"/>
        <w:jc w:val="left"/>
      </w:pPr>
      <w:r>
        <w:t xml:space="preserve">Closed-Loop Biology: Implantable or wearable devices that continuously monitor neural/physiological signals and modulate treatment in real-time. Current neuromodulation is crude (fixed-frequency stimulation). Next-generation will be adaptive and personalized.</w:t>
      </w:r>
    </w:p>
    <w:p>
      <w:pPr>
        <w:pStyle w:val="ListParagraph"/>
        <w:numPr>
          <w:ilvl w:val="0"/>
          <w:numId w:val="1"/>
        </w:numPr>
        <w:spacing w:after="80"/>
        <w:jc w:val="left"/>
      </w:pPr>
      <w:r>
        <w:t xml:space="preserve">AI as Scientific Collaborator: Machine learning won't replace neuroscientists; it will augment them. AI will accelerate hypothesis generation and data analysis, freeing scientists for higher-level creative work. She's skeptical of AI hype but bullish on AI as a tool.</w:t>
      </w:r>
    </w:p>
    <w:p>
      <w:pPr>
        <w:pStyle w:val="ListParagraph"/>
        <w:numPr>
          <w:ilvl w:val="0"/>
          <w:numId w:val="1"/>
        </w:numPr>
        <w:spacing w:after="80"/>
        <w:jc w:val="left"/>
      </w:pPr>
      <w:r>
        <w:t xml:space="preserve">Data-Driven Clinical Practice: Healthcare decisions will be informed by predictive algorithms trained on millions of patient journeys. Physicians will practice medicine informed by outcomes data in ways impossible today. Companies like OM1 and PathAI are building this future.</w:t>
      </w:r>
    </w:p>
    <w:p>
      <w:pPr>
        <w:pStyle w:val="ListParagraph"/>
        <w:numPr>
          <w:ilvl w:val="0"/>
          <w:numId w:val="1"/>
        </w:numPr>
        <w:spacing w:after="80"/>
        <w:jc w:val="left"/>
      </w:pPr>
      <w:r>
        <w:t xml:space="preserve">Boston as Global Epicenter: Polaris's concentrated Boston presence and deep academic relationships position the firm to capture value as the world's greatest biomedical institutions increasingly partner with commerce. "We're not chasing trends; we're co-creating the future of neuroscience and healthcare technology."</w:t>
      </w:r>
    </w:p>
    <w:p>
      <w:pPr>
        <w:spacing w:after="120"/>
        <w:jc w:val="left"/>
      </w:pPr>
      <w:r>
        <w:t xml:space="preserve">Personally, Sarah sees her role as accelerating the timeline: bringing breakthroughs from bench to bedside faster. She measures her success not just in returns, but in companies that improve human health at scale.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2026-02-18T12:59:13.659Z</dcterms:created>
  <dcterms:modified xsi:type="dcterms:W3CDTF">2026-02-18T12:59:13.659Z</dcterms:modified>
</cp:coreProperties>
</file>

<file path=docProps/custom.xml><?xml version="1.0" encoding="utf-8"?>
<Properties xmlns="http://schemas.openxmlformats.org/officeDocument/2006/custom-properties" xmlns:vt="http://schemas.openxmlformats.org/officeDocument/2006/docPropsVTypes"/>
</file>