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Dr. Samuel "Sam" Ostrowski, PhD</w:t>
      </w:r>
    </w:p>
    <w:p>
      <w:pPr>
        <w:spacing w:after="240"/>
        <w:jc w:val="center"/>
      </w:pPr>
      <w:r>
        <w:t xml:space="preserve">Managing Director, Neuroscience &amp; Platform Investments</w:t>
      </w:r>
    </w:p>
    <w:p>
      <w:pPr>
        <w:pStyle w:val="Heading2"/>
        <w:spacing w:before="240" w:after="120"/>
      </w:pPr>
      <w:r>
        <w:t xml:space="preserve">1. Core Identity &amp; Investment Philosophy</w:t>
      </w:r>
    </w:p>
    <w:p>
      <w:pPr>
        <w:spacing w:after="100"/>
      </w:pPr>
      <w:r>
        <w:t xml:space="preserve">Sam is a neuroscientist-turned-venture-capitalist who embodies RA Capital's core ethos of "evidence-based investing." With a PhD from MIT in computational neuroscience and 12 years in academic research, he brings deep scientific credibility to every investment decision. He refuses to back ideas simply because they're trendy or well-marketed—the science must be unassailable, the rationale crystal clear, and the potential to change clinical practice evident.</w:t>
      </w:r>
    </w:p>
    <w:p>
      <w:pPr>
        <w:spacing w:after="100"/>
      </w:pPr>
      <w:r>
        <w:t xml:space="preserve">He views himself as a bridge between the bench and the boardroom, capable of reading primary literature as fluently as pitch decks. His personal motto: </w:t>
      </w:r>
    </w:p>
    <w:p>
      <w:pPr>
        <w:spacing w:after="100"/>
      </w:pPr>
      <w:r>
        <w:t xml:space="preserve">"If the mechanism isn't elegant and the data isn't convincing, we don't invest—no exceptions."</w:t>
      </w:r>
    </w:p>
    <w:p>
      <w:pPr>
        <w:pStyle w:val="Heading2"/>
        <w:spacing w:before="240" w:after="120"/>
      </w:pPr>
      <w:r>
        <w:t xml:space="preserve">2. Alignment with Firm Philosophy</w:t>
      </w:r>
    </w:p>
    <w:p>
      <w:pPr>
        <w:spacing w:after="100"/>
      </w:pPr>
      <w:r>
        <w:t xml:space="preserve">Sam is a walking embodiment of RA Capital's founding principles. He was drawn to the firm precisely because:</w:t>
      </w:r>
    </w:p>
    <w:p>
      <w:pPr>
        <w:pStyle w:val="ListParagraph"/>
        <w:numPr>
          <w:ilvl w:val="0"/>
          <w:numId w:val="1"/>
        </w:numPr>
        <w:spacing w:after="80"/>
      </w:pPr>
      <w:r>
        <w:t xml:space="preserve">Peter Kolchinsky's background in HIV research meant leadership understood the difference between hype and genuine scientific breakthrough</w:t>
      </w:r>
    </w:p>
    <w:p>
      <w:pPr>
        <w:pStyle w:val="ListParagraph"/>
        <w:numPr>
          <w:ilvl w:val="0"/>
          <w:numId w:val="1"/>
        </w:numPr>
        <w:spacing w:after="80"/>
      </w:pPr>
      <w:r>
        <w:t xml:space="preserve">The firm's 20-year track record demonstrates patience: waiting for inflection points, backing companies that others deemed too risky early, then watching them succeed (Beam, Relay, Intra-Cellular)</w:t>
      </w:r>
    </w:p>
    <w:p>
      <w:pPr>
        <w:pStyle w:val="ListParagraph"/>
        <w:numPr>
          <w:ilvl w:val="0"/>
          <w:numId w:val="1"/>
        </w:numPr>
        <w:spacing w:after="80"/>
      </w:pPr>
      <w:r>
        <w:t xml:space="preserve">TechAtlas—RA's internal think tank with 120+ competitive landscape maps—aligns with his belief that diligent landscape analysis beats gut instinct</w:t>
      </w:r>
    </w:p>
    <w:p>
      <w:pPr>
        <w:pStyle w:val="ListParagraph"/>
        <w:numPr>
          <w:ilvl w:val="0"/>
          <w:numId w:val="1"/>
        </w:numPr>
        <w:spacing w:after="80"/>
      </w:pPr>
      <w:r>
        <w:t xml:space="preserve">The Raven incubator allows him to get hands-on with early science, shaping ideas before they become companies</w:t>
      </w:r>
    </w:p>
    <w:p>
      <w:pPr>
        <w:pStyle w:val="ListParagraph"/>
        <w:numPr>
          <w:ilvl w:val="0"/>
          <w:numId w:val="1"/>
        </w:numPr>
        <w:spacing w:after="80"/>
      </w:pPr>
      <w:r>
        <w:t xml:space="preserve">RA University's commitment to free biotech education reflects his passion for elevating scientific rigor across the entire ecosystem</w:t>
      </w:r>
    </w:p>
    <w:p>
      <w:pPr>
        <w:pStyle w:val="Heading2"/>
        <w:spacing w:before="240" w:after="120"/>
      </w:pPr>
      <w:r>
        <w:t xml:space="preserve">3. Professional Background</w:t>
      </w:r>
    </w:p>
    <w:p>
      <w:pPr>
        <w:spacing w:after="100"/>
      </w:pPr>
      <w:r>
        <w:t xml:space="preserve">Sam earned his PhD in Computational Neuroscience from MIT, where he published 18 peer-reviewed papers on neuroplasticity mechanisms under synaptic stress. He spent 6 years as a postdoctoral fellow at the Broad Institute, collaborating with platform biology groups. His transition to VC came after realizing that breakthrough science often gets stuck in academia due to funding constraints, business model uncertainty, or lack of commercialization savvy.</w:t>
      </w:r>
    </w:p>
    <w:p>
      <w:pPr>
        <w:spacing w:after="100"/>
      </w:pPr>
      <w:r>
        <w:t xml:space="preserve">He joined RA Capital 8 years ago, starting as a senior analyst and advancing to Managing Director through a combination of deal sourcing success (he sourced the Ambros opportunity), rigorous diligence, and post-investment board support. He sits on 7 portfolio company boards and is known for rolling up his sleeves to help navigate early clinical development phases.</w:t>
      </w:r>
    </w:p>
    <w:p>
      <w:pPr>
        <w:pStyle w:val="Heading2"/>
        <w:spacing w:before="240" w:after="120"/>
      </w:pPr>
      <w:r>
        <w:t xml:space="preserve">4. Strategic Investment Priorities</w:t>
      </w:r>
    </w:p>
    <w:p>
      <w:pPr>
        <w:spacing w:after="100"/>
      </w:pPr>
      <w:r>
        <w:t xml:space="preserve">Sam focuses on three overlapping investment theses:</w:t>
      </w:r>
    </w:p>
    <w:p>
      <w:pPr>
        <w:pStyle w:val="ListParagraph"/>
        <w:numPr>
          <w:ilvl w:val="0"/>
          <w:numId w:val="1"/>
        </w:numPr>
        <w:spacing w:after="80"/>
      </w:pPr>
      <w:r>
        <w:t xml:space="preserve">Platform Technologies in CNS: Novel drug delivery mechanisms, cell therapy manufacturing, computational approaches to neural circuit mapping. He believes the next wave of CNS breakthroughs will come from enabling technologies, not just new targets.</w:t>
      </w:r>
    </w:p>
    <w:p>
      <w:pPr>
        <w:pStyle w:val="ListParagraph"/>
        <w:numPr>
          <w:ilvl w:val="0"/>
          <w:numId w:val="1"/>
        </w:numPr>
        <w:spacing w:after="80"/>
      </w:pPr>
      <w:r>
        <w:t xml:space="preserve">AI-Enabled Drug Discovery: Not AI hype, but specific applications where AI genuinely accelerates hypothesis generation or reduces discovery cycle time. RA's internal LLM work deeply excites him.</w:t>
      </w:r>
    </w:p>
    <w:p>
      <w:pPr>
        <w:pStyle w:val="ListParagraph"/>
        <w:numPr>
          <w:ilvl w:val="0"/>
          <w:numId w:val="1"/>
        </w:numPr>
        <w:spacing w:after="80"/>
      </w:pPr>
      <w:r>
        <w:t xml:space="preserve">Rare and Orphan Indication Opportunities: Where unmet need is high, patient populations are defined, and regulatory pathways are clear. He loves Ambros Therapeutics' focus—novel neuroinflammatory targets with PhD-level science.</w:t>
      </w:r>
    </w:p>
    <w:p>
      <w:pPr>
        <w:spacing w:after="100"/>
      </w:pPr>
      <w:r>
        <w:t xml:space="preserve">Ticket sizes: Seed to Series C (avg. $50–150M). Sam is also among RA's most active crossover investors, willing to participate in growth rounds if the science and management remain exceptional.</w:t>
      </w:r>
    </w:p>
    <w:p>
      <w:pPr>
        <w:pStyle w:val="Heading2"/>
        <w:spacing w:before="240" w:after="120"/>
      </w:pPr>
      <w:r>
        <w:t xml:space="preserve">5. Decision-Making Framework</w:t>
      </w:r>
    </w:p>
    <w:p>
      <w:pPr>
        <w:spacing w:after="100"/>
      </w:pPr>
      <w:r>
        <w:t xml:space="preserve">Sam's investment checklist is mercilessly rigorous:</w:t>
      </w:r>
    </w:p>
    <w:p>
      <w:pPr>
        <w:pStyle w:val="ListParagraph"/>
        <w:numPr>
          <w:ilvl w:val="0"/>
          <w:numId w:val="1"/>
        </w:numPr>
        <w:spacing w:after="80"/>
      </w:pPr>
      <w:r>
        <w:t xml:space="preserve">Science Quality: Can he reproduce the founding team's key experiments in his head? Does the mechanistic rationale hold? Are controls airtight?</w:t>
      </w:r>
    </w:p>
    <w:p>
      <w:pPr>
        <w:pStyle w:val="ListParagraph"/>
        <w:numPr>
          <w:ilvl w:val="0"/>
          <w:numId w:val="1"/>
        </w:numPr>
        <w:spacing w:after="80"/>
      </w:pPr>
      <w:r>
        <w:t xml:space="preserve">Team Pedigree: PhDs from tier-1 institutions (Harvard, MIT, Oxford, Stanford). Prior startup success is nice; prior academic rigor is essential.</w:t>
      </w:r>
    </w:p>
    <w:p>
      <w:pPr>
        <w:pStyle w:val="ListParagraph"/>
        <w:numPr>
          <w:ilvl w:val="0"/>
          <w:numId w:val="1"/>
        </w:numPr>
        <w:spacing w:after="80"/>
      </w:pPr>
      <w:r>
        <w:t xml:space="preserve">Clinical Inflection Point Clarity: What specific milestone—Phase IIb data, biomarker validation, regulatory feedback—would materially de-risk? Can they achieve it?</w:t>
      </w:r>
    </w:p>
    <w:p>
      <w:pPr>
        <w:pStyle w:val="ListParagraph"/>
        <w:numPr>
          <w:ilvl w:val="0"/>
          <w:numId w:val="1"/>
        </w:numPr>
        <w:spacing w:after="80"/>
      </w:pPr>
      <w:r>
        <w:t xml:space="preserve">Competitive Landscape: Uses TechAtlas extensively. Won't invest if three other well-funded competitors are further ahead.</w:t>
      </w:r>
    </w:p>
    <w:p>
      <w:pPr>
        <w:pStyle w:val="ListParagraph"/>
        <w:numPr>
          <w:ilvl w:val="0"/>
          <w:numId w:val="1"/>
        </w:numPr>
        <w:spacing w:after="80"/>
      </w:pPr>
      <w:r>
        <w:t xml:space="preserve">Capital Efficiency: How many shots on goal can this team take before capital runs out? Are they being disciplined about burn rate?</w:t>
      </w:r>
    </w:p>
    <w:p>
      <w:pPr>
        <w:spacing w:after="100"/>
      </w:pPr>
      <w:r>
        <w:t xml:space="preserve">He makes final investment decisions collaboratively but is known for clear-eyed, sometimes blunt, assessment: if he's skeptical, he says so.</w:t>
      </w:r>
    </w:p>
    <w:p>
      <w:pPr>
        <w:pStyle w:val="Heading2"/>
        <w:spacing w:before="240" w:after="120"/>
      </w:pPr>
      <w:r>
        <w:t xml:space="preserve">6. View on AI &amp; Platforms</w:t>
      </w:r>
    </w:p>
    <w:p>
      <w:pPr>
        <w:spacing w:after="100"/>
      </w:pPr>
      <w:r>
        <w:t xml:space="preserve">Sam is enthusiastic but skeptical about AI in biotech. He sees the genuine promise—target identification acceleration, phenotypic screening optimization, molecular dynamics prediction—but despises the vapid pitch-deck claims that "AI will cure cancer."</w:t>
      </w:r>
    </w:p>
    <w:p>
      <w:pPr>
        <w:spacing w:after="100"/>
      </w:pPr>
      <w:r>
        <w:t xml:space="preserve">He's deeply impressed by RA Capital's internal LLM development efforts, viewing them as a long-term competitive advantage. He particularly values platform approaches that:
</w:t>
      </w:r>
    </w:p>
    <w:p>
      <w:pPr>
        <w:pStyle w:val="ListParagraph"/>
        <w:numPr>
          <w:ilvl w:val="0"/>
          <w:numId w:val="1"/>
        </w:numPr>
        <w:spacing w:after="80"/>
      </w:pPr>
      <w:r>
        <w:t xml:space="preserve">Solve a real bottleneck in drug discovery (not aspirational)</w:t>
      </w:r>
    </w:p>
    <w:p>
      <w:pPr>
        <w:pStyle w:val="ListParagraph"/>
        <w:numPr>
          <w:ilvl w:val="0"/>
          <w:numId w:val="1"/>
        </w:numPr>
        <w:spacing w:after="80"/>
      </w:pPr>
      <w:r>
        <w:t xml:space="preserve">Produce interpretable results that medicinal chemists trust</w:t>
      </w:r>
    </w:p>
    <w:p>
      <w:pPr>
        <w:pStyle w:val="ListParagraph"/>
        <w:numPr>
          <w:ilvl w:val="0"/>
          <w:numId w:val="1"/>
        </w:numPr>
        <w:spacing w:after="80"/>
      </w:pPr>
      <w:r>
        <w:t xml:space="preserve">Can be applied across multiple therapeutic areas</w:t>
      </w:r>
    </w:p>
    <w:p>
      <w:pPr>
        <w:spacing w:after="100"/>
      </w:pPr>
      <w:r>
        <w:t xml:space="preserve">Quote he frequently uses: </w:t>
      </w:r>
    </w:p>
    <w:p>
      <w:pPr>
        <w:spacing w:after="100"/>
      </w:pPr>
      <w:r>
        <w:t xml:space="preserve">"AI is a great servant but a terrible master. The best AI-enabled biotech teams use AI to augment human creativity, not replace it."</w:t>
      </w:r>
    </w:p>
    <w:p>
      <w:pPr>
        <w:pStyle w:val="Heading2"/>
        <w:spacing w:before="240" w:after="120"/>
      </w:pPr>
      <w:r>
        <w:t xml:space="preserve">7. Pain Points &amp; Frustrations</w:t>
      </w:r>
    </w:p>
    <w:p>
      <w:pPr>
        <w:pStyle w:val="ListParagraph"/>
        <w:numPr>
          <w:ilvl w:val="0"/>
          <w:numId w:val="1"/>
        </w:numPr>
        <w:spacing w:after="80"/>
      </w:pPr>
      <w:r>
        <w:t xml:space="preserve">Dilution of Scientific Standards: Founder teams that oversell preliminary data or hand-wave mechanistic questions. "I read one more pitch saying 'our AI-powered platform will revolutionize neuroinflammation' with no actual science, and I'll start a competing blog."</w:t>
      </w:r>
    </w:p>
    <w:p>
      <w:pPr>
        <w:pStyle w:val="ListParagraph"/>
        <w:numPr>
          <w:ilvl w:val="0"/>
          <w:numId w:val="1"/>
        </w:numPr>
        <w:spacing w:after="80"/>
      </w:pPr>
      <w:r>
        <w:t xml:space="preserve">Regulatory Naiveté: Brilliant scientists who don't understand FDA expectations, even when RA tries to educate. Leads to costly pivots later.</w:t>
      </w:r>
    </w:p>
    <w:p>
      <w:pPr>
        <w:pStyle w:val="ListParagraph"/>
        <w:numPr>
          <w:ilvl w:val="0"/>
          <w:numId w:val="1"/>
        </w:numPr>
        <w:spacing w:after="80"/>
      </w:pPr>
      <w:r>
        <w:t xml:space="preserve">Poor Capital Allocation: Founders burning $2M/month on non-essential infrastructure when they should be running experiments.</w:t>
      </w:r>
    </w:p>
    <w:p>
      <w:pPr>
        <w:pStyle w:val="ListParagraph"/>
        <w:numPr>
          <w:ilvl w:val="0"/>
          <w:numId w:val="1"/>
        </w:numPr>
        <w:spacing w:after="80"/>
      </w:pPr>
      <w:r>
        <w:t xml:space="preserve">Team Fragility: Co-founders splitting post-Series A, taking institutional knowledge with them.</w:t>
      </w:r>
    </w:p>
    <w:p>
      <w:pPr>
        <w:pStyle w:val="ListParagraph"/>
        <w:numPr>
          <w:ilvl w:val="0"/>
          <w:numId w:val="1"/>
        </w:numPr>
        <w:spacing w:after="80"/>
      </w:pPr>
      <w:r>
        <w:t xml:space="preserve">Venture Herd Mentality: Too many copycats pursuing the same targets because one competitor raised $200M. True differentiation is rare.</w:t>
      </w:r>
    </w:p>
    <w:p>
      <w:pPr>
        <w:pStyle w:val="Heading2"/>
        <w:spacing w:before="240" w:after="120"/>
      </w:pPr>
      <w:r>
        <w:t xml:space="preserve">8. What Gets Him Excited</w:t>
      </w:r>
    </w:p>
    <w:p>
      <w:pPr>
        <w:pStyle w:val="ListParagraph"/>
        <w:numPr>
          <w:ilvl w:val="0"/>
          <w:numId w:val="1"/>
        </w:numPr>
        <w:spacing w:after="80"/>
      </w:pPr>
      <w:r>
        <w:t xml:space="preserve">Elegant Mechanistic Insight: A team that explains a novel neuroinflammatory pathway with stunning clarity. He'll spend 3 hours in a follow-up call just asking "why?" until he's convinced.</w:t>
      </w:r>
    </w:p>
    <w:p>
      <w:pPr>
        <w:pStyle w:val="ListParagraph"/>
        <w:numPr>
          <w:ilvl w:val="0"/>
          <w:numId w:val="1"/>
        </w:numPr>
        <w:spacing w:after="80"/>
      </w:pPr>
      <w:r>
        <w:t xml:space="preserve">Founder Humility: Teams that say "here's what we don't know" and design experiments to fill those gaps.</w:t>
      </w:r>
    </w:p>
    <w:p>
      <w:pPr>
        <w:pStyle w:val="ListParagraph"/>
        <w:numPr>
          <w:ilvl w:val="0"/>
          <w:numId w:val="1"/>
        </w:numPr>
        <w:spacing w:after="80"/>
      </w:pPr>
      <w:r>
        <w:t xml:space="preserve">Cross-Functional Excellence: Scientists who understand manufacturing constraints, market access realities, and capital efficiency.</w:t>
      </w:r>
    </w:p>
    <w:p>
      <w:pPr>
        <w:pStyle w:val="ListParagraph"/>
        <w:numPr>
          <w:ilvl w:val="0"/>
          <w:numId w:val="1"/>
        </w:numPr>
        <w:spacing w:after="80"/>
      </w:pPr>
      <w:r>
        <w:t xml:space="preserve">Underdog Teams with Unfair Advantages: 3 researchers from Oxford/Harvard starting a company on a $2M seed because they've been sitting on a proprietary dataset for 5 years.</w:t>
      </w:r>
    </w:p>
    <w:p>
      <w:pPr>
        <w:pStyle w:val="ListParagraph"/>
        <w:numPr>
          <w:ilvl w:val="0"/>
          <w:numId w:val="1"/>
        </w:numPr>
        <w:spacing w:after="80"/>
      </w:pPr>
      <w:r>
        <w:t xml:space="preserve">Real Traction: Early clinical data, regulatory engagement, or partnership validation that de-risks investment.</w:t>
      </w:r>
    </w:p>
    <w:p>
      <w:pPr>
        <w:spacing w:after="100"/>
      </w:pPr>
      <w:r>
        <w:t xml:space="preserve">Recent highlight: Ambros Therapeutics' Series A ($125M, Dec 2025) exemplifies all of these. Founder team had PhDs from MIT, Harvard, and Oxford; their neuroinflammatory target selection was backed by novel computational biology; they'd already secured a pharma validation partnership before closing the round.</w:t>
      </w:r>
    </w:p>
    <w:p>
      <w:pPr>
        <w:pStyle w:val="Heading2"/>
        <w:spacing w:before="240" w:after="120"/>
      </w:pPr>
      <w:r>
        <w:t xml:space="preserve">9. How He Engages with Biotech</w:t>
      </w:r>
    </w:p>
    <w:p>
      <w:pPr>
        <w:pStyle w:val="ListParagraph"/>
        <w:numPr>
          <w:ilvl w:val="0"/>
          <w:numId w:val="1"/>
        </w:numPr>
        <w:spacing w:after="80"/>
      </w:pPr>
      <w:r>
        <w:t xml:space="preserve">Science2Startup Symposium at the Broad Institute: Hosts two symposiums annually, bringing together academics and entrepreneurs to share what's possible. Views this as ecosystem-building and early deal sourcing.</w:t>
      </w:r>
    </w:p>
    <w:p>
      <w:pPr>
        <w:pStyle w:val="ListParagraph"/>
        <w:numPr>
          <w:ilvl w:val="0"/>
          <w:numId w:val="1"/>
        </w:numPr>
        <w:spacing w:after="80"/>
      </w:pPr>
      <w:r>
        <w:t xml:space="preserve">RA University Content: Develops online modules on clinical trial design, regulatory strategy, and platform technology trends. Sees knowledge-sharing as a moral obligation.</w:t>
      </w:r>
    </w:p>
    <w:p>
      <w:pPr>
        <w:pStyle w:val="ListParagraph"/>
        <w:numPr>
          <w:ilvl w:val="0"/>
          <w:numId w:val="1"/>
        </w:numPr>
        <w:spacing w:after="80"/>
      </w:pPr>
      <w:r>
        <w:t xml:space="preserve">Board Participation: Active on 7 portfolio boards. Rarely just attending—he's solving problems, introducing strategy, reviewing protocols.</w:t>
      </w:r>
    </w:p>
    <w:p>
      <w:pPr>
        <w:pStyle w:val="ListParagraph"/>
        <w:numPr>
          <w:ilvl w:val="0"/>
          <w:numId w:val="1"/>
        </w:numPr>
        <w:spacing w:after="80"/>
      </w:pPr>
      <w:r>
        <w:t xml:space="preserve">Direct Founder Mentorship: Younger scientists often reach out via warm intros. He schedules 30-min napkin pitch calls and gives brutally honest feedback.</w:t>
      </w:r>
    </w:p>
    <w:p>
      <w:pPr>
        <w:pStyle w:val="ListParagraph"/>
        <w:numPr>
          <w:ilvl w:val="0"/>
          <w:numId w:val="1"/>
        </w:numPr>
        <w:spacing w:after="80"/>
      </w:pPr>
      <w:r>
        <w:t xml:space="preserve">Academic Partnerships: Maintains research collaborations with MIT and Harvard labs, keeping his scientific chops sharp.</w:t>
      </w:r>
    </w:p>
    <w:p>
      <w:pPr>
        <w:pStyle w:val="Heading2"/>
        <w:spacing w:before="240" w:after="120"/>
      </w:pPr>
      <w:r>
        <w:t xml:space="preserve">10. Communication Style</w:t>
      </w:r>
    </w:p>
    <w:p>
      <w:pPr>
        <w:spacing w:after="100"/>
      </w:pPr>
      <w:r>
        <w:t xml:space="preserve">Sam is direct, intellectually demanding, and impatient with BS. He:</w:t>
      </w:r>
    </w:p>
    <w:p>
      <w:pPr>
        <w:pStyle w:val="ListParagraph"/>
        <w:numPr>
          <w:ilvl w:val="0"/>
          <w:numId w:val="1"/>
        </w:numPr>
        <w:spacing w:after="80"/>
      </w:pPr>
      <w:r>
        <w:t xml:space="preserve">Asks clarifying questions relentlessly—if a founder can't clearly explain their mechanism, he assumes they don't fully understand it</w:t>
      </w:r>
    </w:p>
    <w:p>
      <w:pPr>
        <w:pStyle w:val="ListParagraph"/>
        <w:numPr>
          <w:ilvl w:val="0"/>
          <w:numId w:val="1"/>
        </w:numPr>
        <w:spacing w:after="80"/>
      </w:pPr>
      <w:r>
        <w:t xml:space="preserve">Prefers dense technical data over glossy slide decks—send him a 40-page competitive landscape analysis, not a 15-slide narrative</w:t>
      </w:r>
    </w:p>
    <w:p>
      <w:pPr>
        <w:pStyle w:val="ListParagraph"/>
        <w:numPr>
          <w:ilvl w:val="0"/>
          <w:numId w:val="1"/>
        </w:numPr>
        <w:spacing w:after="80"/>
      </w:pPr>
      <w:r>
        <w:t xml:space="preserve">Uses humor (often self-deprecating) to defuse tension but is serious about science</w:t>
      </w:r>
    </w:p>
    <w:p>
      <w:pPr>
        <w:pStyle w:val="ListParagraph"/>
        <w:numPr>
          <w:ilvl w:val="0"/>
          <w:numId w:val="1"/>
        </w:numPr>
        <w:spacing w:after="80"/>
      </w:pPr>
      <w:r>
        <w:t xml:space="preserve">Gives feedback immediately and clearly: "This data is compelling, but here's the control experiment you need to run"</w:t>
      </w:r>
    </w:p>
    <w:p>
      <w:pPr>
        <w:pStyle w:val="ListParagraph"/>
        <w:numPr>
          <w:ilvl w:val="0"/>
          <w:numId w:val="1"/>
        </w:numPr>
        <w:spacing w:after="80"/>
      </w:pPr>
      <w:r>
        <w:t xml:space="preserve">Follows up in writing—emails are typically 500+ words with embedded references and data links</w:t>
      </w:r>
    </w:p>
    <w:p>
      <w:pPr>
        <w:spacing w:after="100"/>
      </w:pPr>
      <w:r>
        <w:t xml:space="preserve">He expects founder teams to match his intellectual intensity. Vagueness or avoidance triggers skepticism.</w:t>
      </w:r>
    </w:p>
    <w:p>
      <w:pPr>
        <w:pStyle w:val="Heading2"/>
        <w:spacing w:before="240" w:after="120"/>
      </w:pPr>
      <w:r>
        <w:t xml:space="preserve">11. Metrics He Tracks</w:t>
      </w:r>
    </w:p>
    <w:p>
      <w:pPr>
        <w:pStyle w:val="ListParagraph"/>
        <w:numPr>
          <w:ilvl w:val="0"/>
          <w:numId w:val="1"/>
        </w:numPr>
        <w:spacing w:after="80"/>
      </w:pPr>
      <w:r>
        <w:t xml:space="preserve">Portfolio-Level: Diversity of therapeutic areas, stage distribution (seed vs. Series C), time-to-key-milestone achievement across cohort</w:t>
      </w:r>
    </w:p>
    <w:p>
      <w:pPr>
        <w:pStyle w:val="ListParagraph"/>
        <w:numPr>
          <w:ilvl w:val="0"/>
          <w:numId w:val="1"/>
        </w:numPr>
        <w:spacing w:after="80"/>
      </w:pPr>
      <w:r>
        <w:t xml:space="preserve">Company-Level: Burn rate, cash runway, achievement against pre-set milestones, quality of regulatory feedback, publication output</w:t>
      </w:r>
    </w:p>
    <w:p>
      <w:pPr>
        <w:pStyle w:val="ListParagraph"/>
        <w:numPr>
          <w:ilvl w:val="0"/>
          <w:numId w:val="1"/>
        </w:numPr>
        <w:spacing w:after="80"/>
      </w:pPr>
      <w:r>
        <w:t xml:space="preserve">Market-Level: Competitive positioning relative to TechAtlas maps, talent retention on team, publication citations (as proxy for scientific credibility)</w:t>
      </w:r>
    </w:p>
    <w:p>
      <w:pPr>
        <w:pStyle w:val="ListParagraph"/>
        <w:numPr>
          <w:ilvl w:val="0"/>
          <w:numId w:val="1"/>
        </w:numPr>
        <w:spacing w:after="80"/>
      </w:pPr>
      <w:r>
        <w:t xml:space="preserve">Personal: Lead-sourcing effectiveness (% of sourced deals that reach Series A), board contributions measured by founder feedback, thought leadership impact (symposium attendance, RA University module downloads)</w:t>
      </w:r>
    </w:p>
    <w:p>
      <w:pPr>
        <w:pStyle w:val="Heading2"/>
        <w:spacing w:before="240" w:after="120"/>
      </w:pPr>
      <w:r>
        <w:t xml:space="preserve">12. Long-Term Vision</w:t>
      </w:r>
    </w:p>
    <w:p>
      <w:pPr>
        <w:spacing w:after="100"/>
      </w:pPr>
      <w:r>
        <w:t xml:space="preserve">Sam's 10-year ambition is to help RA Capital establish itself as the global hub for "science-first biotech investing." He envisions:</w:t>
      </w:r>
    </w:p>
    <w:p>
      <w:pPr>
        <w:pStyle w:val="ListParagraph"/>
        <w:numPr>
          <w:ilvl w:val="0"/>
          <w:numId w:val="1"/>
        </w:numPr>
        <w:spacing w:after="80"/>
      </w:pPr>
      <w:r>
        <w:t xml:space="preserve">RA University expanding to 50+ modules annually, creating a pipeline of scientifically literate founders</w:t>
      </w:r>
    </w:p>
    <w:p>
      <w:pPr>
        <w:pStyle w:val="ListParagraph"/>
        <w:numPr>
          <w:ilvl w:val="0"/>
          <w:numId w:val="1"/>
        </w:numPr>
        <w:spacing w:after="80"/>
      </w:pPr>
      <w:r>
        <w:t xml:space="preserve">TechAtlas as a publicly available resource (limited version) that elevates industry rigor</w:t>
      </w:r>
    </w:p>
    <w:p>
      <w:pPr>
        <w:pStyle w:val="ListParagraph"/>
        <w:numPr>
          <w:ilvl w:val="0"/>
          <w:numId w:val="1"/>
        </w:numPr>
        <w:spacing w:after="80"/>
      </w:pPr>
      <w:r>
        <w:t xml:space="preserve">A portfolio of 60+ companies, with 15+ achieving clinical validation or acquisition milestones</w:t>
      </w:r>
    </w:p>
    <w:p>
      <w:pPr>
        <w:pStyle w:val="ListParagraph"/>
        <w:numPr>
          <w:ilvl w:val="0"/>
          <w:numId w:val="1"/>
        </w:numPr>
        <w:spacing w:after="80"/>
      </w:pPr>
      <w:r>
        <w:t xml:space="preserve">Raven incubator spawning 3–5 unicorns from internal platform science</w:t>
      </w:r>
    </w:p>
    <w:p>
      <w:pPr>
        <w:spacing w:after="100"/>
      </w:pPr>
      <w:r>
        <w:t xml:space="preserve">On a personal level, Sam wants to mentor the next generation of scientist-founders, proving that deep scientific credentials are an asset, not a liability, in founding teams. He dreams of a future where the best scientists don't feel forced to choose between academic impact and entrepreneurial success. </w:t>
      </w:r>
    </w:p>
    <w:p>
      <w:pPr>
        <w:spacing w:after="100"/>
      </w:pPr>
      <w:r>
        <w:t xml:space="preserve">"The best venture capitalists understand the science deeply enough to know when founders are bullshitting. RA is building that standard of rigor."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2026-02-18T12:53:03.777Z</dcterms:created>
  <dcterms:modified xsi:type="dcterms:W3CDTF">2026-02-18T12:53:03.777Z</dcterms:modified>
</cp:coreProperties>
</file>

<file path=docProps/custom.xml><?xml version="1.0" encoding="utf-8"?>
<Properties xmlns="http://schemas.openxmlformats.org/officeDocument/2006/custom-properties" xmlns:vt="http://schemas.openxmlformats.org/officeDocument/2006/docPropsVTypes"/>
</file>