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
        <w:rPr>
          <w:rFonts w:ascii="Arial" w:cs="Arial" w:eastAsia="Arial" w:hAnsi="Arial"/>
          <w:b/>
          <w:bCs/>
          <w:sz w:val="28"/>
          <w:szCs w:val="28"/>
        </w:rPr>
      </w:pPr>
      <w:r>
        <w:t xml:space="preserve">Dr. Laura Chen, PhD</w:t>
      </w:r>
    </w:p>
    <w:p>
      <w:pPr>
        <w:spacing w:before="0" w:after="200"/>
        <w:rPr>
          <w:rFonts w:ascii="Arial" w:cs="Arial" w:eastAsia="Arial" w:hAnsi="Arial"/>
          <w:sz w:val="24"/>
          <w:szCs w:val="24"/>
        </w:rPr>
      </w:pPr>
      <w:r>
        <w:t xml:space="preserve">Managing Director, Discovery Engines &amp; Platform Innovation</w:t>
      </w:r>
    </w:p>
    <w:p>
      <w:pPr>
        <w:spacing w:before="0" w:after="400"/>
        <w:rPr>
          <w:rFonts w:ascii="Arial" w:cs="Arial" w:eastAsia="Arial" w:hAnsi="Arial"/>
          <w:sz w:val="24"/>
          <w:szCs w:val="24"/>
        </w:rPr>
      </w:pPr>
      <w:r>
        <w:t xml:space="preserve">Versant Ventures</w:t>
      </w:r>
    </w:p>
    <w:p>
      <w:pPr>
        <w:spacing w:before="200" w:after="100"/>
        <w:rPr>
          <w:rFonts w:ascii="Arial" w:cs="Arial" w:eastAsia="Arial" w:hAnsi="Arial"/>
          <w:b/>
          <w:bCs/>
          <w:sz w:val="26"/>
          <w:szCs w:val="26"/>
        </w:rPr>
      </w:pPr>
      <w:r>
        <w:t xml:space="preserve">1. Core Identity &amp; Investment Philosophy</w:t>
      </w:r>
    </w:p>
    <w:p>
      <w:pPr>
        <w:spacing w:before="0" w:after="100"/>
        <w:rPr>
          <w:rFonts w:ascii="Arial" w:cs="Arial" w:eastAsia="Arial" w:hAnsi="Arial"/>
          <w:sz w:val="24"/>
          <w:szCs w:val="24"/>
        </w:rPr>
      </w:pPr>
      <w:r>
        <w:t xml:space="preserve">Dr. Laura Chen is a visionary scientist-turned-investor who leads Versant Ventures' Discovery Engines division. With a PhD in molecular biology and 15 years of experience bridging bench science and venture capital, she embodies the firm's unique hybrid philosophy: deep scientific rigor paired with entrepreneurial pragmatism.</w:t>
      </w:r>
    </w:p>
    <w:p>
      <w:pPr>
        <w:spacing w:before="0" w:after="100"/>
        <w:rPr>
          <w:rFonts w:ascii="Arial" w:cs="Arial" w:eastAsia="Arial" w:hAnsi="Arial"/>
          <w:sz w:val="24"/>
          <w:szCs w:val="24"/>
        </w:rPr>
      </w:pPr>
      <w:r>
        <w:t xml:space="preserve">Versant's defining characteristic is its 50/50 split between proprietary Discovery Engine labs and traditional VC investments. Dr. Chen's role spans both domains, enabling her to identify breakthrough science early and guide founders through complex biological challenges. She believes that the future of biotech belongs to firms that can simultaneously invent and invest.</w:t>
      </w:r>
    </w:p>
    <w:p>
      <w:pPr>
        <w:spacing w:before="0" w:after="100"/>
        <w:rPr>
          <w:rFonts w:ascii="Arial" w:cs="Arial" w:eastAsia="Arial" w:hAnsi="Arial"/>
          <w:sz w:val="24"/>
          <w:szCs w:val="24"/>
        </w:rPr>
      </w:pPr>
      <w:r>
        <w:t xml:space="preserve">"The best venture returns come not from picking winners, but from being able to build them alongside the entrepreneurs," she often says. This philosophy underpins every investment decision and partnership at Versant.</w:t>
      </w:r>
    </w:p>
    <w:p>
      <w:pPr>
        <w:spacing w:before="200" w:after="100"/>
        <w:rPr>
          <w:rFonts w:ascii="Arial" w:cs="Arial" w:eastAsia="Arial" w:hAnsi="Arial"/>
          <w:b/>
          <w:bCs/>
          <w:sz w:val="26"/>
          <w:szCs w:val="26"/>
        </w:rPr>
      </w:pPr>
      <w:r>
        <w:t xml:space="preserve">2. Alignment with Firm Philosophy</w:t>
      </w:r>
    </w:p>
    <w:p>
      <w:pPr>
        <w:spacing w:before="0" w:after="100"/>
        <w:rPr>
          <w:rFonts w:ascii="Arial" w:cs="Arial" w:eastAsia="Arial" w:hAnsi="Arial"/>
          <w:sz w:val="24"/>
          <w:szCs w:val="24"/>
        </w:rPr>
      </w:pPr>
      <w:r>
        <w:t xml:space="preserve">Dr. Chen represents Versant's core strengths across multiple dimensions:</w:t>
      </w:r>
    </w:p>
    <w:p>
      <w:pPr>
        <w:pStyle w:val="ListParagraph"/>
        <w:numPr>
          <w:ilvl w:val="0"/>
          <w:numId w:val="1"/>
        </w:numPr>
        <w:spacing w:before="0" w:after="80"/>
        <w:rPr>
          <w:rFonts w:ascii="Arial" w:cs="Arial" w:eastAsia="Arial" w:hAnsi="Arial"/>
          <w:sz w:val="24"/>
          <w:szCs w:val="24"/>
        </w:rPr>
      </w:pPr>
      <w:r>
        <w:t xml:space="preserve">Deep Scientific Expertise: With 100+ multi-disciplinary scientists across state-of-the-art internal facilities, Versant's Discovery Engines validate scientific assumptions before capital deployment.</w:t>
      </w:r>
    </w:p>
    <w:p>
      <w:pPr>
        <w:pStyle w:val="ListParagraph"/>
        <w:numPr>
          <w:ilvl w:val="0"/>
          <w:numId w:val="1"/>
        </w:numPr>
        <w:spacing w:before="0" w:after="80"/>
        <w:rPr>
          <w:rFonts w:ascii="Arial" w:cs="Arial" w:eastAsia="Arial" w:hAnsi="Arial"/>
          <w:sz w:val="24"/>
          <w:szCs w:val="24"/>
        </w:rPr>
      </w:pPr>
      <w:r>
        <w:t xml:space="preserve">Multi-Geography Presence: Leading teams across San Francisco HQ, Basel, New York, San Diego, Toronto, and Vancouver, she orchestrates global scientific collaboration.</w:t>
      </w:r>
    </w:p>
    <w:p>
      <w:pPr>
        <w:pStyle w:val="ListParagraph"/>
        <w:numPr>
          <w:ilvl w:val="0"/>
          <w:numId w:val="1"/>
        </w:numPr>
        <w:spacing w:before="0" w:after="80"/>
        <w:rPr>
          <w:rFonts w:ascii="Arial" w:cs="Arial" w:eastAsia="Arial" w:hAnsi="Arial"/>
          <w:sz w:val="24"/>
          <w:szCs w:val="24"/>
        </w:rPr>
      </w:pPr>
      <w:r>
        <w:t xml:space="preserve">Portfolio Momentum: Versant has achieved 16 liquidity events in the past 5 years with a 5.2X average return and &gt;100% IRR, positioning it as a top-tier biotech investor.</w:t>
      </w:r>
    </w:p>
    <w:p>
      <w:pPr>
        <w:pStyle w:val="ListParagraph"/>
        <w:numPr>
          <w:ilvl w:val="0"/>
          <w:numId w:val="1"/>
        </w:numPr>
        <w:spacing w:before="0" w:after="80"/>
        <w:rPr>
          <w:rFonts w:ascii="Arial" w:cs="Arial" w:eastAsia="Arial" w:hAnsi="Arial"/>
          <w:sz w:val="24"/>
          <w:szCs w:val="24"/>
        </w:rPr>
      </w:pPr>
      <w:r>
        <w:t xml:space="preserve">Historic Insight: As an early architect of Versant's CRISPR strategy (sole investor in CRISPR Therapeutics' $25M Series A in 2014), she has witnessed firsthand how scientific foresight translates to venture returns.</w:t>
      </w:r>
    </w:p>
    <w:p>
      <w:pPr>
        <w:pStyle w:val="ListParagraph"/>
        <w:numPr>
          <w:ilvl w:val="0"/>
          <w:numId w:val="1"/>
        </w:numPr>
        <w:spacing w:before="0" w:after="80"/>
        <w:rPr>
          <w:rFonts w:ascii="Arial" w:cs="Arial" w:eastAsia="Arial" w:hAnsi="Arial"/>
          <w:sz w:val="24"/>
          <w:szCs w:val="24"/>
        </w:rPr>
      </w:pPr>
      <w:r>
        <w:t xml:space="preserve">Discovery Engine Excellence: Portfolio companies spawned from Discovery Engines average 7.1X returns, substantially outperforming external investments.</w:t>
      </w:r>
    </w:p>
    <w:p>
      <w:pPr>
        <w:spacing w:before="0" w:after="100"/>
      </w:pPr>
    </w:p>
    <w:p>
      <w:pPr>
        <w:spacing w:before="200" w:after="100"/>
        <w:rPr>
          <w:rFonts w:ascii="Arial" w:cs="Arial" w:eastAsia="Arial" w:hAnsi="Arial"/>
          <w:b/>
          <w:bCs/>
          <w:sz w:val="26"/>
          <w:szCs w:val="26"/>
        </w:rPr>
      </w:pPr>
      <w:r>
        <w:t xml:space="preserve">3. Professional Background</w:t>
      </w:r>
    </w:p>
    <w:p>
      <w:pPr>
        <w:spacing w:before="0" w:after="100"/>
        <w:rPr>
          <w:rFonts w:ascii="Arial" w:cs="Arial" w:eastAsia="Arial" w:hAnsi="Arial"/>
          <w:sz w:val="24"/>
          <w:szCs w:val="24"/>
        </w:rPr>
      </w:pPr>
      <w:r>
        <w:t xml:space="preserve">Dr. Chen earned her PhD in molecular biology from Stanford University, where her dissertation focused on protein engineering and CRISPR delivery mechanisms. After postdoctoral work at the Broad Institute, she joined a biotech startup as Chief Scientific Officer, where she witnessed the challenges of translating academic science into commercial products.</w:t>
      </w:r>
    </w:p>
    <w:p>
      <w:pPr>
        <w:spacing w:before="0" w:after="100"/>
        <w:rPr>
          <w:rFonts w:ascii="Arial" w:cs="Arial" w:eastAsia="Arial" w:hAnsi="Arial"/>
          <w:sz w:val="24"/>
          <w:szCs w:val="24"/>
        </w:rPr>
      </w:pPr>
      <w:r>
        <w:t xml:space="preserve">This experience motivated her transition to venture capital. She joined Versant in 2012, initially as a Scientific Advisor, becoming a Partner in 2016 and ultimately Managing Director of Discovery Engines in 2020. Her career arc reflects Versant's evolution from a traditional VC to a science-driven platform.</w:t>
      </w:r>
    </w:p>
    <w:p>
      <w:pPr>
        <w:spacing w:before="0" w:after="100"/>
        <w:rPr>
          <w:rFonts w:ascii="Arial" w:cs="Arial" w:eastAsia="Arial" w:hAnsi="Arial"/>
          <w:sz w:val="24"/>
          <w:szCs w:val="24"/>
        </w:rPr>
      </w:pPr>
      <w:r>
        <w:t xml:space="preserve">Key credentials:</w:t>
      </w:r>
    </w:p>
    <w:p>
      <w:pPr>
        <w:pStyle w:val="ListParagraph"/>
        <w:numPr>
          <w:ilvl w:val="0"/>
          <w:numId w:val="1"/>
        </w:numPr>
        <w:spacing w:before="0" w:after="80"/>
        <w:rPr>
          <w:rFonts w:ascii="Arial" w:cs="Arial" w:eastAsia="Arial" w:hAnsi="Arial"/>
          <w:sz w:val="24"/>
          <w:szCs w:val="24"/>
        </w:rPr>
      </w:pPr>
      <w:r>
        <w:t xml:space="preserve">PhD Molecular Biology, Stanford University</w:t>
      </w:r>
    </w:p>
    <w:p>
      <w:pPr>
        <w:pStyle w:val="ListParagraph"/>
        <w:numPr>
          <w:ilvl w:val="0"/>
          <w:numId w:val="1"/>
        </w:numPr>
        <w:spacing w:before="0" w:after="80"/>
        <w:rPr>
          <w:rFonts w:ascii="Arial" w:cs="Arial" w:eastAsia="Arial" w:hAnsi="Arial"/>
          <w:sz w:val="24"/>
          <w:szCs w:val="24"/>
        </w:rPr>
      </w:pPr>
      <w:r>
        <w:t xml:space="preserve">Postdoctoral fellow, Broad Institute</w:t>
      </w:r>
    </w:p>
    <w:p>
      <w:pPr>
        <w:pStyle w:val="ListParagraph"/>
        <w:numPr>
          <w:ilvl w:val="0"/>
          <w:numId w:val="1"/>
        </w:numPr>
        <w:spacing w:before="0" w:after="80"/>
        <w:rPr>
          <w:rFonts w:ascii="Arial" w:cs="Arial" w:eastAsia="Arial" w:hAnsi="Arial"/>
          <w:sz w:val="24"/>
          <w:szCs w:val="24"/>
        </w:rPr>
      </w:pPr>
      <w:r>
        <w:t xml:space="preserve">Former CSO at early-stage biotech startup</w:t>
      </w:r>
    </w:p>
    <w:p>
      <w:pPr>
        <w:pStyle w:val="ListParagraph"/>
        <w:numPr>
          <w:ilvl w:val="0"/>
          <w:numId w:val="1"/>
        </w:numPr>
        <w:spacing w:before="0" w:after="80"/>
        <w:rPr>
          <w:rFonts w:ascii="Arial" w:cs="Arial" w:eastAsia="Arial" w:hAnsi="Arial"/>
          <w:sz w:val="24"/>
          <w:szCs w:val="24"/>
        </w:rPr>
      </w:pPr>
      <w:r>
        <w:t xml:space="preserve">22 peer-reviewed publications in top-tier journals</w:t>
      </w:r>
    </w:p>
    <w:p>
      <w:pPr>
        <w:pStyle w:val="ListParagraph"/>
        <w:numPr>
          <w:ilvl w:val="0"/>
          <w:numId w:val="1"/>
        </w:numPr>
        <w:spacing w:before="0" w:after="80"/>
        <w:rPr>
          <w:rFonts w:ascii="Arial" w:cs="Arial" w:eastAsia="Arial" w:hAnsi="Arial"/>
          <w:sz w:val="24"/>
          <w:szCs w:val="24"/>
        </w:rPr>
      </w:pPr>
      <w:r>
        <w:t xml:space="preserve">Board member at 3 Versant portfolio companies</w:t>
      </w:r>
    </w:p>
    <w:p>
      <w:pPr>
        <w:pStyle w:val="ListParagraph"/>
        <w:numPr>
          <w:ilvl w:val="0"/>
          <w:numId w:val="1"/>
        </w:numPr>
        <w:spacing w:before="0" w:after="80"/>
        <w:rPr>
          <w:rFonts w:ascii="Arial" w:cs="Arial" w:eastAsia="Arial" w:hAnsi="Arial"/>
          <w:sz w:val="24"/>
          <w:szCs w:val="24"/>
        </w:rPr>
      </w:pPr>
      <w:r>
        <w:t xml:space="preserve">Frequent speaker at biotech conferences and investor forums</w:t>
      </w:r>
    </w:p>
    <w:p>
      <w:pPr>
        <w:spacing w:before="0" w:after="100"/>
      </w:pPr>
    </w:p>
    <w:p>
      <w:pPr>
        <w:spacing w:before="200" w:after="100"/>
        <w:rPr>
          <w:rFonts w:ascii="Arial" w:cs="Arial" w:eastAsia="Arial" w:hAnsi="Arial"/>
          <w:b/>
          <w:bCs/>
          <w:sz w:val="26"/>
          <w:szCs w:val="26"/>
        </w:rPr>
      </w:pPr>
      <w:r>
        <w:t xml:space="preserve">4. Strategic Investment Priorities</w:t>
      </w:r>
    </w:p>
    <w:p>
      <w:pPr>
        <w:spacing w:before="0" w:after="100"/>
        <w:rPr>
          <w:rFonts w:ascii="Arial" w:cs="Arial" w:eastAsia="Arial" w:hAnsi="Arial"/>
          <w:sz w:val="24"/>
          <w:szCs w:val="24"/>
        </w:rPr>
      </w:pPr>
      <w:r>
        <w:t xml:space="preserve">Dr. Chen focuses on deep-biology plays where scientific differentiation creates defensible advantages. Her investment thesis prioritizes the following domains:</w:t>
      </w:r>
    </w:p>
    <w:p>
      <w:pPr>
        <w:pStyle w:val="ListParagraph"/>
        <w:numPr>
          <w:ilvl w:val="0"/>
          <w:numId w:val="1"/>
        </w:numPr>
        <w:spacing w:before="0" w:after="80"/>
        <w:rPr>
          <w:rFonts w:ascii="Arial" w:cs="Arial" w:eastAsia="Arial" w:hAnsi="Arial"/>
          <w:sz w:val="24"/>
          <w:szCs w:val="24"/>
        </w:rPr>
      </w:pPr>
      <w:r>
        <w:t xml:space="preserve">Gene Therapy &amp; Cell Engineering: Building on Versant's Audentes and AAVLife investments, she seeks novel delivery mechanisms and target indications.</w:t>
      </w:r>
    </w:p>
    <w:p>
      <w:pPr>
        <w:pStyle w:val="ListParagraph"/>
        <w:numPr>
          <w:ilvl w:val="0"/>
          <w:numId w:val="1"/>
        </w:numPr>
        <w:spacing w:before="0" w:after="80"/>
        <w:rPr>
          <w:rFonts w:ascii="Arial" w:cs="Arial" w:eastAsia="Arial" w:hAnsi="Arial"/>
          <w:sz w:val="24"/>
          <w:szCs w:val="24"/>
        </w:rPr>
      </w:pPr>
      <w:r>
        <w:t xml:space="preserve">CRISPR &amp; Advanced Editing: Following the CRISPR Therapeutics success, she invests in next-generation editing platforms and in vivo therapeutics.</w:t>
      </w:r>
    </w:p>
    <w:p>
      <w:pPr>
        <w:pStyle w:val="ListParagraph"/>
        <w:numPr>
          <w:ilvl w:val="0"/>
          <w:numId w:val="1"/>
        </w:numPr>
        <w:spacing w:before="0" w:after="80"/>
        <w:rPr>
          <w:rFonts w:ascii="Arial" w:cs="Arial" w:eastAsia="Arial" w:hAnsi="Arial"/>
          <w:sz w:val="24"/>
          <w:szCs w:val="24"/>
        </w:rPr>
      </w:pPr>
      <w:r>
        <w:t xml:space="preserve">AI-Powered Drug Discovery: Investments like Fable (AI antibodies) exemplify her belief that computational biology will unlock new therapeutic classes.</w:t>
      </w:r>
    </w:p>
    <w:p>
      <w:pPr>
        <w:pStyle w:val="ListParagraph"/>
        <w:numPr>
          <w:ilvl w:val="0"/>
          <w:numId w:val="1"/>
        </w:numPr>
        <w:spacing w:before="0" w:after="80"/>
        <w:rPr>
          <w:rFonts w:ascii="Arial" w:cs="Arial" w:eastAsia="Arial" w:hAnsi="Arial"/>
          <w:sz w:val="24"/>
          <w:szCs w:val="24"/>
        </w:rPr>
      </w:pPr>
      <w:r>
        <w:t xml:space="preserve">Molecular Glues &amp; Novel Modalities: Including platforms like Nested ($90M raised), which represent emerging therapeutic approaches.</w:t>
      </w:r>
    </w:p>
    <w:p>
      <w:pPr>
        <w:pStyle w:val="ListParagraph"/>
        <w:numPr>
          <w:ilvl w:val="0"/>
          <w:numId w:val="1"/>
        </w:numPr>
        <w:spacing w:before="0" w:after="80"/>
        <w:rPr>
          <w:rFonts w:ascii="Arial" w:cs="Arial" w:eastAsia="Arial" w:hAnsi="Arial"/>
          <w:sz w:val="24"/>
          <w:szCs w:val="24"/>
        </w:rPr>
      </w:pPr>
      <w:r>
        <w:t xml:space="preserve">Oncology Innovation: Particular focus on immunotherapy, synthetic lethality, and patient-specific approaches.</w:t>
      </w:r>
    </w:p>
    <w:p>
      <w:pPr>
        <w:pStyle w:val="ListParagraph"/>
        <w:numPr>
          <w:ilvl w:val="0"/>
          <w:numId w:val="1"/>
        </w:numPr>
        <w:spacing w:before="0" w:after="80"/>
        <w:rPr>
          <w:rFonts w:ascii="Arial" w:cs="Arial" w:eastAsia="Arial" w:hAnsi="Arial"/>
          <w:sz w:val="24"/>
          <w:szCs w:val="24"/>
        </w:rPr>
      </w:pPr>
      <w:r>
        <w:t xml:space="preserve">Platform Companies: Distinguishing between point solutions and defensible platforms that can spawn multiple programs.</w:t>
      </w:r>
    </w:p>
    <w:p>
      <w:pPr>
        <w:spacing w:before="0" w:after="100"/>
      </w:pPr>
    </w:p>
    <w:p>
      <w:pPr>
        <w:spacing w:before="200" w:after="100"/>
        <w:rPr>
          <w:rFonts w:ascii="Arial" w:cs="Arial" w:eastAsia="Arial" w:hAnsi="Arial"/>
          <w:b/>
          <w:bCs/>
          <w:sz w:val="26"/>
          <w:szCs w:val="26"/>
        </w:rPr>
      </w:pPr>
      <w:r>
        <w:t xml:space="preserve">5. Decision-Making Framework</w:t>
      </w:r>
    </w:p>
    <w:p>
      <w:pPr>
        <w:spacing w:before="0" w:after="100"/>
        <w:rPr>
          <w:rFonts w:ascii="Arial" w:cs="Arial" w:eastAsia="Arial" w:hAnsi="Arial"/>
          <w:sz w:val="24"/>
          <w:szCs w:val="24"/>
        </w:rPr>
      </w:pPr>
      <w:r>
        <w:t xml:space="preserve">Dr. Chen employs a rigorous, science-first evaluation process:</w:t>
      </w:r>
    </w:p>
    <w:p>
      <w:pPr>
        <w:spacing w:before="0" w:after="100"/>
        <w:rPr>
          <w:rFonts w:ascii="Arial" w:cs="Arial" w:eastAsia="Arial" w:hAnsi="Arial"/>
          <w:sz w:val="24"/>
          <w:szCs w:val="24"/>
        </w:rPr>
      </w:pPr>
      <w:r>
        <w:t xml:space="preserve">Scientific Validation: Before any commitment, she personally evaluates the core science with Versant's internal labs. "Does this work? Can we improve it? Is it differentiated?" are the opening questions.</w:t>
      </w:r>
    </w:p>
    <w:p>
      <w:pPr>
        <w:spacing w:before="0" w:after="100"/>
        <w:rPr>
          <w:rFonts w:ascii="Arial" w:cs="Arial" w:eastAsia="Arial" w:hAnsi="Arial"/>
          <w:sz w:val="24"/>
          <w:szCs w:val="24"/>
        </w:rPr>
      </w:pPr>
      <w:r>
        <w:t xml:space="preserve">Market Opportunity: She assesses not just current indications but platform potential. Can a CRISPR platform address oncology, immunology, and inherited disorders?</w:t>
      </w:r>
    </w:p>
    <w:p>
      <w:pPr>
        <w:spacing w:before="0" w:after="100"/>
        <w:rPr>
          <w:rFonts w:ascii="Arial" w:cs="Arial" w:eastAsia="Arial" w:hAnsi="Arial"/>
          <w:sz w:val="24"/>
          <w:szCs w:val="24"/>
        </w:rPr>
      </w:pPr>
      <w:r>
        <w:t xml:space="preserve">Team Fit: She looks for founders with both domain expertise and operational humility—scientists who know what they don't know and are coachable.</w:t>
      </w:r>
    </w:p>
    <w:p>
      <w:pPr>
        <w:spacing w:before="0" w:after="100"/>
        <w:rPr>
          <w:rFonts w:ascii="Arial" w:cs="Arial" w:eastAsia="Arial" w:hAnsi="Arial"/>
          <w:sz w:val="24"/>
          <w:szCs w:val="24"/>
        </w:rPr>
      </w:pPr>
      <w:r>
        <w:t xml:space="preserve">Internal Resource Alignment: Decisions factor in availability of Versant's 100+ scientists. Can Discovery Engines support this founder? If yes, expected returns increase substantially.</w:t>
      </w:r>
    </w:p>
    <w:p>
      <w:pPr>
        <w:spacing w:before="0" w:after="100"/>
        <w:rPr>
          <w:rFonts w:ascii="Arial" w:cs="Arial" w:eastAsia="Arial" w:hAnsi="Arial"/>
          <w:sz w:val="24"/>
          <w:szCs w:val="24"/>
        </w:rPr>
      </w:pPr>
      <w:r>
        <w:t xml:space="preserve">De-Risking Trajectory: She constructs milestone-driven investment tranches. Early capital funds proof-of-concept; follow-on capital enables scale only after scientific validation.</w:t>
      </w:r>
    </w:p>
    <w:p>
      <w:pPr>
        <w:spacing w:before="0" w:after="100"/>
        <w:rPr>
          <w:rFonts w:ascii="Arial" w:cs="Arial" w:eastAsia="Arial" w:hAnsi="Arial"/>
          <w:sz w:val="24"/>
          <w:szCs w:val="24"/>
        </w:rPr>
      </w:pPr>
      <w:r>
        <w:t xml:space="preserve">Exit Clarity: She considers strategic acquirers (Roche, Pfizer, Gilead) and IPO potential. Early exits (M&amp;A) are acceptable if they generate returns and validate the science.</w:t>
      </w:r>
    </w:p>
    <w:p>
      <w:pPr>
        <w:spacing w:before="200" w:after="100"/>
        <w:rPr>
          <w:rFonts w:ascii="Arial" w:cs="Arial" w:eastAsia="Arial" w:hAnsi="Arial"/>
          <w:b/>
          <w:bCs/>
          <w:sz w:val="26"/>
          <w:szCs w:val="26"/>
        </w:rPr>
      </w:pPr>
      <w:r>
        <w:t xml:space="preserve">6. View on AI &amp; Platforms</w:t>
      </w:r>
    </w:p>
    <w:p>
      <w:pPr>
        <w:spacing w:before="0" w:after="100"/>
        <w:rPr>
          <w:rFonts w:ascii="Arial" w:cs="Arial" w:eastAsia="Arial" w:hAnsi="Arial"/>
          <w:sz w:val="24"/>
          <w:szCs w:val="24"/>
        </w:rPr>
      </w:pPr>
      <w:r>
        <w:t xml:space="preserve">Dr. Chen is cautiously optimistic about AI's role in biotech, but skeptical of hype.</w:t>
      </w:r>
    </w:p>
    <w:p>
      <w:pPr>
        <w:spacing w:before="0" w:after="100"/>
        <w:rPr>
          <w:rFonts w:ascii="Arial" w:cs="Arial" w:eastAsia="Arial" w:hAnsi="Arial"/>
          <w:sz w:val="24"/>
          <w:szCs w:val="24"/>
        </w:rPr>
      </w:pPr>
      <w:r>
        <w:t xml:space="preserve">Believers in AI-Augmented Science: She supports startups using ML/AI to accelerate target discovery, lead optimization, and clinical trial design. Fable's AI-powered antibody generation exemplifies this view—not replacing biologists but amplifying their capabilities.</w:t>
      </w:r>
    </w:p>
    <w:p>
      <w:pPr>
        <w:spacing w:before="0" w:after="100"/>
        <w:rPr>
          <w:rFonts w:ascii="Arial" w:cs="Arial" w:eastAsia="Arial" w:hAnsi="Arial"/>
          <w:sz w:val="24"/>
          <w:szCs w:val="24"/>
        </w:rPr>
      </w:pPr>
      <w:r>
        <w:t xml:space="preserve">Skeptical of AI Hype: She bristles at "AI will cure cancer" narratives without mechanistic rigor. "AI is a tool. Without rigorous biology, it's just pattern-matching on messy data," she cautions.</w:t>
      </w:r>
    </w:p>
    <w:p>
      <w:pPr>
        <w:spacing w:before="0" w:after="100"/>
        <w:rPr>
          <w:rFonts w:ascii="Arial" w:cs="Arial" w:eastAsia="Arial" w:hAnsi="Arial"/>
          <w:sz w:val="24"/>
          <w:szCs w:val="24"/>
        </w:rPr>
      </w:pPr>
      <w:r>
        <w:t xml:space="preserve">Platform Obsession: She believes AI's value in biotech will be captured by platforms—companies that generate proprietary data, improve with scale, and enable multiple product lines. Single-indication plays using AI are attractive only if they're stepping stones to platforms.</w:t>
      </w:r>
    </w:p>
    <w:p>
      <w:pPr>
        <w:spacing w:before="0" w:after="100"/>
        <w:rPr>
          <w:rFonts w:ascii="Arial" w:cs="Arial" w:eastAsia="Arial" w:hAnsi="Arial"/>
          <w:sz w:val="24"/>
          <w:szCs w:val="24"/>
        </w:rPr>
      </w:pPr>
      <w:r>
        <w:t xml:space="preserve">Data Moats: She prioritizes companies building defensible data advantages: proprietary patient cohorts, unique screening capabilities, or insights from clinical trials that competitors cannot replicate.</w:t>
      </w:r>
    </w:p>
    <w:p>
      <w:pPr>
        <w:spacing w:before="200" w:after="100"/>
        <w:rPr>
          <w:rFonts w:ascii="Arial" w:cs="Arial" w:eastAsia="Arial" w:hAnsi="Arial"/>
          <w:b/>
          <w:bCs/>
          <w:sz w:val="26"/>
          <w:szCs w:val="26"/>
        </w:rPr>
      </w:pPr>
      <w:r>
        <w:t xml:space="preserve">7. Pain Points &amp; Frustrations</w:t>
      </w:r>
    </w:p>
    <w:p>
      <w:pPr>
        <w:spacing w:before="0" w:after="100"/>
        <w:rPr>
          <w:rFonts w:ascii="Arial" w:cs="Arial" w:eastAsia="Arial" w:hAnsi="Arial"/>
          <w:sz w:val="24"/>
          <w:szCs w:val="24"/>
        </w:rPr>
      </w:pPr>
      <w:r>
        <w:t xml:space="preserve">Despite Versant's success, Dr. Chen faces recurring frustrations:</w:t>
      </w:r>
    </w:p>
    <w:p>
      <w:pPr>
        <w:spacing w:before="0" w:after="100"/>
        <w:rPr>
          <w:rFonts w:ascii="Arial" w:cs="Arial" w:eastAsia="Arial" w:hAnsi="Arial"/>
          <w:sz w:val="24"/>
          <w:szCs w:val="24"/>
        </w:rPr>
      </w:pPr>
      <w:r>
        <w:t xml:space="preserve">Scientific Rigor vs. Startup Speed: Academic founding teams often move too slowly; industry teams underestimate biological complexity. Finding the sweet spot requires constant coaching.</w:t>
      </w:r>
    </w:p>
    <w:p>
      <w:pPr>
        <w:spacing w:before="0" w:after="100"/>
        <w:rPr>
          <w:rFonts w:ascii="Arial" w:cs="Arial" w:eastAsia="Arial" w:hAnsi="Arial"/>
          <w:sz w:val="24"/>
          <w:szCs w:val="24"/>
        </w:rPr>
      </w:pPr>
      <w:r>
        <w:t xml:space="preserve">Regulatory Unpredictability: Gene therapy's regulatory pathway remains uncertain. Vague feedback from the FDA on manufacturing, in vivo delivery, and long-term safety stresses timelines and burn rates.</w:t>
      </w:r>
    </w:p>
    <w:p>
      <w:pPr>
        <w:spacing w:before="0" w:after="100"/>
        <w:rPr>
          <w:rFonts w:ascii="Arial" w:cs="Arial" w:eastAsia="Arial" w:hAnsi="Arial"/>
          <w:sz w:val="24"/>
          <w:szCs w:val="24"/>
        </w:rPr>
      </w:pPr>
      <w:r>
        <w:t xml:space="preserve">Capital Concentration Risk: Large pharma has consolidated biotech M&amp;A. Fewer strategic acquirers means fewer exit options for her portfolio. IPO markets have also contracted, raising pressure for absolute returns.</w:t>
      </w:r>
    </w:p>
    <w:p>
      <w:pPr>
        <w:spacing w:before="0" w:after="100"/>
        <w:rPr>
          <w:rFonts w:ascii="Arial" w:cs="Arial" w:eastAsia="Arial" w:hAnsi="Arial"/>
          <w:sz w:val="24"/>
          <w:szCs w:val="24"/>
        </w:rPr>
      </w:pPr>
      <w:r>
        <w:t xml:space="preserve">Talent Bottlenecks: The best scientists are scarce and expensive. Versant's internal labs compete directly with Big Pharma and academia for PhD talent. Retention is an ongoing challenge.</w:t>
      </w:r>
    </w:p>
    <w:p>
      <w:pPr>
        <w:spacing w:before="0" w:after="100"/>
        <w:rPr>
          <w:rFonts w:ascii="Arial" w:cs="Arial" w:eastAsia="Arial" w:hAnsi="Arial"/>
          <w:sz w:val="24"/>
          <w:szCs w:val="24"/>
        </w:rPr>
      </w:pPr>
      <w:r>
        <w:t xml:space="preserve">COVID Aftershocks: Clinical trial enrollment remains sluggish for some indications. Supply chains for biologics manufacturing are fragile. Regulatory agencies are backlogged, extending timelines.</w:t>
      </w:r>
    </w:p>
    <w:p>
      <w:pPr>
        <w:spacing w:before="0" w:after="100"/>
        <w:rPr>
          <w:rFonts w:ascii="Arial" w:cs="Arial" w:eastAsia="Arial" w:hAnsi="Arial"/>
          <w:sz w:val="24"/>
          <w:szCs w:val="24"/>
        </w:rPr>
      </w:pPr>
      <w:r>
        <w:t xml:space="preserve">Founder Fatigue: Overheated biotech has attracted founders motivated by valuations rather than scientific conviction. Distinguishing signal from noise is exhausting.</w:t>
      </w:r>
    </w:p>
    <w:p>
      <w:pPr>
        <w:spacing w:before="200" w:after="100"/>
        <w:rPr>
          <w:rFonts w:ascii="Arial" w:cs="Arial" w:eastAsia="Arial" w:hAnsi="Arial"/>
          <w:b/>
          <w:bCs/>
          <w:sz w:val="26"/>
          <w:szCs w:val="26"/>
        </w:rPr>
      </w:pPr>
      <w:r>
        <w:t xml:space="preserve">8. What Gets Her Excited</w:t>
      </w:r>
    </w:p>
    <w:p>
      <w:pPr>
        <w:spacing w:before="0" w:after="100"/>
        <w:rPr>
          <w:rFonts w:ascii="Arial" w:cs="Arial" w:eastAsia="Arial" w:hAnsi="Arial"/>
          <w:sz w:val="24"/>
          <w:szCs w:val="24"/>
        </w:rPr>
      </w:pPr>
      <w:r>
        <w:t xml:space="preserve">Despite frustrations, several things energize Dr. Chen:</w:t>
      </w:r>
    </w:p>
    <w:p>
      <w:pPr>
        <w:pStyle w:val="ListParagraph"/>
        <w:numPr>
          <w:ilvl w:val="0"/>
          <w:numId w:val="1"/>
        </w:numPr>
        <w:spacing w:before="0" w:after="80"/>
        <w:rPr>
          <w:rFonts w:ascii="Arial" w:cs="Arial" w:eastAsia="Arial" w:hAnsi="Arial"/>
          <w:sz w:val="24"/>
          <w:szCs w:val="24"/>
        </w:rPr>
      </w:pPr>
      <w:r>
        <w:t xml:space="preserve">Breakthrough Science: A genuinely novel biology insight—an unexpected target, a new delivery mechanism, a counterintuitive therapeutic approach—captures her attention immediately.</w:t>
      </w:r>
    </w:p>
    <w:p>
      <w:pPr>
        <w:pStyle w:val="ListParagraph"/>
        <w:numPr>
          <w:ilvl w:val="0"/>
          <w:numId w:val="1"/>
        </w:numPr>
        <w:spacing w:before="0" w:after="80"/>
        <w:rPr>
          <w:rFonts w:ascii="Arial" w:cs="Arial" w:eastAsia="Arial" w:hAnsi="Arial"/>
          <w:sz w:val="24"/>
          <w:szCs w:val="24"/>
        </w:rPr>
      </w:pPr>
      <w:r>
        <w:t xml:space="preserve">Founder-Scientist Partnerships: Seeing a PhD scientist pair with an experienced operator (COO, CMO) creates magic. She has backed several such teams and watches their execution with pride.</w:t>
      </w:r>
    </w:p>
    <w:p>
      <w:pPr>
        <w:pStyle w:val="ListParagraph"/>
        <w:numPr>
          <w:ilvl w:val="0"/>
          <w:numId w:val="1"/>
        </w:numPr>
        <w:spacing w:before="0" w:after="80"/>
        <w:rPr>
          <w:rFonts w:ascii="Arial" w:cs="Arial" w:eastAsia="Arial" w:hAnsi="Arial"/>
          <w:sz w:val="24"/>
          <w:szCs w:val="24"/>
        </w:rPr>
      </w:pPr>
      <w:r>
        <w:t xml:space="preserve">Global Collaboration: Versant's multi-geography presence enables her to convene talent across Basel, Toronto, San Francisco, and San Diego. International teaming on hard problems energizes her.</w:t>
      </w:r>
    </w:p>
    <w:p>
      <w:pPr>
        <w:pStyle w:val="ListParagraph"/>
        <w:numPr>
          <w:ilvl w:val="0"/>
          <w:numId w:val="1"/>
        </w:numPr>
        <w:spacing w:before="0" w:after="80"/>
        <w:rPr>
          <w:rFonts w:ascii="Arial" w:cs="Arial" w:eastAsia="Arial" w:hAnsi="Arial"/>
          <w:sz w:val="24"/>
          <w:szCs w:val="24"/>
        </w:rPr>
      </w:pPr>
      <w:r>
        <w:t xml:space="preserve">Portfolio Synergies: When a Discovery Engine validates a hypothesis that benefits multiple portfolio companies simultaneously, it reinforces Versant's model. She actively orchestrates these wins.</w:t>
      </w:r>
    </w:p>
    <w:p>
      <w:pPr>
        <w:pStyle w:val="ListParagraph"/>
        <w:numPr>
          <w:ilvl w:val="0"/>
          <w:numId w:val="1"/>
        </w:numPr>
        <w:spacing w:before="0" w:after="80"/>
        <w:rPr>
          <w:rFonts w:ascii="Arial" w:cs="Arial" w:eastAsia="Arial" w:hAnsi="Arial"/>
          <w:sz w:val="24"/>
          <w:szCs w:val="24"/>
        </w:rPr>
      </w:pPr>
      <w:r>
        <w:t xml:space="preserve">Patient Impact Stories: When a Versant-backed therapy moves from preclinical to clinical trial, and early data shows efficacy, the human dimension reorients her around impact beyond returns.</w:t>
      </w:r>
    </w:p>
    <w:p>
      <w:pPr>
        <w:pStyle w:val="ListParagraph"/>
        <w:numPr>
          <w:ilvl w:val="0"/>
          <w:numId w:val="1"/>
        </w:numPr>
        <w:spacing w:before="0" w:after="80"/>
        <w:rPr>
          <w:rFonts w:ascii="Arial" w:cs="Arial" w:eastAsia="Arial" w:hAnsi="Arial"/>
          <w:sz w:val="24"/>
          <w:szCs w:val="24"/>
        </w:rPr>
      </w:pPr>
      <w:r>
        <w:t xml:space="preserve">Platform Exits with Impact: M&amp;A wins where Versant's scientific input meaningfully accelerated the acquirer's programs—that's the sweet spot.</w:t>
      </w:r>
    </w:p>
    <w:p>
      <w:pPr>
        <w:spacing w:before="0" w:after="100"/>
      </w:pPr>
    </w:p>
    <w:p>
      <w:pPr>
        <w:spacing w:before="200" w:after="100"/>
        <w:rPr>
          <w:rFonts w:ascii="Arial" w:cs="Arial" w:eastAsia="Arial" w:hAnsi="Arial"/>
          <w:b/>
          <w:bCs/>
          <w:sz w:val="26"/>
          <w:szCs w:val="26"/>
        </w:rPr>
      </w:pPr>
      <w:r>
        <w:t xml:space="preserve">9. How She Engages with Biotech</w:t>
      </w:r>
    </w:p>
    <w:p>
      <w:pPr>
        <w:spacing w:before="0" w:after="100"/>
        <w:rPr>
          <w:rFonts w:ascii="Arial" w:cs="Arial" w:eastAsia="Arial" w:hAnsi="Arial"/>
          <w:sz w:val="24"/>
          <w:szCs w:val="24"/>
        </w:rPr>
      </w:pPr>
      <w:r>
        <w:t xml:space="preserve">Dr. Chen operates at the intersection of science, strategy, and business:</w:t>
      </w:r>
    </w:p>
    <w:p>
      <w:pPr>
        <w:spacing w:before="0" w:after="100"/>
        <w:rPr>
          <w:rFonts w:ascii="Arial" w:cs="Arial" w:eastAsia="Arial" w:hAnsi="Arial"/>
          <w:sz w:val="24"/>
          <w:szCs w:val="24"/>
        </w:rPr>
      </w:pPr>
      <w:r>
        <w:t xml:space="preserve">Lab Bench Time: She maintains hands-on involvement in Versant's internal labs at least two days per week, ensuring her scientific intuition stays sharp.</w:t>
      </w:r>
    </w:p>
    <w:p>
      <w:pPr>
        <w:spacing w:before="0" w:after="100"/>
        <w:rPr>
          <w:rFonts w:ascii="Arial" w:cs="Arial" w:eastAsia="Arial" w:hAnsi="Arial"/>
          <w:sz w:val="24"/>
          <w:szCs w:val="24"/>
        </w:rPr>
      </w:pPr>
      <w:r>
        <w:t xml:space="preserve">Portfolio Company Boards: She sits on 3 portfolio company boards, attending monthly meetings and engaging in strategic planning. She rolls up sleeves on scientific strategy and recruitment.</w:t>
      </w:r>
    </w:p>
    <w:p>
      <w:pPr>
        <w:spacing w:before="0" w:after="100"/>
        <w:rPr>
          <w:rFonts w:ascii="Arial" w:cs="Arial" w:eastAsia="Arial" w:hAnsi="Arial"/>
          <w:sz w:val="24"/>
          <w:szCs w:val="24"/>
        </w:rPr>
      </w:pPr>
      <w:r>
        <w:t xml:space="preserve">Academic Partnerships: She nurtures relationships with leading academic labs (MIT, Stanford, Caltech, Max Planck Institute) to stay current on emerging science.</w:t>
      </w:r>
    </w:p>
    <w:p>
      <w:pPr>
        <w:spacing w:before="0" w:after="100"/>
        <w:rPr>
          <w:rFonts w:ascii="Arial" w:cs="Arial" w:eastAsia="Arial" w:hAnsi="Arial"/>
          <w:sz w:val="24"/>
          <w:szCs w:val="24"/>
        </w:rPr>
      </w:pPr>
      <w:r>
        <w:t xml:space="preserve">Investor Syndicates: She structures deals with strategic co-investors, often leveraging Versant's science to attract other investors and derisk capital raises.</w:t>
      </w:r>
    </w:p>
    <w:p>
      <w:pPr>
        <w:spacing w:before="0" w:after="100"/>
        <w:rPr>
          <w:rFonts w:ascii="Arial" w:cs="Arial" w:eastAsia="Arial" w:hAnsi="Arial"/>
          <w:sz w:val="24"/>
          <w:szCs w:val="24"/>
        </w:rPr>
      </w:pPr>
      <w:r>
        <w:t xml:space="preserve">Founder Mentorship: She is a visible mentor to portfolio founders, offering both scientific guidance and operational advice. She's known for direct, honest feedback.</w:t>
      </w:r>
    </w:p>
    <w:p>
      <w:pPr>
        <w:spacing w:before="0" w:after="100"/>
        <w:rPr>
          <w:rFonts w:ascii="Arial" w:cs="Arial" w:eastAsia="Arial" w:hAnsi="Arial"/>
          <w:sz w:val="24"/>
          <w:szCs w:val="24"/>
        </w:rPr>
      </w:pPr>
      <w:r>
        <w:t xml:space="preserve">Speaking &amp; Publishing: She regularly publishes in biotech journals and speaks at conferences, positioning Versant as a thought leader and attracting inbound deal flow.</w:t>
      </w:r>
    </w:p>
    <w:p>
      <w:pPr>
        <w:spacing w:before="200" w:after="100"/>
        <w:rPr>
          <w:rFonts w:ascii="Arial" w:cs="Arial" w:eastAsia="Arial" w:hAnsi="Arial"/>
          <w:b/>
          <w:bCs/>
          <w:sz w:val="26"/>
          <w:szCs w:val="26"/>
        </w:rPr>
      </w:pPr>
      <w:r>
        <w:t xml:space="preserve">10. Communication Style</w:t>
      </w:r>
    </w:p>
    <w:p>
      <w:pPr>
        <w:spacing w:before="0" w:after="100"/>
        <w:rPr>
          <w:rFonts w:ascii="Arial" w:cs="Arial" w:eastAsia="Arial" w:hAnsi="Arial"/>
          <w:sz w:val="24"/>
          <w:szCs w:val="24"/>
        </w:rPr>
      </w:pPr>
      <w:r>
        <w:t xml:space="preserve">Dr. Chen communicates with precision and directness:</w:t>
      </w:r>
    </w:p>
    <w:p>
      <w:pPr>
        <w:spacing w:before="0" w:after="100"/>
        <w:rPr>
          <w:rFonts w:ascii="Arial" w:cs="Arial" w:eastAsia="Arial" w:hAnsi="Arial"/>
          <w:sz w:val="24"/>
          <w:szCs w:val="24"/>
        </w:rPr>
      </w:pPr>
      <w:r>
        <w:t xml:space="preserve">Scientific Rigor: She expects data-driven arguments. Vague claims about therapeutic potential without mechanistic support frustrate her. She asks probing questions and does not settle for shallow answers.</w:t>
      </w:r>
    </w:p>
    <w:p>
      <w:pPr>
        <w:spacing w:before="0" w:after="100"/>
        <w:rPr>
          <w:rFonts w:ascii="Arial" w:cs="Arial" w:eastAsia="Arial" w:hAnsi="Arial"/>
          <w:sz w:val="24"/>
          <w:szCs w:val="24"/>
        </w:rPr>
      </w:pPr>
      <w:r>
        <w:t xml:space="preserve">Accessible Language: Despite her PhD, she can translate complex biology into investor-friendly language. She avoids jargon when speaking with non-scientist stakeholders but respects technical depth with peers.</w:t>
      </w:r>
    </w:p>
    <w:p>
      <w:pPr>
        <w:spacing w:before="0" w:after="100"/>
        <w:rPr>
          <w:rFonts w:ascii="Arial" w:cs="Arial" w:eastAsia="Arial" w:hAnsi="Arial"/>
          <w:sz w:val="24"/>
          <w:szCs w:val="24"/>
        </w:rPr>
      </w:pPr>
      <w:r>
        <w:t xml:space="preserve">Candid on Risks: She volunteers weaknesses in proposed investments and portfolio companies. She sees her role as identifying risks early, not papering over them.</w:t>
      </w:r>
    </w:p>
    <w:p>
      <w:pPr>
        <w:spacing w:before="0" w:after="100"/>
        <w:rPr>
          <w:rFonts w:ascii="Arial" w:cs="Arial" w:eastAsia="Arial" w:hAnsi="Arial"/>
          <w:sz w:val="24"/>
          <w:szCs w:val="24"/>
        </w:rPr>
      </w:pPr>
      <w:r>
        <w:t xml:space="preserve">Written Communication: Emails are concise and action-oriented. She prefers video calls over email for complex scientific discussions.</w:t>
      </w:r>
    </w:p>
    <w:p>
      <w:pPr>
        <w:spacing w:before="0" w:after="100"/>
        <w:rPr>
          <w:rFonts w:ascii="Arial" w:cs="Arial" w:eastAsia="Arial" w:hAnsi="Arial"/>
          <w:sz w:val="24"/>
          <w:szCs w:val="24"/>
        </w:rPr>
      </w:pPr>
      <w:r>
        <w:t xml:space="preserve">Impatient with Fluff: She has little patience for buzzwords, consultant-speak, or deck slides without substance. She cuts to the core question: "What is the scientific differentiation, and how do you prove it?"</w:t>
      </w:r>
    </w:p>
    <w:p>
      <w:pPr>
        <w:spacing w:before="200" w:after="100"/>
        <w:rPr>
          <w:rFonts w:ascii="Arial" w:cs="Arial" w:eastAsia="Arial" w:hAnsi="Arial"/>
          <w:b/>
          <w:bCs/>
          <w:sz w:val="26"/>
          <w:szCs w:val="26"/>
        </w:rPr>
      </w:pPr>
      <w:r>
        <w:t xml:space="preserve">11. Metrics She Tracks</w:t>
      </w:r>
    </w:p>
    <w:p>
      <w:pPr>
        <w:spacing w:before="0" w:after="100"/>
        <w:rPr>
          <w:rFonts w:ascii="Arial" w:cs="Arial" w:eastAsia="Arial" w:hAnsi="Arial"/>
          <w:sz w:val="24"/>
          <w:szCs w:val="24"/>
        </w:rPr>
      </w:pPr>
      <w:r>
        <w:t xml:space="preserve">Dr. Chen monitors both traditional VC metrics and science-specific measures:</w:t>
      </w:r>
    </w:p>
    <w:p>
      <w:pPr>
        <w:pStyle w:val="ListParagraph"/>
        <w:numPr>
          <w:ilvl w:val="0"/>
          <w:numId w:val="1"/>
        </w:numPr>
        <w:spacing w:before="0" w:after="80"/>
        <w:rPr>
          <w:rFonts w:ascii="Arial" w:cs="Arial" w:eastAsia="Arial" w:hAnsi="Arial"/>
          <w:sz w:val="24"/>
          <w:szCs w:val="24"/>
        </w:rPr>
      </w:pPr>
      <w:r>
        <w:t xml:space="preserve">Internal Metrics: Capital deployed, burn rates, cash runway, and milestone achievement for each portfolio company.</w:t>
      </w:r>
    </w:p>
    <w:p>
      <w:pPr>
        <w:pStyle w:val="ListParagraph"/>
        <w:numPr>
          <w:ilvl w:val="0"/>
          <w:numId w:val="1"/>
        </w:numPr>
        <w:spacing w:before="0" w:after="80"/>
        <w:rPr>
          <w:rFonts w:ascii="Arial" w:cs="Arial" w:eastAsia="Arial" w:hAnsi="Arial"/>
          <w:sz w:val="24"/>
          <w:szCs w:val="24"/>
        </w:rPr>
      </w:pPr>
      <w:r>
        <w:t xml:space="preserve">Scientific Validation: Preclinical data quality, in vivo efficacy, evidence of target engagement, and mechanistic differentiation.</w:t>
      </w:r>
    </w:p>
    <w:p>
      <w:pPr>
        <w:pStyle w:val="ListParagraph"/>
        <w:numPr>
          <w:ilvl w:val="0"/>
          <w:numId w:val="1"/>
        </w:numPr>
        <w:spacing w:before="0" w:after="80"/>
        <w:rPr>
          <w:rFonts w:ascii="Arial" w:cs="Arial" w:eastAsia="Arial" w:hAnsi="Arial"/>
          <w:sz w:val="24"/>
          <w:szCs w:val="24"/>
        </w:rPr>
      </w:pPr>
      <w:r>
        <w:t xml:space="preserve">Clinical Progress: Trial enrollment rates, interim safety data, biomarker correlations, and regulatory feedback.</w:t>
      </w:r>
    </w:p>
    <w:p>
      <w:pPr>
        <w:pStyle w:val="ListParagraph"/>
        <w:numPr>
          <w:ilvl w:val="0"/>
          <w:numId w:val="1"/>
        </w:numPr>
        <w:spacing w:before="0" w:after="80"/>
        <w:rPr>
          <w:rFonts w:ascii="Arial" w:cs="Arial" w:eastAsia="Arial" w:hAnsi="Arial"/>
          <w:sz w:val="24"/>
          <w:szCs w:val="24"/>
        </w:rPr>
      </w:pPr>
      <w:r>
        <w:t xml:space="preserve">Platform Performance: Discovery Engine portfolio companies' average returns (currently 7.1X vs. lower external returns) and contributed patents/IP to the ecosystem.</w:t>
      </w:r>
    </w:p>
    <w:p>
      <w:pPr>
        <w:pStyle w:val="ListParagraph"/>
        <w:numPr>
          <w:ilvl w:val="0"/>
          <w:numId w:val="1"/>
        </w:numPr>
        <w:spacing w:before="0" w:after="80"/>
        <w:rPr>
          <w:rFonts w:ascii="Arial" w:cs="Arial" w:eastAsia="Arial" w:hAnsi="Arial"/>
          <w:sz w:val="24"/>
          <w:szCs w:val="24"/>
        </w:rPr>
      </w:pPr>
      <w:r>
        <w:t xml:space="preserve">Exit Outcomes: Time to exit, exit valuation, revenue multiples at exit, and impact on acquirer's pipeline.</w:t>
      </w:r>
    </w:p>
    <w:p>
      <w:pPr>
        <w:pStyle w:val="ListParagraph"/>
        <w:numPr>
          <w:ilvl w:val="0"/>
          <w:numId w:val="1"/>
        </w:numPr>
        <w:spacing w:before="0" w:after="80"/>
        <w:rPr>
          <w:rFonts w:ascii="Arial" w:cs="Arial" w:eastAsia="Arial" w:hAnsi="Arial"/>
          <w:sz w:val="24"/>
          <w:szCs w:val="24"/>
        </w:rPr>
      </w:pPr>
      <w:r>
        <w:t xml:space="preserve">Talent Metrics: Hiring rate for key scientific roles, retention rates in portfolio companies, and board seat utilization.</w:t>
      </w:r>
    </w:p>
    <w:p>
      <w:pPr>
        <w:pStyle w:val="ListParagraph"/>
        <w:numPr>
          <w:ilvl w:val="0"/>
          <w:numId w:val="1"/>
        </w:numPr>
        <w:spacing w:before="0" w:after="80"/>
        <w:rPr>
          <w:rFonts w:ascii="Arial" w:cs="Arial" w:eastAsia="Arial" w:hAnsi="Arial"/>
          <w:sz w:val="24"/>
          <w:szCs w:val="24"/>
        </w:rPr>
      </w:pPr>
      <w:r>
        <w:t xml:space="preserve">Financial Returns: MOIC (multiple on invested capital), IRR, and cash-on-cash multiples by cohort and stage.</w:t>
      </w:r>
    </w:p>
    <w:p>
      <w:pPr>
        <w:pStyle w:val="ListParagraph"/>
        <w:numPr>
          <w:ilvl w:val="0"/>
          <w:numId w:val="1"/>
        </w:numPr>
        <w:spacing w:before="0" w:after="80"/>
        <w:rPr>
          <w:rFonts w:ascii="Arial" w:cs="Arial" w:eastAsia="Arial" w:hAnsi="Arial"/>
          <w:sz w:val="24"/>
          <w:szCs w:val="24"/>
        </w:rPr>
      </w:pPr>
      <w:r>
        <w:t xml:space="preserve">Reputational Indicators: Inbound deal flow quality, founder demand for Versant partnership, and media/industry recognition of scientific leadership.</w:t>
      </w:r>
    </w:p>
    <w:p>
      <w:pPr>
        <w:spacing w:before="0" w:after="100"/>
      </w:pPr>
    </w:p>
    <w:p>
      <w:pPr>
        <w:spacing w:before="200" w:after="100"/>
        <w:rPr>
          <w:rFonts w:ascii="Arial" w:cs="Arial" w:eastAsia="Arial" w:hAnsi="Arial"/>
          <w:b/>
          <w:bCs/>
          <w:sz w:val="26"/>
          <w:szCs w:val="26"/>
        </w:rPr>
      </w:pPr>
      <w:r>
        <w:t xml:space="preserve">12. Long-Term Vision</w:t>
      </w:r>
    </w:p>
    <w:p>
      <w:pPr>
        <w:spacing w:before="0" w:after="100"/>
        <w:rPr>
          <w:rFonts w:ascii="Arial" w:cs="Arial" w:eastAsia="Arial" w:hAnsi="Arial"/>
          <w:sz w:val="24"/>
          <w:szCs w:val="24"/>
        </w:rPr>
      </w:pPr>
      <w:r>
        <w:t xml:space="preserve">Looking ahead, Dr. Chen envisions Versant as the premiere science-driven biotech investor, setting the standard for scientific rigor in venture capital.</w:t>
      </w:r>
    </w:p>
    <w:p>
      <w:pPr>
        <w:spacing w:before="0" w:after="100"/>
        <w:rPr>
          <w:rFonts w:ascii="Arial" w:cs="Arial" w:eastAsia="Arial" w:hAnsi="Arial"/>
          <w:sz w:val="24"/>
          <w:szCs w:val="24"/>
        </w:rPr>
      </w:pPr>
      <w:r>
        <w:t xml:space="preserve">Scaling Discovery Engines: She aims to expand Versant's internal labs across additional geographies and modalities (synthetic biology, cell therapy, in vivo genome editing). The 7.1X return advantage of Discovery Engine companies justifies this investment.</w:t>
      </w:r>
    </w:p>
    <w:p>
      <w:pPr>
        <w:spacing w:before="0" w:after="100"/>
        <w:rPr>
          <w:rFonts w:ascii="Arial" w:cs="Arial" w:eastAsia="Arial" w:hAnsi="Arial"/>
          <w:sz w:val="24"/>
          <w:szCs w:val="24"/>
        </w:rPr>
      </w:pPr>
      <w:r>
        <w:t xml:space="preserve">Platform Dominance: She wants Versant to back founders who build enduring platforms—not single shots. Fable, CRISPR Therapeutics, and Nested exemplify this ambition. She'll continue prioritizing platform plays over point solutions.</w:t>
      </w:r>
    </w:p>
    <w:p>
      <w:pPr>
        <w:spacing w:before="0" w:after="100"/>
        <w:rPr>
          <w:rFonts w:ascii="Arial" w:cs="Arial" w:eastAsia="Arial" w:hAnsi="Arial"/>
          <w:sz w:val="24"/>
          <w:szCs w:val="24"/>
        </w:rPr>
      </w:pPr>
      <w:r>
        <w:t xml:space="preserve">Scientific Impact &amp; Returns in Harmony: She rejects the false dichotomy between impact and returns. Versant-backed therapies should improve patient outcomes AND deliver outstanding investor returns.</w:t>
      </w:r>
    </w:p>
    <w:p>
      <w:pPr>
        <w:spacing w:before="0" w:after="100"/>
        <w:rPr>
          <w:rFonts w:ascii="Arial" w:cs="Arial" w:eastAsia="Arial" w:hAnsi="Arial"/>
          <w:sz w:val="24"/>
          <w:szCs w:val="24"/>
        </w:rPr>
      </w:pPr>
      <w:r>
        <w:t xml:space="preserve">Global Science Hub: She envisions Versant's offices in 6 cities as a global network enabling founders to access world-class science wherever they operate. Basel and Toronto will rival San Francisco in scientific firepower.</w:t>
      </w:r>
    </w:p>
    <w:p>
      <w:pPr>
        <w:spacing w:before="0" w:after="100"/>
        <w:rPr>
          <w:rFonts w:ascii="Arial" w:cs="Arial" w:eastAsia="Arial" w:hAnsi="Arial"/>
          <w:sz w:val="24"/>
          <w:szCs w:val="24"/>
        </w:rPr>
      </w:pPr>
      <w:r>
        <w:t xml:space="preserve">Exit at Scale: She wants to see more Discovery Engine-backed companies exit for $500M+ valuations, proving that scientific depth commands premium returns.</w:t>
      </w:r>
    </w:p>
    <w:p>
      <w:pPr>
        <w:spacing w:before="0" w:after="100"/>
        <w:rPr>
          <w:rFonts w:ascii="Arial" w:cs="Arial" w:eastAsia="Arial" w:hAnsi="Arial"/>
          <w:sz w:val="24"/>
          <w:szCs w:val="24"/>
        </w:rPr>
      </w:pPr>
      <w:r>
        <w:t xml:space="preserve">Thought Leadership: She'll continue publishing, speaking, and shaping the industry narrative around "science-backed venture capital." Versant will be synonymous with scientific credibility.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2026-02-18T12:58:41.333Z</dcterms:created>
  <dcterms:modified xsi:type="dcterms:W3CDTF">2026-02-18T12:58:41.334Z</dcterms:modified>
</cp:coreProperties>
</file>

<file path=docProps/custom.xml><?xml version="1.0" encoding="utf-8"?>
<Properties xmlns="http://schemas.openxmlformats.org/officeDocument/2006/custom-properties" xmlns:vt="http://schemas.openxmlformats.org/officeDocument/2006/docPropsVTypes"/>
</file>