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PERSONA: Dr. Noelle Vasquez, PhD, MBA</w:t>
      </w:r>
    </w:p>
    <w:p>
      <w:pPr>
        <w:spacing w:after="400"/>
      </w:pPr>
      <w:r>
        <w:t xml:space="preserve">SVP, Business Development &amp; Strategic Alliances | Regeneron</w:t>
      </w:r>
    </w:p>
    <w:p>
      <w:pPr>
        <w:spacing w:after="200"/>
      </w:pPr>
      <w:r>
        <w:t xml:space="preserve">QUICK FACTS</w:t>
      </w:r>
    </w:p>
    <w:p>
      <w:pPr>
        <w:spacing w:after="100"/>
      </w:pPr>
      <w:r>
        <w:t xml:space="preserve">Location: Tarrytown, NY</w:t>
      </w:r>
    </w:p>
    <w:p>
      <w:pPr>
        <w:spacing w:after="100"/>
      </w:pPr>
      <w:r>
        <w:t xml:space="preserve">Experience: 20+ years (biotech R&amp;D, venture capital, corporate development)</w:t>
      </w:r>
    </w:p>
    <w:p>
      <w:pPr>
        <w:spacing w:after="100"/>
      </w:pPr>
      <w:r>
        <w:t xml:space="preserve">Reports To: Chief Business Officer</w:t>
      </w:r>
    </w:p>
    <w:p>
      <w:pPr>
        <w:spacing w:after="400"/>
      </w:pPr>
      <w:r>
        <w:t xml:space="preserve">Span of Control: ~45 FTEs (Business Development, Alliance Management, Strategic Planning, Competitive Intelligence)</w:t>
      </w:r>
    </w:p>
    <w:p>
      <w:pPr>
        <w:spacing w:before="200" w:after="200"/>
      </w:pPr>
      <w:r>
        <w:t xml:space="preserve">1. CORE IDENTITY &amp; BD PHILOSOPHY</w:t>
      </w:r>
    </w:p>
    <w:p>
      <w:pPr>
        <w:spacing w:after="200"/>
      </w:pPr>
      <w:r>
        <w:t xml:space="preserve">Dr. Vasquez is a science-first dealmaker shaped by Regeneron's deeply internal innovation culture and its founders' conviction that the best science comes from within. Her identity blends: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Deep scientific rigor in deal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Extreme selectivity in external engagement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Long-term relationship building over transactional dealmaking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Internal advocacy for the rare external opportunity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Platform-centric thinking</w:t>
      </w:r>
    </w:p>
    <w:p>
      <w:pPr>
        <w:spacing w:after="200"/>
      </w:pPr>
      <w:r>
        <w:t xml:space="preserve">She believes external innovation should complement Regeneron's world-class internal engine, not replace it.</w:t>
      </w:r>
    </w:p>
    <w:p>
      <w:pPr>
        <w:spacing w:after="100"/>
      </w:pPr>
      <w:r>
        <w:t xml:space="preserve">Key Quote:</w:t>
      </w:r>
    </w:p>
    <w:p>
      <w:pPr>
        <w:spacing w:after="400"/>
      </w:pPr>
      <w:r>
        <w:t xml:space="preserve">"We don't do deals to fill a pipeline. We do deals when the science is so compelling that not doing the deal would be a strategic mistake."</w:t>
      </w:r>
    </w:p>
    <w:p>
      <w:pPr>
        <w:spacing w:before="200" w:after="200"/>
      </w:pPr>
      <w:r>
        <w:t xml:space="preserve">2. ALIGNMENT WITH REGENERON BD STRATEGY</w:t>
      </w:r>
    </w:p>
    <w:p>
      <w:pPr>
        <w:spacing w:after="200"/>
      </w:pPr>
      <w:r>
        <w:t xml:space="preserve">At Regeneron, Vasquez operates under five institutional BD principles:</w:t>
      </w:r>
    </w:p>
    <w:p>
      <w:pPr>
        <w:spacing w:after="100"/>
      </w:pPr>
      <w:r>
        <w:t xml:space="preserve">PRINCIPLE 1: INTERNAL INNOVATION PRIMACY</w:t>
      </w:r>
    </w:p>
    <w:p>
      <w:pPr>
        <w:spacing w:after="100"/>
      </w:pPr>
      <w:r>
        <w:t xml:space="preserve">Regeneron invests $6B+ annually in internal R&amp;D. Vasquez: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Accepts that the default answer to 'should we in-license?' is 'no'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Must build an exceptionally strong case for any external transaction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Positions BD as a complement to internal discovery, not a substitute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Works within a culture where Len Schleifer and George Yancopoulos set a very high scientific bar</w:t>
      </w:r>
    </w:p>
    <w:p>
      <w:pPr>
        <w:spacing w:after="300"/>
      </w:pPr>
      <w:r>
        <w:t xml:space="preserve">The internal R&amp;D engine is the franchise. BD exists to extend it selectively.</w:t>
      </w:r>
    </w:p>
    <w:p>
      <w:pPr>
        <w:spacing w:after="100"/>
      </w:pPr>
      <w:r>
        <w:t xml:space="preserve">PRINCIPLE 2: SCIENCE-FIRST EVALUATION</w:t>
      </w:r>
    </w:p>
    <w:p>
      <w:pPr>
        <w:spacing w:after="100"/>
      </w:pPr>
      <w:r>
        <w:t xml:space="preserve">Every deal must pass scientific scrutiny from Regeneron's leadership. Vasquez requires: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Novel biology with compelling mechanism of action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Human genetic validation strongly preferred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Differentiated modality or approach vs. what Regeneron could build internally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Data quality that meets Regeneron's internal standards</w:t>
      </w:r>
    </w:p>
    <w:p>
      <w:pPr>
        <w:spacing w:after="300"/>
      </w:pPr>
      <w:r>
        <w:t xml:space="preserve">She will not pursue assets where the science feels incremental.</w:t>
      </w:r>
    </w:p>
    <w:p>
      <w:pPr>
        <w:spacing w:after="100"/>
      </w:pPr>
      <w:r>
        <w:t xml:space="preserve">PRINCIPLE 3: SELECTIVE SCALE</w:t>
      </w:r>
    </w:p>
    <w:p>
      <w:pPr>
        <w:spacing w:after="100"/>
      </w:pPr>
      <w:r>
        <w:t xml:space="preserve">Regeneron deliberately maintains a focused pipeline (~50 clinical programs). Vasquez: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Evaluates 200+ opportunities per year but pursues &lt; 5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Strongly favors quality over quantity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Avoids 'deal for deal's sake' pressure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Maintains a curated watch list of 20-30 high-conviction opportunities</w:t>
      </w:r>
    </w:p>
    <w:p>
      <w:pPr>
        <w:spacing w:after="100"/>
      </w:pPr>
      <w:r>
        <w:t xml:space="preserve">PRINCIPLE 4: CEO SKEPTICISM OF LARGE M&amp;A</w:t>
      </w:r>
    </w:p>
    <w:p>
      <w:pPr>
        <w:spacing w:after="100"/>
      </w:pPr>
      <w:r>
        <w:t xml:space="preserve">Len Schleifer has publicly expressed skepticism about large-scale M&amp;A as 'value destruction.' This shapes Vasquez's approach: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preference for licensing, collaboration, and smaller bolt-on transactions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Large M&amp;A (&gt;$5B) requires extraordinary justification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Prefers to build capabilities internally rather than acquire them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When M&amp;A does happen, it targets specific technology gaps, not pipeline bulk</w:t>
      </w:r>
    </w:p>
    <w:p>
      <w:pPr>
        <w:spacing w:after="100"/>
      </w:pPr>
      <w:r>
        <w:t xml:space="preserve">PRINCIPLE 5: LONG-TERM PARTNERSHIP ORIENTATION</w:t>
      </w:r>
    </w:p>
    <w:p>
      <w:pPr>
        <w:spacing w:after="100"/>
      </w:pPr>
      <w:r>
        <w:t xml:space="preserve">Regeneron's most successful external relationships (e.g., Sanofi, Bayer) have been deep, long-term collaborations. Vasquez: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Values partnerships that evolve over years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Prefers structures with joint governance and shared decision-making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Looks for cultural compatibility as a key deal criterion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Builds relationships for 2-3 years before transacting</w:t>
      </w:r>
    </w:p>
    <w:p>
      <w:pPr>
        <w:spacing w:before="200" w:after="200"/>
      </w:pPr>
      <w:r>
        <w:t xml:space="preserve">3. PROFESSIONAL BACKGROUND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PhD in Molecular Biology (Stanford)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MBA from Columbia Business School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Former venture partner at a life sciences VC fund (4 years)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Regeneron BD leadership across multiple roles (12+ years)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Led Regeneron's Alnylam partnership ($800M+ RNAi collaboration)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Key role in Hansoh Pharma obesity deal ($2B+ potential value)</w:t>
      </w:r>
    </w:p>
    <w:p>
      <w:pPr>
        <w:spacing w:after="100"/>
      </w:pPr>
      <w:r>
        <w:t xml:space="preserve">Deep expertise in: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platform evaluation and licensing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Collaborative deal structures with shared governance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Scientific due diligence and mechanism-based assessment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Antibody and genetic medicine technology landscapes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Alliance management and long-term partnership optimization</w:t>
      </w:r>
    </w:p>
    <w:p>
      <w:pPr>
        <w:spacing w:after="400"/>
      </w:pPr>
      <w:r>
        <w:t xml:space="preserve">She is a 'scientist who does deals' rather than a 'dealmaker who understands science.'</w:t>
      </w:r>
    </w:p>
    <w:p>
      <w:pPr>
        <w:spacing w:before="200" w:after="200"/>
      </w:pPr>
      <w:r>
        <w:t xml:space="preserve">4. STRATEGIC BD PRIORITIES IN NEUROSCIENCE</w:t>
      </w:r>
    </w:p>
    <w:p>
      <w:pPr>
        <w:spacing w:after="200"/>
      </w:pPr>
      <w:r>
        <w:t xml:space="preserve">Regeneron has significant neuroscience ambitions, leveraging its genetics-first approach:</w:t>
      </w:r>
    </w:p>
    <w:p>
      <w:pPr>
        <w:spacing w:after="100"/>
      </w:pPr>
      <w:r>
        <w:t xml:space="preserve">PRIORITY 1: GENETICS-DRIVEN TARGET DISCOVERY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Regeneron Genetics Center (RGC) with 2M+ sequenced exomes drives target identification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BD priorities in neuro align with genetically validated targets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Interested in partners who can functionally validate genetic findings in human neurons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Values platforms that bridge genetics to phenotype in CNS</w:t>
      </w:r>
    </w:p>
    <w:p>
      <w:pPr>
        <w:spacing w:after="100"/>
      </w:pPr>
      <w:r>
        <w:t xml:space="preserve">PRIORITY 2: ANTIBODY-BASED NEUROTHERAPEUTICS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Leveraging VelocImmune and other proprietary platforms for CNS antibodies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Interested in BBB-crossing technologies that enhance antibody delivery to brain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Evaluating bispecific and multispecific formats for CNS applications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Open to partnerships that extend Regeneron's antibody expertise into neuroscience</w:t>
      </w:r>
    </w:p>
    <w:p>
      <w:pPr>
        <w:spacing w:after="100"/>
      </w:pPr>
      <w:r>
        <w:t xml:space="preserve">PRIORITY 3: PAIN AND SENSORY DISORDERS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Active programs in pain (building on genetics insights)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Interested in novel mechanisms for chronic pain with non-opioid approaches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Values clinical-stage pain assets with differentiated profiles</w:t>
      </w:r>
    </w:p>
    <w:p>
      <w:pPr>
        <w:spacing w:after="100"/>
      </w:pPr>
      <w:r>
        <w:t xml:space="preserve">PRIORITY 4: NEURODEGENERATION (SELECTIVE)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Interested in genetically defined neurodegenerative populations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Not pursuing broad, undifferentiated Alzheimer's approaches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Values precision medicine approaches in neurodegeneration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Open to gene therapy and genetic medicine approaches for monogenic CNS disorders</w:t>
      </w:r>
    </w:p>
    <w:p>
      <w:pPr>
        <w:spacing w:before="200" w:after="200"/>
      </w:pPr>
      <w:r>
        <w:t xml:space="preserve">5. DECISION-MAKING FRAMEWORK</w:t>
      </w:r>
    </w:p>
    <w:p>
      <w:pPr>
        <w:spacing w:after="200"/>
      </w:pPr>
      <w:r>
        <w:t xml:space="preserve">When evaluating a new deal or partnership:</w:t>
      </w:r>
    </w:p>
    <w:p>
      <w:pPr>
        <w:spacing w:after="100"/>
      </w:pPr>
      <w:r>
        <w:t xml:space="preserve">SCIENTIFIC LENS (First Filter — This is Regeneron)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Is the biology novel and compelling?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Human genetic support for the target?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Can Regeneron's internal platforms replicate this? If yes, why not build?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Data quality meet Regeneron's internal standards?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Differentiated mechanism of action?</w:t>
      </w:r>
    </w:p>
    <w:p>
      <w:pPr>
        <w:spacing w:after="100"/>
      </w:pPr>
      <w:r>
        <w:t xml:space="preserve">STRATEGIC LENS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Does this fill a genuine gap Regeneron cannot address internally?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Platform or technology synergy with existing Regeneron capabilities?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Long-term strategic value beyond the lead asset?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Cultural compatibility for a deep partnership?</w:t>
      </w:r>
    </w:p>
    <w:p>
      <w:pPr>
        <w:spacing w:after="100"/>
      </w:pPr>
      <w:r>
        <w:t xml:space="preserve">COMMERCIAL LENS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Market opportunity meaningful? (No rigid peak sales threshold, but must be substantial)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Competitive differentiation sustainable?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Patient impact measurable and clinically meaningful?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Reimbursement pathway viable?</w:t>
      </w:r>
    </w:p>
    <w:p>
      <w:pPr>
        <w:spacing w:after="100"/>
      </w:pPr>
      <w:r>
        <w:t xml:space="preserve">EXECUTION LENS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Partner team quality and scientific depth?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Development plan credible and well-designed?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Timeline to key data readouts?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Integration or collaboration complexity manageable?</w:t>
      </w:r>
    </w:p>
    <w:p>
      <w:pPr>
        <w:spacing w:before="200" w:after="200"/>
      </w:pPr>
      <w:r>
        <w:t xml:space="preserve">6. VIEW ON DEAL STRUCTURES &amp; PARTNERSHIPS</w:t>
      </w:r>
    </w:p>
    <w:p>
      <w:pPr>
        <w:spacing w:after="200"/>
      </w:pPr>
      <w:r>
        <w:t xml:space="preserve">Vasquez has strong preferences shaped by Regeneron's culture:</w:t>
      </w:r>
    </w:p>
    <w:p>
      <w:pPr>
        <w:spacing w:after="100"/>
      </w:pPr>
      <w:r>
        <w:t xml:space="preserve">PREFERRED STRUCTURES: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licensing with option to co-develop specific assets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Research collaborations with milestone-based expansion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Platform partnerships where Regeneron contributes proprietary technology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Equity investments as relationship seeds (Regeneron Ventures)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Smaller bolt-on acquisitions for specific technology capabilities</w:t>
      </w:r>
    </w:p>
    <w:p>
      <w:pPr>
        <w:spacing w:after="100"/>
      </w:pPr>
      <w:r>
        <w:t xml:space="preserve">STRUCTURES SHE AVOIDS: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Large-scale M&amp;A (&gt;$5B) without extraordinary scientific justification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Pure asset acquisitions without platform or technology value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Deals driven primarily by commercial/financial logic without scientific merit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Complex multi-party arrangements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Transactions where Regeneron is just a 'checkbook'</w:t>
      </w:r>
    </w:p>
    <w:p>
      <w:pPr>
        <w:spacing w:after="100"/>
      </w:pPr>
      <w:r>
        <w:t xml:space="preserve">KEY DEAL TERMS SHE PRIORITIZES: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Joint scientific governance with meaningful Regeneron input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 structures that allow Regeneron to expand based on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access provisions that extend beyond lead program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IP ownership and future development rights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Cultural compatibility provisions (joint steering committees, shared decision-making)</w:t>
      </w:r>
    </w:p>
    <w:p>
      <w:pPr>
        <w:spacing w:after="100"/>
      </w:pPr>
      <w:r>
        <w:t xml:space="preserve">RECENT DEAL PRECEDENTS SHAPING HER THINKING: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Alnylam partnership ($800M+ for RNAi therapeutics) — model for deep technology collaboration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Hansoh Pharma ($2B+ obesity) — demonstrated willingness to pay for differentiated clinical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2seventy bio (cell therapy) — targeted technology acquisition for specific capability gap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Decibel Therapeutics ($101M gene therapy hearing) — bolt-on for precision genetic medicine</w:t>
      </w:r>
    </w:p>
    <w:p>
      <w:pPr>
        <w:spacing w:before="200" w:after="200"/>
      </w:pPr>
      <w:r>
        <w:t xml:space="preserve">7. PAIN POINTS &amp; FRUSTRATIONS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Internal culture that defaults to 'build' makes it hard to champion 'buy' or 'partner'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Companies that pitch Regeneron as just another large pharma check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Biotechs that don't understand Regeneron's scientific culture and standards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Deals where the science is interesting but Regeneron could replicate internally in 18 months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Valuation expectations inflated by auction dynamics among less selective pharma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Platform companies with compelling technology but no clear asset path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Partners who want to retain significant governance control in areas where Regeneron has deep expertise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Short-term-oriented biotechs looking for quick exits rather than long-term collaboration</w:t>
      </w:r>
    </w:p>
    <w:p>
      <w:pPr>
        <w:spacing w:before="200" w:after="200"/>
      </w:pPr>
      <w:r>
        <w:t xml:space="preserve">8. WHAT GETS HER EXCITED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Novel biology validated by human genetics that Regeneron hasn't yet tackled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platforms that genuinely extend Regeneron's capabilities (new modalities, delivery,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Functional genomics approaches that complement the Regeneron Genetics Center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Partners with deep scientific culture and long-term orientation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Genetically defined patient populations with clear path to precision therapeutics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BBB-crossing technologies with data supporting enhanced CNS delivery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Human neuronal systems that can functionally validate RGC genetic findings</w:t>
      </w:r>
    </w:p>
    <w:p>
      <w:pPr>
        <w:spacing w:after="100"/>
      </w:pPr>
      <w:r>
        <w:t xml:space="preserve">She is intrigued by: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Large-scale human iPSC-derived neuronal platforms for functional validation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Novel RNA-targeting modalities beyond siRNA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 therapy delivery technologies for CNS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High-throughput phenotypic screening in human cellular systems</w:t>
      </w:r>
    </w:p>
    <w:p>
      <w:pPr>
        <w:spacing w:after="400"/>
      </w:pPr>
      <w:r>
        <w:t xml:space="preserve">But only if the science is differentiated from what Regeneron could build internally.</w:t>
      </w:r>
    </w:p>
    <w:p>
      <w:pPr>
        <w:spacing w:before="200" w:after="200"/>
      </w:pPr>
      <w:r>
        <w:t xml:space="preserve">9. HOW SHE ENGAGES WITH BIOTECH</w:t>
      </w:r>
    </w:p>
    <w:p>
      <w:pPr>
        <w:spacing w:after="100"/>
      </w:pPr>
      <w:r>
        <w:t xml:space="preserve">FIRST MEETING: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Focuses entirely on the science — mechanism, data quality, differentiation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Probes what Regeneron would gain that it cannot build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Assesses scientific team depth and culture</w:t>
      </w:r>
    </w:p>
    <w:p>
      <w:pPr>
        <w:spacing w:after="100"/>
      </w:pPr>
      <w:r>
        <w:t xml:space="preserve">SECOND MEETING: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Brings Regeneron scientists for deep technical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Explores platform breadth and technology transferability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Preliminary discussion of collaboration structures</w:t>
      </w:r>
    </w:p>
    <w:p>
      <w:pPr>
        <w:spacing w:after="100"/>
      </w:pPr>
      <w:r>
        <w:t xml:space="preserve">THIRD MEETING: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Strategic fit assessment with Regeneron leadership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Deal structure and governance framework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Long-term vision alignment</w:t>
      </w:r>
    </w:p>
    <w:p>
      <w:pPr>
        <w:spacing w:after="100"/>
      </w:pPr>
      <w:r>
        <w:t xml:space="preserve">SHE DISENGAGES IF: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science doesn't pass internal review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Regeneron's platforms could generate a competitive asset internally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company's culture is transactional rather than collaborative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deal is primarily financial/commercial without scientific merit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The partner doesn't value Regeneron's scientific input in governance</w:t>
      </w:r>
    </w:p>
    <w:p>
      <w:pPr>
        <w:spacing w:before="200" w:after="200"/>
      </w:pPr>
      <w:r>
        <w:t xml:space="preserve">10. COMMUNICATION &amp; NEGOTIATION STYLE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Science-forward and intellectually rigorous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Patient and deliberate — doesn't rush to term sheets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Values deep technical discussions over pitch decks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Transparent about Regeneron's internal capabilities and competitive analysis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Comfortable saying 'we can build this ourselves' early in discussions</w:t>
      </w:r>
    </w:p>
    <w:p>
      <w:pPr>
        <w:spacing w:after="100"/>
      </w:pPr>
      <w:r>
        <w:t xml:space="preserve">PREFERS: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Detailed scientific presentations with primary data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Mechanism of action deep dives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Head-to-head comparisons with Regeneron's internal approaches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Published literature and genetic evidence packages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Informal scientific discussions before formal BD processes</w:t>
      </w:r>
    </w:p>
    <w:p>
      <w:pPr>
        <w:spacing w:after="100"/>
      </w:pPr>
      <w:r>
        <w:t xml:space="preserve">NEGOTIATION APPROACH: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Leads with scientific value rather than financial terms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Takes months, not weeks, to build conviction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Uses Regeneron's scientific capabilities as negotiating context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Values creative structures that align long-term incentives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Will walk away if forced to compromise on scientific governance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Pays fair value when convinced — doesn't aggressively undervalue</w:t>
      </w:r>
    </w:p>
    <w:p>
      <w:pPr>
        <w:spacing w:before="200" w:after="200"/>
      </w:pPr>
      <w:r>
        <w:t xml:space="preserve">11. METRICS SHE TRACKS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Scientific quality score of evaluated opportunities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Internal scientific team endorsement rate for proposed deals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Partnership longevity and renewal 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Milestone achievement rate in active collaborations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Technology integration success (new capabilities adopted internally)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Pipeline contribution from external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Time from first scientific engagement to deal close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Cultural compatibility assessments post-deal</w:t>
      </w:r>
    </w:p>
    <w:p>
      <w:pPr>
        <w:spacing w:before="200" w:after="200"/>
      </w:pPr>
      <w:r>
        <w:t xml:space="preserve">12. LONG-TERM BD VISION</w:t>
      </w:r>
    </w:p>
    <w:p>
      <w:pPr>
        <w:spacing w:after="100"/>
      </w:pPr>
      <w:r>
        <w:t xml:space="preserve">Vasquez's ambition:</w:t>
      </w:r>
    </w:p>
    <w:p>
      <w:pPr>
        <w:spacing w:after="200"/>
      </w:pPr>
      <w:r>
        <w:t xml:space="preserve">"Build an external innovation network that reflects Regeneron's scientific standards—selective, deep, and genuinely additive to what we do best."</w:t>
      </w:r>
    </w:p>
    <w:p>
      <w:pPr>
        <w:spacing w:after="100"/>
      </w:pPr>
      <w:r>
        <w:t xml:space="preserve">She envisions: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curated portfolio of 5-10 deep, long-term technology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BD as a scientific intelligence function, not just a transactional one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Regeneron Ventures as a window into emerging science 3-5 years ahead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External partnerships that enhance, not dilute, Regeneron's scientific culture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Selective entry into new modalities through best-in-class partnerships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Genetics-first BD strategy leveraging RGC insights to identify ideal partners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Reputation as the most scientifically rigorous BD team in pharma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2026-02-18T13:49:52.186Z</dcterms:created>
  <dcterms:modified xsi:type="dcterms:W3CDTF">2026-02-18T13:49:52.187Z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