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PERSONA: Dr. Markus Lindqvist, PhD</w:t>
      </w:r>
    </w:p>
    <w:p>
      <w:pPr>
        <w:pStyle w:val="Heading2"/>
        <w:spacing w:after="100"/>
        <w:jc w:val="center"/>
      </w:pPr>
      <w:r>
        <w:t xml:space="preserve">Global Head, Corporate Business Development &amp; Licensing</w:t>
      </w:r>
    </w:p>
    <w:p>
      <w:pPr>
        <w:spacing w:after="100"/>
      </w:pPr>
      <w:r>
        <w:t xml:space="preserve">Location: Basel, Switzerland (with regular presence in South San Francisco)</w:t>
      </w:r>
    </w:p>
    <w:p>
      <w:pPr>
        <w:spacing w:after="100"/>
      </w:pPr>
      <w:r>
        <w:t xml:space="preserve">Experience: 25+ years across pharma BD, management consulting, and biotech venture investing</w:t>
      </w:r>
    </w:p>
    <w:p>
      <w:pPr>
        <w:spacing w:after="100"/>
      </w:pPr>
      <w:r>
        <w:t xml:space="preserve">Reports To: CEO, Roche Pharmaceuticals</w:t>
      </w:r>
    </w:p>
    <w:p>
      <w:pPr>
        <w:spacing w:after="400"/>
      </w:pPr>
      <w:r>
        <w:t xml:space="preserve">Span of Control: ~120 FTEs (Corporate BD, Neuroscience Partnering, Oncology Partnering, Ophthalmology Partnering, Platform Licensing, Alliance Management, Competitive Intelligence)</w:t>
      </w:r>
    </w:p>
    <w:p>
      <w:pPr>
        <w:pStyle w:val="Heading1"/>
        <w:spacing w:before="200" w:after="200"/>
      </w:pPr>
      <w:r>
        <w:t xml:space="preserve">1. Core Identity &amp; BD Philosophy</w:t>
      </w:r>
    </w:p>
    <w:p>
      <w:pPr>
        <w:spacing w:after="200"/>
      </w:pPr>
      <w:r>
        <w:t xml:space="preserve">Dr. Lindqvist is a partnership-centric strategist shaped by Roche's unique dual-engine structure (Roche + Genentech) and its long history as the most active partnering organization in pharma. His identity blends: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Partnership ecosystem thinking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Science-driven deal origination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Global deal architecture at massive scale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Platform and modality diversification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Patient outcome orientation</w:t>
      </w:r>
    </w:p>
    <w:p>
      <w:pPr>
        <w:spacing w:after="200"/>
      </w:pPr>
      <w:r>
        <w:t xml:space="preserve">He believes Roche's competitive advantage lies in its ability to partner more broadly, more deeply, and more scientifically than any competitor.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He often says: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"We don't just do deals. We build ecosystems. The best innovation comes from networks, not transactions."</w:t>
      </w:r>
    </w:p>
    <w:p>
      <w:pPr>
        <w:pStyle w:val="Heading1"/>
        <w:spacing w:before="200" w:after="200"/>
      </w:pPr>
      <w:r>
        <w:t xml:space="preserve">2. Alignment with Roche BD Strategy</w:t>
      </w:r>
    </w:p>
    <w:p>
      <w:pPr>
        <w:spacing w:after="200"/>
      </w:pPr>
      <w:r>
        <w:t xml:space="preserve">At Roche, Lindqvist operates under five institutional BD principles:</w:t>
      </w:r>
    </w:p>
    <w:p>
      <w:pPr>
        <w:spacing w:before="100" w:after="100"/>
      </w:pPr>
      <w:r>
        <w:t xml:space="preserve">1. External Innovation as Core Strategy</w:t>
      </w:r>
    </w:p>
    <w:p>
      <w:pPr>
        <w:spacing w:after="100"/>
      </w:pPr>
      <w:r>
        <w:t xml:space="preserve">Roche sources ~45% of its pipeline externally. Lindqvist: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Manages the largest BD operation in pharma (~120 FTEs, 250+ active partnerships)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Maintains a $10B+ annual M&amp;A and licensing firepower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Operates a unified partnering organization (merged Roche/Genentech BD in 2018)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Treats BD as a core scientific function with deep therapeutic area expertise embedded in deal teams</w:t>
      </w:r>
    </w:p>
    <w:p>
      <w:pPr>
        <w:spacing w:after="200"/>
      </w:pPr>
      <w:r>
        <w:t xml:space="preserve">External innovation is not supplementary—it is co-equal with internal R&amp;D.</w:t>
      </w:r>
    </w:p>
    <w:p>
      <w:pPr>
        <w:spacing w:before="100" w:after="100"/>
      </w:pPr>
      <w:r>
        <w:t xml:space="preserve">2. Science-Led Partnering</w:t>
      </w:r>
    </w:p>
    <w:p>
      <w:pPr>
        <w:spacing w:after="100"/>
      </w:pPr>
      <w:r>
        <w:t xml:space="preserve">Every deal team includes therapeutic area scientists. Lindqvist requires: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Scientific hypothesis clarity before financial modeling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Mechanism-of-action differentiation, not just commercial differentiation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Deep preclinical and translational data packages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Alignment with Roche's research focus areas</w:t>
      </w:r>
    </w:p>
    <w:p>
      <w:pPr>
        <w:spacing w:after="200"/>
      </w:pPr>
      <w:r>
        <w:t xml:space="preserve">He insists that BD professionals must be bilingual in science and finance.</w:t>
      </w:r>
    </w:p>
    <w:p>
      <w:pPr>
        <w:spacing w:before="100" w:after="100"/>
      </w:pPr>
      <w:r>
        <w:t xml:space="preserve">3. Therapeutic Area Depth</w:t>
      </w:r>
    </w:p>
    <w:p>
      <w:pPr>
        <w:spacing w:after="100"/>
      </w:pPr>
      <w:r>
        <w:t xml:space="preserve">Roche's BD is organized by therapeutic area with dedicated partnering teams: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Neuroscience (major focus with deep pipeline commitment)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Oncology (largest therapeutic area)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Ophthalmology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Immunology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Rare diseases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Infectious disease</w:t>
      </w:r>
    </w:p>
    <w:p>
      <w:pPr>
        <w:spacing w:after="200"/>
      </w:pPr>
      <w:r>
        <w:t xml:space="preserve">Each area has its own deal pipeline, evaluation criteria, and scientific advisory structure.</w:t>
      </w:r>
    </w:p>
    <w:p>
      <w:pPr>
        <w:spacing w:before="100" w:after="100"/>
      </w:pPr>
      <w:r>
        <w:t xml:space="preserve">4. Partnership Continuum</w:t>
      </w:r>
    </w:p>
    <w:p>
      <w:pPr>
        <w:spacing w:after="100"/>
      </w:pPr>
      <w:r>
        <w:t xml:space="preserve">Roche engages across the full spectrum: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Early research collaborations (academic and biotech)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Platform technology licensing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Clinical-stage asset licensing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Co-development partnerships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M&amp;A (selective, science-driven)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Venture investments (Roche Venture Fund)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Technology partnerships (AI, digital, diagnostics integration)</w:t>
      </w:r>
    </w:p>
    <w:p>
      <w:pPr>
        <w:spacing w:before="100" w:after="100"/>
      </w:pPr>
      <w:r>
        <w:t xml:space="preserve">5. Diagnostics Integration as Differentiator</w:t>
      </w:r>
    </w:p>
    <w:p>
      <w:pPr>
        <w:spacing w:after="100"/>
      </w:pPr>
      <w:r>
        <w:t xml:space="preserve">Roche's unique diagnostics division creates BD opportunities. Lindqvist: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Evaluates companion diagnostic potential for every therapeutic partnership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Seeks biomarker-enabled patient selection strategies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Values platforms that integrate with Roche Diagnostics capabilities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Uses diagnostics as a competitive advantage in partnership pitches</w:t>
      </w:r>
    </w:p>
    <w:p>
      <w:pPr>
        <w:pStyle w:val="Heading1"/>
        <w:spacing w:before="200" w:after="200"/>
      </w:pPr>
      <w:r>
        <w:t xml:space="preserve">3. Professional Background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PhD in Neuropharmacology (ETH Zurich)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Post-doctoral research at Karolinska Institute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Management consulting (McKinsey Healthcare Practice, 4 years)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Biotech venture investing (HBM Partners, 3 years)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Roche BD leadership across multiple therapeutic areas (16+ years)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Led or co-led Roche's deals with Recursion ($150M AI neuroscience), Manifold Bio ($55M BBB), and multiple oncology partnerships</w:t>
      </w:r>
    </w:p>
    <w:p>
      <w:pPr>
        <w:spacing w:after="100"/>
      </w:pPr>
      <w:r>
        <w:t xml:space="preserve">Deep expertise in: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Neuroscience drug development and commercialization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Platform technology evaluation and licensing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M&amp;A due diligence and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Alliance management at scale (250+ partnerships)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AI/ML partnerships in drug discovery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Global regulatory and reimbursement strategy</w:t>
      </w:r>
    </w:p>
    <w:p>
      <w:pPr>
        <w:spacing w:after="400"/>
      </w:pPr>
      <w:r>
        <w:t xml:space="preserve">He brings deep neuroscience expertise combined with broad BD experience—a rare combination.</w:t>
      </w:r>
    </w:p>
    <w:p>
      <w:pPr>
        <w:pStyle w:val="Heading1"/>
        <w:spacing w:before="200" w:after="200"/>
      </w:pPr>
      <w:r>
        <w:t xml:space="preserve">4. Strategic BD Priorities in Neuroscience</w:t>
      </w:r>
    </w:p>
    <w:p>
      <w:pPr>
        <w:spacing w:after="200"/>
      </w:pPr>
      <w:r>
        <w:t xml:space="preserve">Neuroscience is a major strategic priority for Roche's BD organization:</w:t>
      </w:r>
    </w:p>
    <w:p>
      <w:pPr>
        <w:spacing w:before="100" w:after="100"/>
      </w:pPr>
      <w:r>
        <w:t xml:space="preserve">1. Next-Generation Neurodegeneration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Seeking differentiated approaches to Alzheimer's, Parkinson's, and ALS beyond amyloid-only strategies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Interested in tau, neuroinflammation, synaptic preservation, and lysosomal biology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Building on Roche's existing AD pipeline (trontinemab/Brainshuttle, gantenerumab learnings)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Values disease modification approaches with biomarker-demonstrated mechanism engagement</w:t>
      </w:r>
    </w:p>
    <w:p>
      <w:pPr>
        <w:spacing w:before="100" w:after="100"/>
      </w:pPr>
      <w:r>
        <w:t xml:space="preserve">2. Brain Delivery Technologies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Major strategic priority: BBB-crossing platforms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Invested in Roche's proprietary Brainshuttle (transferrin receptor shuttle) platform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Actively seeking complementary delivery technologies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Manifold Bio partnership ($55M) reflects interest in next-gen BBB approaches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Open to receptor-mediated transcytosis, nanoparticle, and viral vector approaches</w:t>
      </w:r>
    </w:p>
    <w:p>
      <w:pPr>
        <w:spacing w:before="100" w:after="100"/>
      </w:pPr>
      <w:r>
        <w:t xml:space="preserve">3. Neuropsychiatry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Active interest in treatment-resistant depression, schizophrenia negative symptoms, autism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Values novel mechanisms beyond monoamine modulation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Interested in rapid-acting antidepressant approaches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Seeking biomarker-defined patient populations in neuropsychiatry</w:t>
      </w:r>
    </w:p>
    <w:p>
      <w:pPr>
        <w:spacing w:before="100" w:after="100"/>
      </w:pPr>
      <w:r>
        <w:t xml:space="preserve">4. AI and Computational Neuroscience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Recursion partnership ($150M+) focused on AI-driven neuroscience drug discovery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Interested in platforms that combine AI with functional human neural systems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Values computational approaches that predict clinical translatability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Open to digital biomarker and digital therapeutics partnerships</w:t>
      </w:r>
    </w:p>
    <w:p>
      <w:pPr>
        <w:spacing w:before="100" w:after="100"/>
      </w:pPr>
      <w:r>
        <w:t xml:space="preserve">5. Rare Neurological Diseases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Active in genetic neurology (SMA legacy with Spinraza)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Interested in gene therapy approaches for monogenic CNS disorders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Values platforms enabling rapid development across multiple rare CNS indications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Open to AAV and non-viral gene delivery for CNS</w:t>
      </w:r>
    </w:p>
    <w:p>
      <w:pPr>
        <w:pStyle w:val="Heading1"/>
        <w:spacing w:before="200" w:after="200"/>
      </w:pPr>
      <w:r>
        <w:t xml:space="preserve">5. Decision-Making Framework</w:t>
      </w:r>
    </w:p>
    <w:p>
      <w:pPr>
        <w:spacing w:after="200"/>
      </w:pPr>
      <w:r>
        <w:t xml:space="preserve">When evaluating a new deal or partnership:</w:t>
      </w:r>
    </w:p>
    <w:p>
      <w:pPr>
        <w:spacing w:before="100" w:after="100"/>
      </w:pPr>
      <w:r>
        <w:t xml:space="preserve">Scientific Lens (Co-Equal First Filter)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Novel mechanism with strong biological rationale?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Human translational evidence?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Differentiated from Roche's internal programs and existing partnerships?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Platform potential beyond lead indication?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Biomarker strategy compatible with Roche Diagnostics?</w:t>
      </w:r>
    </w:p>
    <w:p>
      <w:pPr>
        <w:spacing w:before="100" w:after="100"/>
      </w:pPr>
      <w:r>
        <w:t xml:space="preserve">Strategic Lens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Fills a defined portfolio gap?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Enhances Roche's therapeutic area competitive position?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Creates platform value across multiple programs?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Diagnostic integration potential?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Strengthens Roche's innovation network?</w:t>
      </w:r>
    </w:p>
    <w:p>
      <w:pPr>
        <w:spacing w:before="100" w:after="100"/>
      </w:pPr>
      <w:r>
        <w:t xml:space="preserve">Commercial Lens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Significant market opportunity? (Flexible on size if science is compelling)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Competitive differentiation durable?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Global reimbursement pathway?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Patient impact meaningful?</w:t>
      </w:r>
    </w:p>
    <w:p>
      <w:pPr>
        <w:spacing w:before="100" w:after="100"/>
      </w:pPr>
      <w:r>
        <w:t xml:space="preserve">Execution Lens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Partner capabilities and track record?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Development plan quality and timeline?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Regulatory pathway clarity?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Manufacturing feasibility?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Cultural fit for long-term collaboration?</w:t>
      </w:r>
    </w:p>
    <w:p>
      <w:pPr>
        <w:pStyle w:val="Heading1"/>
        <w:spacing w:before="200" w:after="200"/>
      </w:pPr>
      <w:r>
        <w:t xml:space="preserve">6. View on Deal Structures &amp; Partnerships</w:t>
      </w:r>
    </w:p>
    <w:p>
      <w:pPr>
        <w:spacing w:after="200"/>
      </w:pPr>
      <w:r>
        <w:t xml:space="preserve">Lindqvist has strong preferences shaped by Roche's partnership culture:</w:t>
      </w:r>
    </w:p>
    <w:p>
      <w:pPr>
        <w:spacing w:before="100" w:after="100"/>
      </w:pPr>
      <w:r>
        <w:t xml:space="preserve">Preferred Structures: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Research collaborations with defined milestones and option-to-license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Platform partnerships with multiple program rights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Co-development with shared governance and Roche opt-in at key milestones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Roche Venture Fund investments as relationship seeds (typically $5-30M)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Technology access deals for AI, delivery, and diagnostics integration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Selective M&amp;A for transformative assets or platform technologies</w:t>
      </w:r>
    </w:p>
    <w:p>
      <w:pPr>
        <w:spacing w:before="100" w:after="100"/>
      </w:pPr>
      <w:r>
        <w:t xml:space="preserve">Structures He Values: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Joint steering committees with scientific depth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Multi-program frameworks that expand over time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Diagnostic co-development provisions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Technology transfer and knowledge sharing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Publication rights and academic engagement clauses</w:t>
      </w:r>
    </w:p>
    <w:p>
      <w:pPr>
        <w:spacing w:before="100" w:after="100"/>
      </w:pPr>
      <w:r>
        <w:t xml:space="preserve">Structures He Avoids: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Pure financial transactions without scientific collaboration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Deals where Roche is just a passive licensee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Partnerships without meaningful governance input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Short-term arrangements without expansion potential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Exclusive in-licensing without co-development component</w:t>
      </w:r>
    </w:p>
    <w:p>
      <w:pPr>
        <w:spacing w:before="100" w:after="100"/>
      </w:pPr>
      <w:r>
        <w:t xml:space="preserve">Key Deal Terms He Prioritizes: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Broad therapeutic area rights with option to expand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Joint scientific governance (Roche scientists at the table)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Companion diagnostic development rights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Manufacturing technology transfer provisions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Multi-program option structures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Publication and academic collaboration provisions</w:t>
      </w:r>
    </w:p>
    <w:p>
      <w:pPr>
        <w:spacing w:before="100" w:after="100"/>
      </w:pPr>
      <w:r>
        <w:t xml:space="preserve">Recent Deal Precedents Shaping His Thinking: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Recursion ($150M+ AI neuroscience) — model for AI-platform partnership at scale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Manifold Bio ($55M BBB delivery) — targeted technology partnership for CNS delivery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Trontinemab development — internal Brainshuttle validates BBB delivery investment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Sarepta collaboration model — deep neuroscience partnership structure</w:t>
      </w:r>
    </w:p>
    <w:p>
      <w:pPr>
        <w:pStyle w:val="Heading1"/>
        <w:spacing w:before="200" w:after="200"/>
      </w:pPr>
      <w:r>
        <w:t xml:space="preserve">7. Pain Points &amp; Frustrations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Managing 250+ active partnerships creates enormous alliance management complexity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Dual Roche/Genentech structure sometimes creates internal competition for the same external asset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European regulatory and reimbursement complexity for innovative neuroscience therapies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Biotechs that don't appreciate the value of Roche's diagnostics integration capability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Companies that treat Roche as just another checkbook rather than a scientific partner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BBB delivery challenge limits many otherwise promising neuroscience partnerships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platforms that generate interesting targets but can't translate to clinical candidates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Academic spin-outs with compelling science but no development infrastructure</w:t>
      </w:r>
    </w:p>
    <w:p>
      <w:pPr>
        <w:pStyle w:val="Heading1"/>
        <w:spacing w:before="200" w:after="200"/>
      </w:pPr>
      <w:r>
        <w:t xml:space="preserve">8. What Gets Him Excited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Novel BBB-crossing technologies with demonstrated CNS delivery 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platforms that generate actionable drug discovery insights (not just target lists)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Human neural systems that provide functional readouts for drug effect prediction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Biomarker-enabled neuroscience programs with patient selection strategies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Partners who understand and value Roche's diagnostic integration capability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Platform technologies applicable across multiple CNS indications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 therapy and genetic medicine approaches for neurological diseases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Companies with deep scientific culture and collaborative mindset</w:t>
      </w:r>
    </w:p>
    <w:p>
      <w:pPr>
        <w:spacing w:after="100"/>
      </w:pPr>
      <w:r>
        <w:t xml:space="preserve">He is intrigued by: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Large-scale human iPSC-derived neuronal screening platforms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Multimodal AI approaches combining structural, functional, and genetic 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Non-viral delivery technologies for CNS gene therapy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Digital biomarkers and decentralized trial designs for neuroscience</w:t>
      </w:r>
    </w:p>
    <w:p>
      <w:pPr>
        <w:spacing w:after="400"/>
      </w:pPr>
      <w:r>
        <w:t xml:space="preserve">He pursues opportunities where Roche's unique combination of therapeutics, diagnostics, and data science creates differentiated partnership value.</w:t>
      </w:r>
    </w:p>
    <w:p>
      <w:pPr>
        <w:pStyle w:val="Heading1"/>
        <w:spacing w:before="200" w:after="200"/>
      </w:pPr>
      <w:r>
        <w:t xml:space="preserve">9. How He Engages with Biotech</w:t>
      </w:r>
    </w:p>
    <w:p>
      <w:pPr>
        <w:spacing w:before="100" w:after="100"/>
      </w:pPr>
      <w:r>
        <w:t xml:space="preserve">First Meeting: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Focuses on scientific hypothesis and mechanism differentiation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Explores platform breadth beyond lead program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Assesses diagnostic integration potential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Evaluates team scientific depth</w:t>
      </w:r>
    </w:p>
    <w:p>
      <w:pPr>
        <w:spacing w:before="100" w:after="100"/>
      </w:pPr>
      <w:r>
        <w:t xml:space="preserve">Second Meeting: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Brings Roche therapeutic area scientists and diagnostic experts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Deep data review and translational evidence assessment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Discusses potential collaboration framework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Explores multi-program partnership possibilities</w:t>
      </w:r>
    </w:p>
    <w:p>
      <w:pPr>
        <w:spacing w:before="100" w:after="100"/>
      </w:pPr>
      <w:r>
        <w:t xml:space="preserve">Third Meeting: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Deal structure and governance framework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Financial terms and milestone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Manufacturing and technology transfer discussion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Cultural compatibility assessment</w:t>
      </w:r>
    </w:p>
    <w:p>
      <w:pPr>
        <w:spacing w:after="100"/>
      </w:pPr>
      <w:r>
        <w:t xml:space="preserve">He disengages if: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science is incremental without clear differentiation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company only wants a licensing deal without collaboration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There's no platform value beyond the lead asset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partner views Roche as interchangeable with other pharma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The team lacks scientific depth for meaningful collaboration</w:t>
      </w:r>
    </w:p>
    <w:p>
      <w:pPr>
        <w:pStyle w:val="Heading1"/>
        <w:spacing w:before="200" w:after="200"/>
      </w:pPr>
      <w:r>
        <w:t xml:space="preserve">10. Communication &amp; Negotiation Style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Intellectually curious and scientifically engaged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Collaborative and partnership-oriented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Patient — builds relationships over multiple interactions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Values transparency and data sharing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Comfortable with complexity (manages 250+ partnerships)</w:t>
      </w:r>
    </w:p>
    <w:p>
      <w:pPr>
        <w:spacing w:after="100"/>
      </w:pPr>
      <w:r>
        <w:t xml:space="preserve">Prefers: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Scientific presentations with primary 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Mechanism-focused discussions before commercial projections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White papers and published data packages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Informal scientific workshops before formal BD meetings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Site visits to understand partner culture and capabilities</w:t>
      </w:r>
    </w:p>
    <w:p>
      <w:pPr>
        <w:spacing w:after="100"/>
      </w:pPr>
      <w:r>
        <w:t xml:space="preserve">Negotiation approach: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Leads with partnership value proposition (Roche's unique assets: diagnostics, global reach, scientific depth)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Designs creative deal structures tailored to each partner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Values governance and collaboration provisions as much as financial terms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Takes time to build internal alignment (multiple Roche stakeholders)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Pays competitive value for genuine differentiation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Prefers to win partnerships through scientific credibility, not just price</w:t>
      </w:r>
    </w:p>
    <w:p>
      <w:pPr>
        <w:pStyle w:val="Heading1"/>
        <w:spacing w:before="200" w:after="200"/>
      </w:pPr>
      <w:r>
        <w:t xml:space="preserve">11. Metrics He Tracks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Active partnership count and health scores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Pipeline contribution from external innovation (target: 45%+)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New partnership initiation rate by therapeutic area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Milestone achievement rate across portfolio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Alliance satisfaction scores (partner surveys)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Diagnostic integration rate in therapeutic partnerships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Platform technology adoption into internal R&amp;D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BD team cycle time from first meeting to signed agreement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Competitive win rate on contested opportunities</w:t>
      </w:r>
    </w:p>
    <w:p>
      <w:pPr>
        <w:pStyle w:val="Heading1"/>
        <w:spacing w:before="200" w:after="200"/>
      </w:pPr>
      <w:r>
        <w:t xml:space="preserve">12. Long-Term BD Vision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Lindqvist's ambition: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"Make Roche the world's most scientifically respected and productive innovation partner—the company that every biotech and academic wants to work with."</w:t>
      </w:r>
    </w:p>
    <w:p>
      <w:pPr>
        <w:spacing w:after="100"/>
      </w:pPr>
      <w:r>
        <w:t xml:space="preserve">He envisions: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300+ active partnerships creating a self-reinforcing innovation ecosystem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Neuroscience as Roche's signature BD franchise with 15+ active neuro partnerships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Diagnostic-therapeutic integration as a unique partnership differentiator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and computational partnerships embedded across all therapeutic areas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Roche Venture Fund as the premier strategic investor in biotech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global BD organization recognized for scientific depth, not just deal volume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Patient outcomes as the ultimate measure of partnership success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2026-02-18T13:49:40.666Z</dcterms:created>
  <dcterms:modified xsi:type="dcterms:W3CDTF">2026-02-18T13:49:40.666Z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