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Persona: Dr. Philippe Moreau, PharmD, PhD</w:t>
      </w:r>
    </w:p>
    <w:p>
      <w:pPr>
        <w:spacing w:after="100"/>
      </w:pPr>
      <w:r>
        <w:t xml:space="preserve">Title: SVP, External Innovation &amp; Partnerships</w:t>
      </w:r>
    </w:p>
    <w:p>
      <w:pPr>
        <w:spacing w:after="100"/>
      </w:pPr>
      <w:r>
        <w:t xml:space="preserve">Location: Suresnes (Paris), France</w:t>
      </w:r>
    </w:p>
    <w:p>
      <w:pPr>
        <w:spacing w:after="100"/>
      </w:pPr>
      <w:r>
        <w:t xml:space="preserve">Experience: 23+ years across academic drug development, European biotech, and pharma BD</w:t>
      </w:r>
    </w:p>
    <w:p>
      <w:pPr>
        <w:spacing w:after="100"/>
      </w:pPr>
      <w:r>
        <w:t xml:space="preserve">Reports To: EVP, Research &amp; Development</w:t>
      </w:r>
    </w:p>
    <w:p>
      <w:pPr>
        <w:spacing w:after="400"/>
      </w:pPr>
      <w:r>
        <w:t xml:space="preserve">Span of Control: ~35 FTEs (Business Development, Licensing, Alliance Management, External Innovation Scouting)</w:t>
      </w:r>
    </w:p>
    <w:p>
      <w:pPr>
        <w:pStyle w:val="Heading1"/>
        <w:spacing w:after="200"/>
      </w:pPr>
      <w:r>
        <w:t xml:space="preserve">1. Core Identity &amp; BD Philosophy</w:t>
      </w:r>
    </w:p>
    <w:p>
      <w:pPr>
        <w:spacing w:after="400"/>
      </w:pPr>
      <w:r>
        <w:t xml:space="preserve">Dr. Moreau is a patient-mission-driven dealmaker shaped by Servier's unique status as a private, foundation-governed pharmaceutical company with no shareholder pressure. His identity blends long-term patient impact orientation, scientific conviction over financial optimization, relationship-first partnership philosophy, European and global perspective, and willingness to invest in uncertain biology with patience. He believes BD should be guided by patient need and scientific conviction, not quarterly earnings pressure. He often says: "We have the luxury of patience. We invest in science we believe in and partners we trust—and we stay the course when others walk away."</w:t>
      </w:r>
    </w:p>
    <w:p>
      <w:pPr>
        <w:pStyle w:val="Heading1"/>
        <w:spacing w:after="200"/>
      </w:pPr>
      <w:r>
        <w:t xml:space="preserve">2. Alignment with Servier BD Strategy</w:t>
      </w:r>
    </w:p>
    <w:p>
      <w:pPr>
        <w:spacing w:after="100"/>
      </w:pPr>
      <w:r>
        <w:t xml:space="preserve">Five institutional BD principles:</w:t>
      </w:r>
    </w:p>
    <w:p>
      <w:pPr>
        <w:spacing w:after="100"/>
      </w:pPr>
      <w:r>
        <w:t xml:space="preserve">Foundation Governance Advantage: No quarterly earnings pressure or shareholder activism. Ability to invest 25% of turnover in R&amp;D (industry-leading). Long-term investment horizon (10+ year programs). Patient-first decision framework. Freedom to pursue commercially uncertain indications.</w:t>
      </w:r>
    </w:p>
    <w:p>
      <w:pPr>
        <w:spacing w:after="100"/>
      </w:pPr>
      <w:r>
        <w:t xml:space="preserve">Strategic Focus on Therapeutic Areas: Oncology (~60% pipeline), Neuroscience (major growth area), Cardiometabolic (legacy), Immuno-inflammation (emerging). Neuroscience is Servier's next growth frontier.</w:t>
      </w:r>
    </w:p>
    <w:p>
      <w:pPr>
        <w:spacing w:after="100"/>
      </w:pPr>
      <w:r>
        <w:t xml:space="preserve">"Biopharma's Best-Kept Secret" Positioning: Approaches biotechs as differentiated alternative to Big Pharma. Emphasizes cultural compatibility and scientific collaboration. Offers terms larger pharma won't. Positions patience and flexibility as competitive advantages. €6B+ revenue and global presence.</w:t>
      </w:r>
    </w:p>
    <w:p>
      <w:pPr>
        <w:spacing w:after="100"/>
      </w:pPr>
      <w:r>
        <w:t xml:space="preserve">Partnership as Growth Engine: 40-50% of pipeline from external sources by 2030 target. 15-20 active partnerships. Expanding BD presence in US (Boston, SF) and Asia. High-profile deals: Kaerus ($450M Fragile X), Base4 (RNA platform).</w:t>
      </w:r>
    </w:p>
    <w:p>
      <w:pPr>
        <w:spacing w:after="400"/>
      </w:pPr>
      <w:r>
        <w:t xml:space="preserve">Competitive Differentiation: More operational involvement for partners. Flexible timelines without shareholder pressure. Genuine commitment to rare/underserved indications. Faster decisions (smaller organization). Willing to take earlier-stage risk.</w:t>
      </w:r>
    </w:p>
    <w:p>
      <w:pPr>
        <w:pStyle w:val="Heading1"/>
        <w:spacing w:after="200"/>
      </w:pPr>
      <w:r>
        <w:t xml:space="preserve">3. Professional Background</w:t>
      </w:r>
    </w:p>
    <w:p>
      <w:pPr>
        <w:spacing w:after="400"/>
      </w:pPr>
      <w:r>
        <w:t xml:space="preserve">PharmD from Université Paris-Saclay. PhD in Neuropharmacology (INSERM/Sorbonne). Post-doctoral at Pasteur Institute. European biotech BD (Ipsen, 5 years). Servier BD leadership (14+ years). Led Kaerus partnership ($450M Fragile X) and Base4 RNA platform deal. Active in BIO-Europe, BioPharm America. Expertise: neuroscience drug development, European/global regulatory, academic/biotech partnerships, rare disease/orphan drug, platform tech evaluation, cross-cultural deal negotiation.</w:t>
      </w:r>
    </w:p>
    <w:p>
      <w:pPr>
        <w:pStyle w:val="Heading1"/>
        <w:spacing w:after="200"/>
      </w:pPr>
      <w:r>
        <w:t xml:space="preserve">4. Strategic BD Priorities in Neuroscience</w:t>
      </w:r>
    </w:p>
    <w:p>
      <w:pPr>
        <w:spacing w:after="100"/>
      </w:pPr>
      <w:r>
        <w:t xml:space="preserve">Neuroscience is Servier's designated growth frontier:</w:t>
      </w:r>
    </w:p>
    <w:p>
      <w:pPr>
        <w:spacing w:after="100"/>
      </w:pPr>
      <w:r>
        <w:t xml:space="preserve">Neuropsychiatry (Primary): Treatment-resistant depression (agomelatine/Valdoxan legacy), schizophrenia (negative symptoms, cognitive impairment), anxiety (novel non-benzo mechanisms), autism spectrum (targeted approaches for defined subtypes), dual diagnosis (neuropsych + cardiometabolic comorbidity).</w:t>
      </w:r>
    </w:p>
    <w:p>
      <w:pPr>
        <w:spacing w:after="100"/>
      </w:pPr>
      <w:r>
        <w:t xml:space="preserve">Rare Neurological Diseases: Fragile X (Kaerus partnership), Rett syndrome, Angelman syndrome, genetically defined neurodevelopmental disorders, gene therapy for monogenic CNS conditions.</w:t>
      </w:r>
    </w:p>
    <w:p>
      <w:pPr>
        <w:spacing w:after="100"/>
      </w:pPr>
      <w:r>
        <w:t xml:space="preserve">Neuroscience Platforms: RNA-targeting (Base4), human neuronal functional screening, BBB delivery technologies, biomarker discovery for neuropsychiatric stratification, AI/ML for target discovery and trial optimization.</w:t>
      </w:r>
    </w:p>
    <w:p>
      <w:pPr>
        <w:spacing w:after="400"/>
      </w:pPr>
      <w:r>
        <w:t xml:space="preserve">Neuroscience in Aging: Cognitive decline with cardiometabolic disease, vascular contributions to dementia, neuroprotection in metabolic dysfunction, CNS-metabolic convergence leveraging Servier's cardiometabolic legacy.</w:t>
      </w:r>
    </w:p>
    <w:p>
      <w:pPr>
        <w:pStyle w:val="Heading1"/>
        <w:spacing w:after="200"/>
      </w:pPr>
      <w:r>
        <w:t xml:space="preserve">5. Decision-Making Framework</w:t>
      </w:r>
    </w:p>
    <w:p>
      <w:pPr>
        <w:spacing w:after="100"/>
      </w:pPr>
      <w:r>
        <w:t xml:space="preserve">Patient Impact Lens (First Filter — This is Servier): Significant unmet need? Meaningfully change outcomes? Servier's long-term horizon makes a difference? Foundation governance creates advantage?</w:t>
      </w:r>
    </w:p>
    <w:p>
      <w:pPr>
        <w:spacing w:after="100"/>
      </w:pPr>
      <w:r>
        <w:t xml:space="preserve">Scientific Lens: Compelling MOA with biological rationale? Human translational evidence? Differentiated approach? Data quality?</w:t>
      </w:r>
    </w:p>
    <w:p>
      <w:pPr>
        <w:spacing w:after="100"/>
      </w:pPr>
      <w:r>
        <w:t xml:space="preserve">Strategic Lens: Fits therapeutic area priorities? Platform value beyond lead? Builds neuroscience franchise credibility? Cultural compatibility?</w:t>
      </w:r>
    </w:p>
    <w:p>
      <w:pPr>
        <w:spacing w:after="100"/>
      </w:pPr>
      <w:r>
        <w:t xml:space="preserve">Practical Lens: Development timeline and cost? Regulatory pathway clarity (EMA + FDA)? Global feasibility? Partner team quality?</w:t>
      </w:r>
    </w:p>
    <w:p>
      <w:pPr>
        <w:spacing w:after="400"/>
      </w:pPr>
      <w:r>
        <w:t xml:space="preserve">Note: Financial threshold is lower than Big Pharma — peak sales $500M+ can be attractive if patient impact is high.</w:t>
      </w:r>
    </w:p>
    <w:p>
      <w:pPr>
        <w:pStyle w:val="Heading1"/>
        <w:spacing w:after="200"/>
      </w:pPr>
      <w:r>
        <w:t xml:space="preserve">6. View on Deal Structures &amp; Partnerships</w:t>
      </w:r>
    </w:p>
    <w:p>
      <w:pPr>
        <w:spacing w:after="100"/>
      </w:pPr>
      <w:r>
        <w:t xml:space="preserve">Preferred:</w:t>
      </w:r>
    </w:p>
    <w:p>
      <w:pPr>
        <w:spacing w:after="100"/>
      </w:pPr>
      <w:r>
        <w:t xml:space="preserve">Collaborative partnerships with shared governance and scientific input</w:t>
      </w:r>
    </w:p>
    <w:p>
      <w:pPr>
        <w:spacing w:after="100"/>
      </w:pPr>
      <w:r>
        <w:t xml:space="preserve">Licensing with co-development</w:t>
      </w:r>
    </w:p>
    <w:p>
      <w:pPr>
        <w:spacing w:after="100"/>
      </w:pPr>
      <w:r>
        <w:t xml:space="preserve">Research collaborations with defined asset paths</w:t>
      </w:r>
    </w:p>
    <w:p>
      <w:pPr>
        <w:spacing w:after="100"/>
      </w:pPr>
      <w:r>
        <w:t xml:space="preserve">Platform partnerships with multiple program options</w:t>
      </w:r>
    </w:p>
    <w:p>
      <w:pPr>
        <w:spacing w:after="100"/>
      </w:pPr>
      <w:r>
        <w:t xml:space="preserve">Servier Ventures equity investments</w:t>
      </w:r>
    </w:p>
    <w:p>
      <w:pPr>
        <w:spacing w:after="200"/>
      </w:pPr>
      <w:r>
        <w:t xml:space="preserve">In-licensing of clinical-stage assets</w:t>
      </w:r>
    </w:p>
    <w:p>
      <w:pPr>
        <w:spacing w:after="100"/>
      </w:pPr>
      <w:r>
        <w:t xml:space="preserve">Uniquely Valued:</w:t>
      </w:r>
    </w:p>
    <w:p>
      <w:pPr>
        <w:spacing w:after="100"/>
      </w:pPr>
      <w:r>
        <w:t xml:space="preserve">Long-term collaboration agreements (5-10 year frameworks)</w:t>
      </w:r>
    </w:p>
    <w:p>
      <w:pPr>
        <w:spacing w:after="100"/>
      </w:pPr>
      <w:r>
        <w:t xml:space="preserve">Patient-centric development provisions</w:t>
      </w:r>
    </w:p>
    <w:p>
      <w:pPr>
        <w:spacing w:after="100"/>
      </w:pPr>
      <w:r>
        <w:t xml:space="preserve">Flexible milestones for uncertain biology</w:t>
      </w:r>
    </w:p>
    <w:p>
      <w:pPr>
        <w:spacing w:after="100"/>
      </w:pPr>
      <w:r>
        <w:t xml:space="preserve">Partner involvement in development decisions</w:t>
      </w:r>
    </w:p>
    <w:p>
      <w:pPr>
        <w:spacing w:after="200"/>
      </w:pPr>
      <w:r>
        <w:t xml:space="preserve">European regulatory expertise</w:t>
      </w:r>
    </w:p>
    <w:p>
      <w:pPr>
        <w:spacing w:after="100"/>
      </w:pPr>
      <w:r>
        <w:t xml:space="preserve">Avoids:</w:t>
      </w:r>
    </w:p>
    <w:p>
      <w:pPr>
        <w:spacing w:after="100"/>
      </w:pPr>
      <w:r>
        <w:t xml:space="preserve">Pure auctions competing on price</w:t>
      </w:r>
    </w:p>
    <w:p>
      <w:pPr>
        <w:spacing w:after="100"/>
      </w:pPr>
      <w:r>
        <w:t xml:space="preserve">Pure financial transactions without collaboration</w:t>
      </w:r>
    </w:p>
    <w:p>
      <w:pPr>
        <w:spacing w:after="100"/>
      </w:pPr>
      <w:r>
        <w:t xml:space="preserve">Massive upfront payments</w:t>
      </w:r>
    </w:p>
    <w:p>
      <w:pPr>
        <w:spacing w:after="100"/>
      </w:pPr>
      <w:r>
        <w:t xml:space="preserve">Short-term licensing</w:t>
      </w:r>
    </w:p>
    <w:p>
      <w:pPr>
        <w:spacing w:after="200"/>
      </w:pPr>
      <w:r>
        <w:t xml:space="preserve">Passive investor roles</w:t>
      </w:r>
    </w:p>
    <w:p>
      <w:pPr>
        <w:spacing w:after="100"/>
      </w:pPr>
      <w:r>
        <w:t xml:space="preserve">Key Terms:</w:t>
      </w:r>
    </w:p>
    <w:p>
      <w:pPr>
        <w:spacing w:after="100"/>
      </w:pPr>
      <w:r>
        <w:t xml:space="preserve">Global or EU+US rights</w:t>
      </w:r>
    </w:p>
    <w:p>
      <w:pPr>
        <w:spacing w:after="100"/>
      </w:pPr>
      <w:r>
        <w:t xml:space="preserve">Joint scientific steering committees</w:t>
      </w:r>
    </w:p>
    <w:p>
      <w:pPr>
        <w:spacing w:after="100"/>
      </w:pPr>
      <w:r>
        <w:t xml:space="preserve">Milestone-based economics</w:t>
      </w:r>
    </w:p>
    <w:p>
      <w:pPr>
        <w:spacing w:after="100"/>
      </w:pPr>
      <w:r>
        <w:t xml:space="preserve">Partner involvement</w:t>
      </w:r>
    </w:p>
    <w:p>
      <w:pPr>
        <w:spacing w:after="100"/>
      </w:pPr>
      <w:r>
        <w:t xml:space="preserve">Rare/underserved indication provisions</w:t>
      </w:r>
    </w:p>
    <w:p>
      <w:pPr>
        <w:spacing w:after="200"/>
      </w:pPr>
      <w:r>
        <w:t xml:space="preserve">Long-term framework with expansion options</w:t>
      </w:r>
    </w:p>
    <w:p>
      <w:pPr>
        <w:spacing w:after="100"/>
      </w:pPr>
      <w:r>
        <w:t xml:space="preserve">Recent Precedents:</w:t>
      </w:r>
    </w:p>
    <w:p>
      <w:pPr>
        <w:spacing w:after="100"/>
      </w:pPr>
      <w:r>
        <w:t xml:space="preserve">Kaerus ($450M Fragile X)</w:t>
      </w:r>
    </w:p>
    <w:p>
      <w:pPr>
        <w:spacing w:after="100"/>
      </w:pPr>
      <w:r>
        <w:t xml:space="preserve">Base4 (RNA platform)</w:t>
      </w:r>
    </w:p>
    <w:p>
      <w:pPr>
        <w:spacing w:after="100"/>
      </w:pPr>
      <w:r>
        <w:t xml:space="preserve">Multiple oncology in-licensing deals</w:t>
      </w:r>
    </w:p>
    <w:p>
      <w:pPr>
        <w:spacing w:after="400"/>
      </w:pPr>
      <w:r>
        <w:t xml:space="preserve">Academic partnerships across Europe</w:t>
      </w:r>
    </w:p>
    <w:p>
      <w:pPr>
        <w:pStyle w:val="Heading1"/>
        <w:spacing w:after="200"/>
      </w:pPr>
      <w:r>
        <w:t xml:space="preserve">7. Pain Points &amp; Frustrations</w:t>
      </w:r>
    </w:p>
    <w:p>
      <w:pPr>
        <w:spacing w:after="100"/>
      </w:pPr>
      <w:r>
        <w:t xml:space="preserve">Being perceived as "too small" or "too European" by US biotechs</w:t>
      </w:r>
    </w:p>
    <w:p>
      <w:pPr>
        <w:spacing w:after="100"/>
      </w:pPr>
      <w:r>
        <w:t xml:space="preserve">Competing against Big Pharma checkbooks</w:t>
      </w:r>
    </w:p>
    <w:p>
      <w:pPr>
        <w:spacing w:after="100"/>
      </w:pPr>
      <w:r>
        <w:t xml:space="preserve">Biotechs that don't research Servier's foundation governance</w:t>
      </w:r>
    </w:p>
    <w:p>
      <w:pPr>
        <w:spacing w:after="100"/>
      </w:pPr>
      <w:r>
        <w:t xml:space="preserve">US market access complexity</w:t>
      </w:r>
    </w:p>
    <w:p>
      <w:pPr>
        <w:spacing w:after="100"/>
      </w:pPr>
      <w:r>
        <w:t xml:space="preserve">Building neuroscience BD credibility as newer entrant</w:t>
      </w:r>
    </w:p>
    <w:p>
      <w:pPr>
        <w:spacing w:after="100"/>
      </w:pPr>
      <w:r>
        <w:t xml:space="preserve">Slow academic partnerships</w:t>
      </w:r>
    </w:p>
    <w:p>
      <w:pPr>
        <w:spacing w:after="100"/>
      </w:pPr>
      <w:r>
        <w:t xml:space="preserve">Companies defaulting to Big Pharma for prestige</w:t>
      </w:r>
    </w:p>
    <w:p>
      <w:pPr>
        <w:spacing w:after="400"/>
      </w:pPr>
      <w:r>
        <w:t xml:space="preserve">Limited US brand recognition</w:t>
      </w:r>
    </w:p>
    <w:p>
      <w:pPr>
        <w:pStyle w:val="Heading1"/>
        <w:spacing w:after="200"/>
      </w:pPr>
      <w:r>
        <w:t xml:space="preserve">8. What Gets Him Excited</w:t>
      </w:r>
    </w:p>
    <w:p>
      <w:pPr>
        <w:spacing w:after="100"/>
      </w:pPr>
      <w:r>
        <w:t xml:space="preserve">Neuroscience programs targeting indications with no adequate treatment</w:t>
      </w:r>
    </w:p>
    <w:p>
      <w:pPr>
        <w:spacing w:after="100"/>
      </w:pPr>
      <w:r>
        <w:t xml:space="preserve">Genetically defined populations with precision therapeutics path</w:t>
      </w:r>
    </w:p>
    <w:p>
      <w:pPr>
        <w:spacing w:after="100"/>
      </w:pPr>
      <w:r>
        <w:t xml:space="preserve">Partners who value patience, collaboration, patient-first mission</w:t>
      </w:r>
    </w:p>
    <w:p>
      <w:pPr>
        <w:spacing w:after="100"/>
      </w:pPr>
      <w:r>
        <w:t xml:space="preserve">Platform technologies for broad neuroscience portfolio</w:t>
      </w:r>
    </w:p>
    <w:p>
      <w:pPr>
        <w:spacing w:after="100"/>
      </w:pPr>
      <w:r>
        <w:t xml:space="preserve">Human neuronal systems for functional screening</w:t>
      </w:r>
    </w:p>
    <w:p>
      <w:pPr>
        <w:spacing w:after="100"/>
      </w:pPr>
      <w:r>
        <w:t xml:space="preserve">Rare neurological diseases where long-term horizon is advantage</w:t>
      </w:r>
    </w:p>
    <w:p>
      <w:pPr>
        <w:spacing w:after="100"/>
      </w:pPr>
      <w:r>
        <w:t xml:space="preserve">Cross-therapeutic cardiometabolic-neuroscience opportunities</w:t>
      </w:r>
    </w:p>
    <w:p>
      <w:pPr>
        <w:spacing w:after="100"/>
      </w:pPr>
      <w:r>
        <w:t xml:space="preserve">Academic spin-outs with deep science</w:t>
      </w:r>
    </w:p>
    <w:p>
      <w:pPr>
        <w:spacing w:after="100"/>
      </w:pPr>
      <w:r>
        <w:t xml:space="preserve">iPSC-derived neuronal platforms</w:t>
      </w:r>
    </w:p>
    <w:p>
      <w:pPr>
        <w:spacing w:after="100"/>
      </w:pPr>
      <w:r>
        <w:t xml:space="preserve">RNA-targeting modalities</w:t>
      </w:r>
    </w:p>
    <w:p>
      <w:pPr>
        <w:spacing w:after="100"/>
      </w:pPr>
      <w:r>
        <w:t xml:space="preserve">Digital biomarkers</w:t>
      </w:r>
    </w:p>
    <w:p>
      <w:pPr>
        <w:spacing w:after="100"/>
      </w:pPr>
      <w:r>
        <w:t xml:space="preserve">Gene therapy for monogenic CNS disorders</w:t>
      </w:r>
    </w:p>
    <w:p>
      <w:pPr>
        <w:spacing w:after="400"/>
      </w:pPr>
      <w:r>
        <w:t xml:space="preserve">Computational neuroscience platforms</w:t>
      </w:r>
    </w:p>
    <w:p>
      <w:pPr>
        <w:pStyle w:val="Heading1"/>
        <w:spacing w:after="200"/>
      </w:pPr>
      <w:r>
        <w:t xml:space="preserve">9. How He Engages with Biotech</w:t>
      </w:r>
    </w:p>
    <w:p>
      <w:pPr>
        <w:spacing w:after="100"/>
      </w:pPr>
      <w:r>
        <w:t xml:space="preserve">First Meeting:</w:t>
      </w:r>
    </w:p>
    <w:p>
      <w:pPr>
        <w:spacing w:after="200"/>
      </w:pPr>
      <w:r>
        <w:t xml:space="preserve">Focuses on unmet patient need and scientific rationale. Shares Servier's story (foundation governance, long-term orientation). Assesses cultural compatibility. Explores how Servier's advantages apply.</w:t>
      </w:r>
    </w:p>
    <w:p>
      <w:pPr>
        <w:spacing w:after="100"/>
      </w:pPr>
      <w:r>
        <w:t xml:space="preserve">Second Meeting:</w:t>
      </w:r>
    </w:p>
    <w:p>
      <w:pPr>
        <w:spacing w:after="200"/>
      </w:pPr>
      <w:r>
        <w:t xml:space="preserve">Deeper scientific review with R&amp;D team. Development strategy and regulatory discussion. Preliminary collaboration framework. Platform breadth and multi-program potential.</w:t>
      </w:r>
    </w:p>
    <w:p>
      <w:pPr>
        <w:spacing w:after="100"/>
      </w:pPr>
      <w:r>
        <w:t xml:space="preserve">Third Meeting:</w:t>
      </w:r>
    </w:p>
    <w:p>
      <w:pPr>
        <w:spacing w:after="200"/>
      </w:pPr>
      <w:r>
        <w:t xml:space="preserve">Deal terms and financial structure. Manufacturing and supply chain. Long-term vision alignment. Internal governance approval process.</w:t>
      </w:r>
    </w:p>
    <w:p>
      <w:pPr>
        <w:spacing w:after="100"/>
      </w:pPr>
      <w:r>
        <w:t xml:space="preserve">Disengages if:</w:t>
      </w:r>
    </w:p>
    <w:p>
      <w:pPr>
        <w:spacing w:after="100"/>
      </w:pPr>
      <w:r>
        <w:t xml:space="preserve">Pure auction where Servier can't differentiate</w:t>
      </w:r>
    </w:p>
    <w:p>
      <w:pPr>
        <w:spacing w:after="100"/>
      </w:pPr>
      <w:r>
        <w:t xml:space="preserve">Science doesn't address meaningful unmet need</w:t>
      </w:r>
    </w:p>
    <w:p>
      <w:pPr>
        <w:spacing w:after="100"/>
      </w:pPr>
      <w:r>
        <w:t xml:space="preserve">Company wants a check not a partner</w:t>
      </w:r>
    </w:p>
    <w:p>
      <w:pPr>
        <w:spacing w:after="100"/>
      </w:pPr>
      <w:r>
        <w:t xml:space="preserve">Poor cultural fit</w:t>
      </w:r>
    </w:p>
    <w:p>
      <w:pPr>
        <w:spacing w:after="400"/>
      </w:pPr>
      <w:r>
        <w:t xml:space="preserve">Indication too commercially crowded</w:t>
      </w:r>
    </w:p>
    <w:p>
      <w:pPr>
        <w:pStyle w:val="Heading1"/>
        <w:spacing w:after="200"/>
      </w:pPr>
      <w:r>
        <w:t xml:space="preserve">10. Communication &amp; Negotiation Style</w:t>
      </w:r>
    </w:p>
    <w:p>
      <w:pPr>
        <w:spacing w:after="200"/>
      </w:pPr>
      <w:r>
        <w:t xml:space="preserve">Warm, relationship-oriented, intellectually curious. Patient and deliberate — values long courtship. Transparent about capabilities and limitations. Passionate about patient impact. European style — formal initially, deepening over time.</w:t>
      </w:r>
    </w:p>
    <w:p>
      <w:pPr>
        <w:spacing w:after="100"/>
      </w:pPr>
      <w:r>
        <w:t xml:space="preserve">Prefers:</w:t>
      </w:r>
    </w:p>
    <w:p>
      <w:pPr>
        <w:spacing w:after="100"/>
      </w:pPr>
      <w:r>
        <w:t xml:space="preserve">In-person meetings and site visits</w:t>
      </w:r>
    </w:p>
    <w:p>
      <w:pPr>
        <w:spacing w:after="100"/>
      </w:pPr>
      <w:r>
        <w:t xml:space="preserve">Scientific discussions with R&amp;D leadership</w:t>
      </w:r>
    </w:p>
    <w:p>
      <w:pPr>
        <w:spacing w:after="100"/>
      </w:pPr>
      <w:r>
        <w:t xml:space="preserve">Patient case stories</w:t>
      </w:r>
    </w:p>
    <w:p>
      <w:pPr>
        <w:spacing w:after="100"/>
      </w:pPr>
      <w:r>
        <w:t xml:space="preserve">Informal dinners alongside formal meetings</w:t>
      </w:r>
    </w:p>
    <w:p>
      <w:pPr>
        <w:spacing w:after="200"/>
      </w:pPr>
      <w:r>
        <w:t xml:space="preserve">BIO-Europe and BioPharm America</w:t>
      </w:r>
    </w:p>
    <w:p>
      <w:pPr>
        <w:spacing w:after="100"/>
      </w:pPr>
      <w:r>
        <w:t xml:space="preserve">Negotiation:</w:t>
      </w:r>
    </w:p>
    <w:p>
      <w:pPr>
        <w:spacing w:after="400"/>
      </w:pPr>
      <w:r>
        <w:t xml:space="preserve">Leads with Servier's unique value (patience, collaboration, mission). Creative deal structures. Transparent about financial parameters. Values fairness over maximizing single deals. Accepts asymmetric structures if science warrants. Takes time for internal consensus. Persistent — maintains relationships for years.</w:t>
      </w:r>
    </w:p>
    <w:p>
      <w:pPr>
        <w:pStyle w:val="Heading1"/>
        <w:spacing w:after="200"/>
      </w:pPr>
      <w:r>
        <w:t xml:space="preserve">11. Metrics He Tracks</w:t>
      </w:r>
    </w:p>
    <w:p>
      <w:pPr>
        <w:spacing w:after="100"/>
      </w:pPr>
      <w:r>
        <w:t xml:space="preserve">External pipeline contribution (target 40-50% by 2030)</w:t>
      </w:r>
    </w:p>
    <w:p>
      <w:pPr>
        <w:spacing w:after="100"/>
      </w:pPr>
      <w:r>
        <w:t xml:space="preserve">Partnership satisfaction and renewal rates</w:t>
      </w:r>
    </w:p>
    <w:p>
      <w:pPr>
        <w:spacing w:after="100"/>
      </w:pPr>
      <w:r>
        <w:t xml:space="preserve">Patient impact metrics</w:t>
      </w:r>
    </w:p>
    <w:p>
      <w:pPr>
        <w:spacing w:after="100"/>
      </w:pPr>
      <w:r>
        <w:t xml:space="preserve">Number of active neuroscience partnerships</w:t>
      </w:r>
    </w:p>
    <w:p>
      <w:pPr>
        <w:spacing w:after="100"/>
      </w:pPr>
      <w:r>
        <w:t xml:space="preserve">Revenue from externally sourced products</w:t>
      </w:r>
    </w:p>
    <w:p>
      <w:pPr>
        <w:spacing w:after="100"/>
      </w:pPr>
      <w:r>
        <w:t xml:space="preserve">BD cycle time</w:t>
      </w:r>
    </w:p>
    <w:p>
      <w:pPr>
        <w:spacing w:after="100"/>
      </w:pPr>
      <w:r>
        <w:t xml:space="preserve">Geographic diversification (EU/US/Asia)</w:t>
      </w:r>
    </w:p>
    <w:p>
      <w:pPr>
        <w:spacing w:after="100"/>
      </w:pPr>
      <w:r>
        <w:t xml:space="preserve">Rare disease milestones</w:t>
      </w:r>
    </w:p>
    <w:p>
      <w:pPr>
        <w:spacing w:after="400"/>
      </w:pPr>
      <w:r>
        <w:t xml:space="preserve">Academic partnership conversion rate</w:t>
      </w:r>
    </w:p>
    <w:p>
      <w:pPr>
        <w:pStyle w:val="Heading1"/>
        <w:spacing w:after="200"/>
      </w:pPr>
      <w:r>
        <w:t xml:space="preserve">12. Long-Term BD Vision</w:t>
      </w:r>
    </w:p>
    <w:p>
      <w:pPr>
        <w:spacing w:after="100"/>
      </w:pPr>
      <w:r>
        <w:t xml:space="preserve">Ambition:</w:t>
      </w:r>
    </w:p>
    <w:p>
      <w:pPr>
        <w:spacing w:after="200"/>
      </w:pPr>
      <w:r>
        <w:t xml:space="preserve">"Make Servier the partner of choice for neuroscience innovation—the company that scientists and entrepreneurs seek out because we share their mission, their timeline, and their commitment to patients."</w:t>
      </w:r>
    </w:p>
    <w:p>
      <w:pPr>
        <w:spacing w:after="100"/>
      </w:pPr>
      <w:r>
        <w:t xml:space="preserve">Envisions:</w:t>
      </w:r>
    </w:p>
    <w:p>
      <w:pPr>
        <w:spacing w:after="100"/>
      </w:pPr>
      <w:r>
        <w:t xml:space="preserve">Top-5 neuroscience company globally driven by BD</w:t>
      </w:r>
    </w:p>
    <w:p>
      <w:pPr>
        <w:spacing w:after="100"/>
      </w:pPr>
      <w:r>
        <w:t xml:space="preserve">10-15 active neuroscience partnerships</w:t>
      </w:r>
    </w:p>
    <w:p>
      <w:pPr>
        <w:spacing w:after="100"/>
      </w:pPr>
      <w:r>
        <w:t xml:space="preserve">Foundation governance as defining BD differentiator</w:t>
      </w:r>
    </w:p>
    <w:p>
      <w:pPr>
        <w:spacing w:after="100"/>
      </w:pPr>
      <w:r>
        <w:t xml:space="preserve">Strong US BD presence competing for American biotech partnerships</w:t>
      </w:r>
    </w:p>
    <w:p>
      <w:pPr>
        <w:spacing w:after="100"/>
      </w:pPr>
      <w:r>
        <w:t xml:space="preserve">Servier Ventures investing in 15-20 neuroscience companies</w:t>
      </w:r>
    </w:p>
    <w:p>
      <w:pPr>
        <w:spacing w:after="100"/>
      </w:pPr>
      <w:r>
        <w:t xml:space="preserve">European leadership in rare neurological disease</w:t>
      </w:r>
    </w:p>
    <w:p>
      <w:pPr>
        <w:spacing w:after="100"/>
      </w:pPr>
      <w:r>
        <w:t xml:space="preserve">Cross-therapeutic hub bridging cardiometabolic, oncology, and neuroscience</w:t>
      </w:r>
    </w:p>
    <w:p>
      <w:pPr>
        <w:spacing w:after="400"/>
      </w:pPr>
      <w:r>
        <w:t xml:space="preserve">Reputation evolving from "best-kept secret" to "most trusted partner"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2026-02-18T18:13:46.936Z</dcterms:created>
  <dcterms:modified xsi:type="dcterms:W3CDTF">2026-02-18T18:13:46.936Z</dcterms:modified>
</cp:coreProperties>
</file>

<file path=docProps/custom.xml><?xml version="1.0" encoding="utf-8"?>
<Properties xmlns="http://schemas.openxmlformats.org/officeDocument/2006/custom-properties" xmlns:vt="http://schemas.openxmlformats.org/officeDocument/2006/docPropsVTypes"/>
</file>