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FEFB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Jonathan “Jon” Mercer, MD, PhD</w:t>
      </w:r>
    </w:p>
    <w:p w14:paraId="4620C809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D1ED6">
        <w:rPr>
          <w:rFonts w:ascii="Times New Roman" w:eastAsia="Times New Roman" w:hAnsi="Times New Roman" w:cs="Times New Roman"/>
          <w:kern w:val="0"/>
          <w14:ligatures w14:val="none"/>
        </w:rPr>
        <w:t xml:space="preserve"> EVP, Head of Research – Neurology &amp; Neurodegeneration</w:t>
      </w:r>
      <w:r w:rsidRPr="007D1E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7D1ED6">
        <w:rPr>
          <w:rFonts w:ascii="Times New Roman" w:eastAsia="Times New Roman" w:hAnsi="Times New Roman" w:cs="Times New Roman"/>
          <w:kern w:val="0"/>
          <w14:ligatures w14:val="none"/>
        </w:rPr>
        <w:t xml:space="preserve"> Cambridge, MA</w:t>
      </w:r>
      <w:r w:rsidRPr="007D1E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7D1ED6">
        <w:rPr>
          <w:rFonts w:ascii="Times New Roman" w:eastAsia="Times New Roman" w:hAnsi="Times New Roman" w:cs="Times New Roman"/>
          <w:kern w:val="0"/>
          <w14:ligatures w14:val="none"/>
        </w:rPr>
        <w:t xml:space="preserve"> 28+ years in neurodegeneration, translational neuroscience, and late-stage development</w:t>
      </w:r>
      <w:r w:rsidRPr="007D1E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7D1ED6">
        <w:rPr>
          <w:rFonts w:ascii="Times New Roman" w:eastAsia="Times New Roman" w:hAnsi="Times New Roman" w:cs="Times New Roman"/>
          <w:kern w:val="0"/>
          <w14:ligatures w14:val="none"/>
        </w:rPr>
        <w:t xml:space="preserve"> Chief Executive Officer</w:t>
      </w:r>
      <w:r w:rsidRPr="007D1E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7D1ED6">
        <w:rPr>
          <w:rFonts w:ascii="Times New Roman" w:eastAsia="Times New Roman" w:hAnsi="Times New Roman" w:cs="Times New Roman"/>
          <w:kern w:val="0"/>
          <w14:ligatures w14:val="none"/>
        </w:rPr>
        <w:t xml:space="preserve"> ~400 FTEs across Discovery Biology, Biomarkers, Clinical Science, Data Sciences, and Global Development Strategy</w:t>
      </w:r>
    </w:p>
    <w:p w14:paraId="72A6EDD6" w14:textId="77777777" w:rsidR="007D1ED6" w:rsidRPr="007D1ED6" w:rsidRDefault="00B0661F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61F">
        <w:rPr>
          <w:rFonts w:ascii="Times New Roman" w:eastAsia="Times New Roman" w:hAnsi="Times New Roman" w:cs="Times New Roman"/>
          <w:noProof/>
          <w:kern w:val="0"/>
        </w:rPr>
        <w:pict w14:anchorId="0DA8A0A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8FF3284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Leadership Profile</w:t>
      </w:r>
    </w:p>
    <w:p w14:paraId="4141AA86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Dr. Mercer is a physician-scientist executive shaped by Biogen’s deep legacy in neurology. His identity is defined by:</w:t>
      </w:r>
    </w:p>
    <w:p w14:paraId="0F37B5D8" w14:textId="77777777" w:rsidR="007D1ED6" w:rsidRPr="007D1ED6" w:rsidRDefault="007D1ED6" w:rsidP="007D1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Unwavering commitment to neurological disease</w:t>
      </w:r>
    </w:p>
    <w:p w14:paraId="6747C6CE" w14:textId="77777777" w:rsidR="007D1ED6" w:rsidRPr="007D1ED6" w:rsidRDefault="007D1ED6" w:rsidP="007D1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Biology-first conviction</w:t>
      </w:r>
    </w:p>
    <w:p w14:paraId="47A2B489" w14:textId="77777777" w:rsidR="007D1ED6" w:rsidRPr="007D1ED6" w:rsidRDefault="007D1ED6" w:rsidP="007D1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Tolerance for scientific risk in high unmet need</w:t>
      </w:r>
    </w:p>
    <w:p w14:paraId="47F4D498" w14:textId="77777777" w:rsidR="007D1ED6" w:rsidRPr="007D1ED6" w:rsidRDefault="007D1ED6" w:rsidP="007D1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sophistication</w:t>
      </w:r>
    </w:p>
    <w:p w14:paraId="168CA97B" w14:textId="77777777" w:rsidR="007D1ED6" w:rsidRPr="007D1ED6" w:rsidRDefault="007D1ED6" w:rsidP="007D1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biomarker integration</w:t>
      </w:r>
    </w:p>
    <w:p w14:paraId="2D4E9A7E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 believes neurology is one of the hardest areas in medicine — and that durable success requires courage, data, and long-term commitment.</w:t>
      </w:r>
    </w:p>
    <w:p w14:paraId="3B89A033" w14:textId="77777777" w:rsidR="007D1ED6" w:rsidRPr="007D1ED6" w:rsidRDefault="00B0661F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61F">
        <w:rPr>
          <w:rFonts w:ascii="Times New Roman" w:eastAsia="Times New Roman" w:hAnsi="Times New Roman" w:cs="Times New Roman"/>
          <w:noProof/>
          <w:kern w:val="0"/>
        </w:rPr>
        <w:pict w14:anchorId="22DABD4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9D3A8DC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Biogen Philosophy</w:t>
      </w:r>
    </w:p>
    <w:p w14:paraId="3801BBB7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At Biogen, Mercer operates within a culture shaped by:</w:t>
      </w:r>
    </w:p>
    <w:p w14:paraId="358B335F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7E8EA2C2">
          <v:rect id="_x0000_i1027" style="width:0;height:1.5pt" o:hralign="center" o:hrstd="t" o:hr="t" fillcolor="#a0a0a0" stroked="f"/>
        </w:pict>
      </w:r>
    </w:p>
    <w:p w14:paraId="383E9FD3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Neurology as Core Identity</w:t>
      </w:r>
    </w:p>
    <w:p w14:paraId="55863319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Biogen is not diversified broadly across many TAs. Neurology is central.</w:t>
      </w:r>
    </w:p>
    <w:p w14:paraId="186330EF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Mercer views CNS as:</w:t>
      </w:r>
    </w:p>
    <w:p w14:paraId="3058F50D" w14:textId="77777777" w:rsidR="007D1ED6" w:rsidRPr="007D1ED6" w:rsidRDefault="007D1ED6" w:rsidP="007D1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 long-cycle investment</w:t>
      </w:r>
    </w:p>
    <w:p w14:paraId="5FBDBE5A" w14:textId="77777777" w:rsidR="007D1ED6" w:rsidRPr="007D1ED6" w:rsidRDefault="007D1ED6" w:rsidP="007D1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science-led mission</w:t>
      </w:r>
    </w:p>
    <w:p w14:paraId="0D3C593E" w14:textId="77777777" w:rsidR="007D1ED6" w:rsidRPr="007D1ED6" w:rsidRDefault="007D1ED6" w:rsidP="007D1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 field requiring specialized infrastructure</w:t>
      </w:r>
    </w:p>
    <w:p w14:paraId="5F384B21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 supports:</w:t>
      </w:r>
    </w:p>
    <w:p w14:paraId="0DA72641" w14:textId="77777777" w:rsidR="007D1ED6" w:rsidRPr="007D1ED6" w:rsidRDefault="007D1ED6" w:rsidP="007D1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Deep disease expertise</w:t>
      </w:r>
    </w:p>
    <w:p w14:paraId="6073495A" w14:textId="77777777" w:rsidR="007D1ED6" w:rsidRPr="007D1ED6" w:rsidRDefault="007D1ED6" w:rsidP="007D1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Longitudinal natural history understanding</w:t>
      </w:r>
    </w:p>
    <w:p w14:paraId="41D1F54F" w14:textId="77777777" w:rsidR="007D1ED6" w:rsidRPr="007D1ED6" w:rsidRDefault="007D1ED6" w:rsidP="007D1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Strong regulatory engagement</w:t>
      </w:r>
    </w:p>
    <w:p w14:paraId="2EBCBBF4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4106E9D5">
          <v:rect id="_x0000_i1028" style="width:0;height:1.5pt" o:hralign="center" o:hrstd="t" o:hr="t" fillcolor="#a0a0a0" stroked="f"/>
        </w:pict>
      </w:r>
    </w:p>
    <w:p w14:paraId="19835AD5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Biomarker-Driven Development</w:t>
      </w:r>
    </w:p>
    <w:p w14:paraId="5F405307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Biogen historically invests heavily in:</w:t>
      </w:r>
    </w:p>
    <w:p w14:paraId="41BE0F7B" w14:textId="77777777" w:rsidR="007D1ED6" w:rsidRPr="007D1ED6" w:rsidRDefault="007D1ED6" w:rsidP="007D1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Imaging biomarkers (PET, MRI)</w:t>
      </w:r>
    </w:p>
    <w:p w14:paraId="3364B6A7" w14:textId="77777777" w:rsidR="007D1ED6" w:rsidRPr="007D1ED6" w:rsidRDefault="007D1ED6" w:rsidP="007D1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Fluid biomarkers (CSF, plasma)</w:t>
      </w:r>
    </w:p>
    <w:p w14:paraId="39BFFDC2" w14:textId="77777777" w:rsidR="007D1ED6" w:rsidRPr="007D1ED6" w:rsidRDefault="007D1ED6" w:rsidP="007D1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Disease progression markers</w:t>
      </w:r>
    </w:p>
    <w:p w14:paraId="1576D432" w14:textId="77777777" w:rsidR="007D1ED6" w:rsidRPr="007D1ED6" w:rsidRDefault="007D1ED6" w:rsidP="007D1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Target engagement assays</w:t>
      </w:r>
    </w:p>
    <w:p w14:paraId="0AB7380B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Mercer requires:</w:t>
      </w:r>
    </w:p>
    <w:p w14:paraId="31EDA21D" w14:textId="77777777" w:rsidR="007D1ED6" w:rsidRPr="007D1ED6" w:rsidRDefault="007D1ED6" w:rsidP="007D1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 measurable biological effect in humans</w:t>
      </w:r>
    </w:p>
    <w:p w14:paraId="0470FB25" w14:textId="77777777" w:rsidR="007D1ED6" w:rsidRPr="007D1ED6" w:rsidRDefault="007D1ED6" w:rsidP="007D1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Clear pharmacodynamic evidence</w:t>
      </w:r>
    </w:p>
    <w:p w14:paraId="7D5F6E4A" w14:textId="77777777" w:rsidR="007D1ED6" w:rsidRPr="007D1ED6" w:rsidRDefault="007D1ED6" w:rsidP="007D1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Disease-relevant endpoint linkage</w:t>
      </w:r>
    </w:p>
    <w:p w14:paraId="51170165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 frequently asks:</w:t>
      </w:r>
    </w:p>
    <w:p w14:paraId="7A9D6AE9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“What is our biomarker story at regulatory review?”</w:t>
      </w:r>
    </w:p>
    <w:p w14:paraId="041B6A14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414565DF">
          <v:rect id="_x0000_i1029" style="width:0;height:1.5pt" o:hralign="center" o:hrstd="t" o:hr="t" fillcolor="#a0a0a0" stroked="f"/>
        </w:pict>
      </w:r>
    </w:p>
    <w:p w14:paraId="2AC1374A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Willingness to Tackle High Risk</w:t>
      </w:r>
    </w:p>
    <w:p w14:paraId="5172EA4C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Biogen has historically pursued bold neurodegeneration programs.</w:t>
      </w:r>
    </w:p>
    <w:p w14:paraId="40934C56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Mercer is comfortable with:</w:t>
      </w:r>
    </w:p>
    <w:p w14:paraId="6DE45A34" w14:textId="77777777" w:rsidR="007D1ED6" w:rsidRPr="007D1ED6" w:rsidRDefault="007D1ED6" w:rsidP="007D1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Disease-modifying approaches</w:t>
      </w:r>
    </w:p>
    <w:p w14:paraId="6C656A5C" w14:textId="77777777" w:rsidR="007D1ED6" w:rsidRPr="007D1ED6" w:rsidRDefault="007D1ED6" w:rsidP="007D1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Novel mechanisms</w:t>
      </w:r>
    </w:p>
    <w:p w14:paraId="09AE33CD" w14:textId="77777777" w:rsidR="007D1ED6" w:rsidRPr="007D1ED6" w:rsidRDefault="007D1ED6" w:rsidP="007D1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Regulatory complexity</w:t>
      </w:r>
    </w:p>
    <w:p w14:paraId="7B05F3FE" w14:textId="77777777" w:rsidR="007D1ED6" w:rsidRPr="007D1ED6" w:rsidRDefault="007D1ED6" w:rsidP="007D1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Public scrutiny</w:t>
      </w:r>
    </w:p>
    <w:p w14:paraId="2E6E6424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But he insists on:</w:t>
      </w:r>
    </w:p>
    <w:p w14:paraId="5C047F22" w14:textId="77777777" w:rsidR="007D1ED6" w:rsidRPr="007D1ED6" w:rsidRDefault="007D1ED6" w:rsidP="007D1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Strong biological plausibility</w:t>
      </w:r>
    </w:p>
    <w:p w14:paraId="338E3530" w14:textId="77777777" w:rsidR="007D1ED6" w:rsidRPr="007D1ED6" w:rsidRDefault="007D1ED6" w:rsidP="007D1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Data transparency</w:t>
      </w:r>
    </w:p>
    <w:p w14:paraId="719B333F" w14:textId="77777777" w:rsidR="007D1ED6" w:rsidRPr="007D1ED6" w:rsidRDefault="007D1ED6" w:rsidP="007D1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Rigorous internal debate</w:t>
      </w:r>
    </w:p>
    <w:p w14:paraId="6A09FCA8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1E61FF85">
          <v:rect id="_x0000_i1030" style="width:0;height:1.5pt" o:hralign="center" o:hrstd="t" o:hr="t" fillcolor="#a0a0a0" stroked="f"/>
        </w:pict>
      </w:r>
    </w:p>
    <w:p w14:paraId="1C2EB424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Long-Term Commitment to Disease Areas</w:t>
      </w:r>
    </w:p>
    <w:p w14:paraId="46C18D43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Unlike companies that pivot frequently, he prefers:</w:t>
      </w:r>
    </w:p>
    <w:p w14:paraId="0A55286C" w14:textId="77777777" w:rsidR="007D1ED6" w:rsidRPr="007D1ED6" w:rsidRDefault="007D1ED6" w:rsidP="007D1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Building multi-asset pipelines in AD, MS, ALS, rare neuro</w:t>
      </w:r>
    </w:p>
    <w:p w14:paraId="7FFC6BFB" w14:textId="77777777" w:rsidR="007D1ED6" w:rsidRPr="007D1ED6" w:rsidRDefault="007D1ED6" w:rsidP="007D1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Leveraging shared infrastructure</w:t>
      </w:r>
    </w:p>
    <w:p w14:paraId="11C77798" w14:textId="77777777" w:rsidR="007D1ED6" w:rsidRPr="007D1ED6" w:rsidRDefault="007D1ED6" w:rsidP="007D1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Investing in natural history studies</w:t>
      </w:r>
    </w:p>
    <w:p w14:paraId="2C43BBFD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 thinks in decades, not quarters.</w:t>
      </w:r>
    </w:p>
    <w:p w14:paraId="3D8FB479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30944D2F">
          <v:rect id="_x0000_i1031" style="width:0;height:1.5pt" o:hralign="center" o:hrstd="t" o:hr="t" fillcolor="#a0a0a0" stroked="f"/>
        </w:pict>
      </w:r>
    </w:p>
    <w:p w14:paraId="4D0B5E72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4833291C" w14:textId="77777777" w:rsidR="007D1ED6" w:rsidRPr="007D1ED6" w:rsidRDefault="007D1ED6" w:rsidP="007D1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MD/PhD in neurobiology</w:t>
      </w:r>
    </w:p>
    <w:p w14:paraId="6DBCEE03" w14:textId="77777777" w:rsidR="007D1ED6" w:rsidRPr="007D1ED6" w:rsidRDefault="007D1ED6" w:rsidP="007D1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Former academic neurologist specializing in neurodegenerative disorders</w:t>
      </w:r>
    </w:p>
    <w:p w14:paraId="0403D6F0" w14:textId="77777777" w:rsidR="007D1ED6" w:rsidRPr="007D1ED6" w:rsidRDefault="007D1ED6" w:rsidP="007D1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Published extensively on protein aggregation &amp; neuroinflammation</w:t>
      </w:r>
    </w:p>
    <w:p w14:paraId="2259739B" w14:textId="77777777" w:rsidR="007D1ED6" w:rsidRPr="007D1ED6" w:rsidRDefault="007D1ED6" w:rsidP="007D1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Joined industry to translate disease biology into therapies</w:t>
      </w:r>
    </w:p>
    <w:p w14:paraId="5CB4C08C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1D4BA064" w14:textId="77777777" w:rsidR="007D1ED6" w:rsidRPr="007D1ED6" w:rsidRDefault="007D1ED6" w:rsidP="007D1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Alzheimer’s disease</w:t>
      </w:r>
    </w:p>
    <w:p w14:paraId="7954D485" w14:textId="77777777" w:rsidR="007D1ED6" w:rsidRPr="007D1ED6" w:rsidRDefault="007D1ED6" w:rsidP="007D1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Multiple sclerosis</w:t>
      </w:r>
    </w:p>
    <w:p w14:paraId="4669FB5C" w14:textId="77777777" w:rsidR="007D1ED6" w:rsidRPr="007D1ED6" w:rsidRDefault="007D1ED6" w:rsidP="007D1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Neuroinflammation</w:t>
      </w:r>
    </w:p>
    <w:p w14:paraId="6ADCDACD" w14:textId="77777777" w:rsidR="007D1ED6" w:rsidRPr="007D1ED6" w:rsidRDefault="007D1ED6" w:rsidP="007D1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Neurodegenerative biomarkers</w:t>
      </w:r>
    </w:p>
    <w:p w14:paraId="35C2D745" w14:textId="77777777" w:rsidR="007D1ED6" w:rsidRPr="007D1ED6" w:rsidRDefault="007D1ED6" w:rsidP="007D1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Clinical endpoint design</w:t>
      </w:r>
    </w:p>
    <w:p w14:paraId="0EC94205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4461E2EF">
          <v:rect id="_x0000_i1032" style="width:0;height:1.5pt" o:hralign="center" o:hrstd="t" o:hr="t" fillcolor="#a0a0a0" stroked="f"/>
        </w:pict>
      </w:r>
    </w:p>
    <w:p w14:paraId="59F66606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Neuroscience Priorities</w:t>
      </w:r>
    </w:p>
    <w:p w14:paraId="5CB4D476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Disease-Modifying Neurology</w:t>
      </w:r>
    </w:p>
    <w:p w14:paraId="20479C5E" w14:textId="77777777" w:rsidR="007D1ED6" w:rsidRPr="007D1ED6" w:rsidRDefault="007D1ED6" w:rsidP="007D1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Alzheimer’s disease</w:t>
      </w:r>
    </w:p>
    <w:p w14:paraId="76469265" w14:textId="77777777" w:rsidR="007D1ED6" w:rsidRPr="007D1ED6" w:rsidRDefault="007D1ED6" w:rsidP="007D1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Parkinson’s disease</w:t>
      </w:r>
    </w:p>
    <w:p w14:paraId="0C6B1B24" w14:textId="77777777" w:rsidR="007D1ED6" w:rsidRPr="007D1ED6" w:rsidRDefault="007D1ED6" w:rsidP="007D1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ALS</w:t>
      </w:r>
    </w:p>
    <w:p w14:paraId="03FCDD84" w14:textId="77777777" w:rsidR="007D1ED6" w:rsidRPr="007D1ED6" w:rsidRDefault="007D1ED6" w:rsidP="007D1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Rare genetic neurodegeneration</w:t>
      </w:r>
    </w:p>
    <w:p w14:paraId="16CAD597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prioritizes mechanisms that:</w:t>
      </w:r>
    </w:p>
    <w:p w14:paraId="7E70C403" w14:textId="77777777" w:rsidR="007D1ED6" w:rsidRPr="007D1ED6" w:rsidRDefault="007D1ED6" w:rsidP="007D1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Alter disease trajectory</w:t>
      </w:r>
    </w:p>
    <w:p w14:paraId="471CB634" w14:textId="77777777" w:rsidR="007D1ED6" w:rsidRPr="007D1ED6" w:rsidRDefault="007D1ED6" w:rsidP="007D1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Address upstream pathology</w:t>
      </w:r>
    </w:p>
    <w:p w14:paraId="3386C02F" w14:textId="77777777" w:rsidR="007D1ED6" w:rsidRPr="007D1ED6" w:rsidRDefault="007D1ED6" w:rsidP="007D1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Show measurable biological shift</w:t>
      </w:r>
    </w:p>
    <w:p w14:paraId="53879600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7A4BC303">
          <v:rect id="_x0000_i1033" style="width:0;height:1.5pt" o:hralign="center" o:hrstd="t" o:hr="t" fillcolor="#a0a0a0" stroked="f"/>
        </w:pict>
      </w:r>
    </w:p>
    <w:p w14:paraId="1392706B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Precision &amp; Biomarker Integration</w:t>
      </w:r>
    </w:p>
    <w:p w14:paraId="73EF7A5B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 wants:</w:t>
      </w:r>
    </w:p>
    <w:p w14:paraId="4535EBD2" w14:textId="77777777" w:rsidR="007D1ED6" w:rsidRPr="007D1ED6" w:rsidRDefault="007D1ED6" w:rsidP="007D1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Stratified trial enrollment</w:t>
      </w:r>
    </w:p>
    <w:p w14:paraId="40A4AD62" w14:textId="77777777" w:rsidR="007D1ED6" w:rsidRPr="007D1ED6" w:rsidRDefault="007D1ED6" w:rsidP="007D1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Predictive biomarkers</w:t>
      </w:r>
    </w:p>
    <w:p w14:paraId="089C5721" w14:textId="77777777" w:rsidR="007D1ED6" w:rsidRPr="007D1ED6" w:rsidRDefault="007D1ED6" w:rsidP="007D1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Early biological readouts</w:t>
      </w:r>
    </w:p>
    <w:p w14:paraId="70C74E40" w14:textId="77777777" w:rsidR="007D1ED6" w:rsidRPr="007D1ED6" w:rsidRDefault="007D1ED6" w:rsidP="007D1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Real-world data integration</w:t>
      </w:r>
    </w:p>
    <w:p w14:paraId="2911CF1C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47854246">
          <v:rect id="_x0000_i1034" style="width:0;height:1.5pt" o:hralign="center" o:hrstd="t" o:hr="t" fillcolor="#a0a0a0" stroked="f"/>
        </w:pict>
      </w:r>
    </w:p>
    <w:p w14:paraId="2B432131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Improve Late-Stage Success</w:t>
      </w:r>
    </w:p>
    <w:p w14:paraId="495D1B3C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Through:</w:t>
      </w:r>
    </w:p>
    <w:p w14:paraId="13EA9CC0" w14:textId="77777777" w:rsidR="007D1ED6" w:rsidRPr="007D1ED6" w:rsidRDefault="007D1ED6" w:rsidP="007D1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Stronger early translational modeling</w:t>
      </w:r>
    </w:p>
    <w:p w14:paraId="2A8C1DF6" w14:textId="77777777" w:rsidR="007D1ED6" w:rsidRPr="007D1ED6" w:rsidRDefault="007D1ED6" w:rsidP="007D1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Functional validation in human systems</w:t>
      </w:r>
    </w:p>
    <w:p w14:paraId="5C662049" w14:textId="77777777" w:rsidR="007D1ED6" w:rsidRPr="007D1ED6" w:rsidRDefault="007D1ED6" w:rsidP="007D1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More rigorous go/no-go gates</w:t>
      </w:r>
    </w:p>
    <w:p w14:paraId="54F17A05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5E4C5EC1">
          <v:rect id="_x0000_i1035" style="width:0;height:1.5pt" o:hralign="center" o:hrstd="t" o:hr="t" fillcolor="#a0a0a0" stroked="f"/>
        </w:pict>
      </w:r>
    </w:p>
    <w:p w14:paraId="4EE2E210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71076E41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When evaluating new technology or partnerships:</w:t>
      </w:r>
    </w:p>
    <w:p w14:paraId="451DA9C6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32DBFE76">
          <v:rect id="_x0000_i1036" style="width:0;height:1.5pt" o:hralign="center" o:hrstd="t" o:hr="t" fillcolor="#a0a0a0" stroked="f"/>
        </w:pict>
      </w:r>
    </w:p>
    <w:p w14:paraId="1E06FC01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Biological Plausibility</w:t>
      </w:r>
    </w:p>
    <w:p w14:paraId="0CFE7B7F" w14:textId="77777777" w:rsidR="007D1ED6" w:rsidRPr="007D1ED6" w:rsidRDefault="007D1ED6" w:rsidP="007D1E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Is the mechanism disease-relevant?</w:t>
      </w:r>
    </w:p>
    <w:p w14:paraId="19D47568" w14:textId="77777777" w:rsidR="007D1ED6" w:rsidRPr="007D1ED6" w:rsidRDefault="007D1ED6" w:rsidP="007D1E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Is there genetic support?</w:t>
      </w:r>
    </w:p>
    <w:p w14:paraId="06A8C817" w14:textId="77777777" w:rsidR="007D1ED6" w:rsidRPr="007D1ED6" w:rsidRDefault="007D1ED6" w:rsidP="007D1E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Is pathology-modifying plausible?</w:t>
      </w:r>
    </w:p>
    <w:p w14:paraId="1410BB67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3CBDC15F">
          <v:rect id="_x0000_i1037" style="width:0;height:1.5pt" o:hralign="center" o:hrstd="t" o:hr="t" fillcolor="#a0a0a0" stroked="f"/>
        </w:pict>
      </w:r>
    </w:p>
    <w:p w14:paraId="60F215DD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Translational Strength</w:t>
      </w:r>
    </w:p>
    <w:p w14:paraId="423DA902" w14:textId="77777777" w:rsidR="007D1ED6" w:rsidRPr="007D1ED6" w:rsidRDefault="007D1ED6" w:rsidP="007D1E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 we measure CNS exposure?</w:t>
      </w:r>
    </w:p>
    <w:p w14:paraId="528996E1" w14:textId="77777777" w:rsidR="007D1ED6" w:rsidRPr="007D1ED6" w:rsidRDefault="007D1ED6" w:rsidP="007D1E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Is there biomarker engagement?</w:t>
      </w:r>
    </w:p>
    <w:p w14:paraId="036E17D3" w14:textId="77777777" w:rsidR="007D1ED6" w:rsidRPr="007D1ED6" w:rsidRDefault="007D1ED6" w:rsidP="007D1E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Does the model replicate human pathology?</w:t>
      </w:r>
    </w:p>
    <w:p w14:paraId="3194A436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56B01E72">
          <v:rect id="_x0000_i1038" style="width:0;height:1.5pt" o:hralign="center" o:hrstd="t" o:hr="t" fillcolor="#a0a0a0" stroked="f"/>
        </w:pict>
      </w:r>
    </w:p>
    <w:p w14:paraId="2E6C8C0D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Regulatory Considerations</w:t>
      </w:r>
    </w:p>
    <w:p w14:paraId="15459FCC" w14:textId="77777777" w:rsidR="007D1ED6" w:rsidRPr="007D1ED6" w:rsidRDefault="007D1ED6" w:rsidP="007D1E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Is the endpoint defensible?</w:t>
      </w:r>
    </w:p>
    <w:p w14:paraId="2B101D1E" w14:textId="77777777" w:rsidR="007D1ED6" w:rsidRPr="007D1ED6" w:rsidRDefault="007D1ED6" w:rsidP="007D1E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Are surrogate markers validated?</w:t>
      </w:r>
    </w:p>
    <w:p w14:paraId="2439D0BB" w14:textId="77777777" w:rsidR="007D1ED6" w:rsidRPr="007D1ED6" w:rsidRDefault="007D1ED6" w:rsidP="007D1E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Is accelerated approval realistic?</w:t>
      </w:r>
    </w:p>
    <w:p w14:paraId="59095EB0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3D8CD973">
          <v:rect id="_x0000_i1039" style="width:0;height:1.5pt" o:hralign="center" o:hrstd="t" o:hr="t" fillcolor="#a0a0a0" stroked="f"/>
        </w:pict>
      </w:r>
    </w:p>
    <w:p w14:paraId="57826E16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Impact</w:t>
      </w:r>
    </w:p>
    <w:p w14:paraId="41C62E44" w14:textId="77777777" w:rsidR="007D1ED6" w:rsidRPr="007D1ED6" w:rsidRDefault="007D1ED6" w:rsidP="007D1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Does it strengthen a core franchise?</w:t>
      </w:r>
    </w:p>
    <w:p w14:paraId="6AE9AC3C" w14:textId="77777777" w:rsidR="007D1ED6" w:rsidRPr="007D1ED6" w:rsidRDefault="007D1ED6" w:rsidP="007D1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Does it diversify risk within neurology?</w:t>
      </w:r>
    </w:p>
    <w:p w14:paraId="21816938" w14:textId="77777777" w:rsidR="007D1ED6" w:rsidRPr="007D1ED6" w:rsidRDefault="007D1ED6" w:rsidP="007D1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Can it scale across indications?</w:t>
      </w:r>
    </w:p>
    <w:p w14:paraId="7CAE40B6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5F7EE90B">
          <v:rect id="_x0000_i1040" style="width:0;height:1.5pt" o:hralign="center" o:hrstd="t" o:hr="t" fillcolor="#a0a0a0" stroked="f"/>
        </w:pict>
      </w:r>
    </w:p>
    <w:p w14:paraId="43F58F3C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3E84DA12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Mercer sees AI as:</w:t>
      </w:r>
    </w:p>
    <w:p w14:paraId="09AEC640" w14:textId="77777777" w:rsidR="007D1ED6" w:rsidRPr="007D1ED6" w:rsidRDefault="007D1ED6" w:rsidP="007D1E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Valuable for biomarker discovery</w:t>
      </w:r>
    </w:p>
    <w:p w14:paraId="10F83356" w14:textId="77777777" w:rsidR="007D1ED6" w:rsidRPr="007D1ED6" w:rsidRDefault="007D1ED6" w:rsidP="007D1E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Helpful in patient stratification</w:t>
      </w:r>
    </w:p>
    <w:p w14:paraId="1CD6128E" w14:textId="77777777" w:rsidR="007D1ED6" w:rsidRPr="007D1ED6" w:rsidRDefault="007D1ED6" w:rsidP="007D1E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Useful for multimodal integration</w:t>
      </w:r>
    </w:p>
    <w:p w14:paraId="5B92A0C9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 is cautious about:</w:t>
      </w:r>
    </w:p>
    <w:p w14:paraId="232F18A3" w14:textId="77777777" w:rsidR="007D1ED6" w:rsidRPr="007D1ED6" w:rsidRDefault="007D1ED6" w:rsidP="007D1E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Overfitting in small datasets</w:t>
      </w:r>
    </w:p>
    <w:p w14:paraId="60D0E1FB" w14:textId="77777777" w:rsidR="007D1ED6" w:rsidRPr="007D1ED6" w:rsidRDefault="007D1ED6" w:rsidP="007D1E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Black-box claims</w:t>
      </w:r>
    </w:p>
    <w:p w14:paraId="487A3FF0" w14:textId="77777777" w:rsidR="007D1ED6" w:rsidRPr="007D1ED6" w:rsidRDefault="007D1ED6" w:rsidP="007D1E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AI without biological anchoring</w:t>
      </w:r>
    </w:p>
    <w:p w14:paraId="14F3A74B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 is intrigued by:</w:t>
      </w:r>
    </w:p>
    <w:p w14:paraId="62659833" w14:textId="77777777" w:rsidR="007D1ED6" w:rsidRPr="007D1ED6" w:rsidRDefault="007D1ED6" w:rsidP="007D1E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Large-scale functional human neuronal datasets</w:t>
      </w:r>
    </w:p>
    <w:p w14:paraId="6E8CBFF4" w14:textId="77777777" w:rsidR="007D1ED6" w:rsidRPr="007D1ED6" w:rsidRDefault="007D1ED6" w:rsidP="007D1E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Integration of genetics + functional perturbation</w:t>
      </w:r>
    </w:p>
    <w:p w14:paraId="28ACF545" w14:textId="77777777" w:rsidR="007D1ED6" w:rsidRPr="007D1ED6" w:rsidRDefault="007D1ED6" w:rsidP="007D1E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Tools linking phenotype to disease progression</w:t>
      </w:r>
    </w:p>
    <w:p w14:paraId="0E4A14B0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22BF23CA">
          <v:rect id="_x0000_i1041" style="width:0;height:1.5pt" o:hralign="center" o:hrstd="t" o:hr="t" fillcolor="#a0a0a0" stroked="f"/>
        </w:pict>
      </w:r>
    </w:p>
    <w:p w14:paraId="4B085564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Pain Points &amp; Frustrations</w:t>
      </w:r>
    </w:p>
    <w:p w14:paraId="19C0B2AD" w14:textId="77777777" w:rsidR="007D1ED6" w:rsidRPr="007D1ED6" w:rsidRDefault="007D1ED6" w:rsidP="007D1E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Slow disease progression makes trials long and expensive</w:t>
      </w:r>
    </w:p>
    <w:p w14:paraId="1093460E" w14:textId="77777777" w:rsidR="007D1ED6" w:rsidRPr="007D1ED6" w:rsidRDefault="007D1ED6" w:rsidP="007D1E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Biomarker controversy in regulatory settings</w:t>
      </w:r>
    </w:p>
    <w:p w14:paraId="7CF34B31" w14:textId="77777777" w:rsidR="007D1ED6" w:rsidRPr="007D1ED6" w:rsidRDefault="007D1ED6" w:rsidP="007D1E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Translational disconnect between model systems and humans</w:t>
      </w:r>
    </w:p>
    <w:p w14:paraId="1C989B47" w14:textId="77777777" w:rsidR="007D1ED6" w:rsidRPr="007D1ED6" w:rsidRDefault="007D1ED6" w:rsidP="007D1E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Public scrutiny in high-profile programs</w:t>
      </w:r>
    </w:p>
    <w:p w14:paraId="2589ABAA" w14:textId="77777777" w:rsidR="007D1ED6" w:rsidRPr="007D1ED6" w:rsidRDefault="007D1ED6" w:rsidP="007D1E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Need for earlier signal detection</w:t>
      </w:r>
    </w:p>
    <w:p w14:paraId="2D8B6D6E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19CCB93A">
          <v:rect id="_x0000_i1042" style="width:0;height:1.5pt" o:hralign="center" o:hrstd="t" o:hr="t" fillcolor="#a0a0a0" stroked="f"/>
        </w:pict>
      </w:r>
    </w:p>
    <w:p w14:paraId="58F1D22D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Him Excited</w:t>
      </w:r>
    </w:p>
    <w:p w14:paraId="5018F18C" w14:textId="77777777" w:rsidR="007D1ED6" w:rsidRPr="007D1ED6" w:rsidRDefault="007D1ED6" w:rsidP="007D1E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Functional perturbation maps in human neurons</w:t>
      </w:r>
    </w:p>
    <w:p w14:paraId="67F76298" w14:textId="77777777" w:rsidR="007D1ED6" w:rsidRPr="007D1ED6" w:rsidRDefault="007D1ED6" w:rsidP="007D1E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CRISPR-scale gene function datasets</w:t>
      </w:r>
    </w:p>
    <w:p w14:paraId="188E6026" w14:textId="77777777" w:rsidR="007D1ED6" w:rsidRPr="007D1ED6" w:rsidRDefault="007D1ED6" w:rsidP="007D1E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Disease-relevant electrophysiology phenotypes</w:t>
      </w:r>
    </w:p>
    <w:p w14:paraId="290B601B" w14:textId="77777777" w:rsidR="007D1ED6" w:rsidRPr="007D1ED6" w:rsidRDefault="007D1ED6" w:rsidP="007D1E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Integrated biomarker + functional signatures</w:t>
      </w:r>
    </w:p>
    <w:p w14:paraId="3472BE88" w14:textId="77777777" w:rsidR="007D1ED6" w:rsidRPr="007D1ED6" w:rsidRDefault="007D1ED6" w:rsidP="007D1E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Tools that predict disease-modifying potential early</w:t>
      </w:r>
    </w:p>
    <w:p w14:paraId="31042F44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 is especially interested in:</w:t>
      </w:r>
    </w:p>
    <w:p w14:paraId="0895FE9A" w14:textId="77777777" w:rsidR="007D1ED6" w:rsidRPr="007D1ED6" w:rsidRDefault="007D1ED6" w:rsidP="007D1E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Systems that quantify neuronal health and degeneration</w:t>
      </w:r>
    </w:p>
    <w:p w14:paraId="7D550493" w14:textId="77777777" w:rsidR="007D1ED6" w:rsidRPr="007D1ED6" w:rsidRDefault="007D1ED6" w:rsidP="007D1E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Platforms that model proteinopathy impact on function</w:t>
      </w:r>
    </w:p>
    <w:p w14:paraId="419D892B" w14:textId="77777777" w:rsidR="007D1ED6" w:rsidRPr="007D1ED6" w:rsidRDefault="007D1ED6" w:rsidP="007D1E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Technologies that strengthen early go/no-go decisions</w:t>
      </w:r>
    </w:p>
    <w:p w14:paraId="53A40392" w14:textId="77777777" w:rsidR="007D1ED6" w:rsidRPr="007D1ED6" w:rsidRDefault="007D1ED6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pict w14:anchorId="5DEAAC6D">
          <v:rect id="_x0000_i1043" style="width:0;height:1.5pt" o:hralign="center" o:hrstd="t" o:hr="t" fillcolor="#a0a0a0" stroked="f"/>
        </w:pict>
      </w:r>
    </w:p>
    <w:p w14:paraId="5629E6C8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He Engages with Biotech</w:t>
      </w:r>
    </w:p>
    <w:p w14:paraId="20877255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Meeting</w:t>
      </w:r>
    </w:p>
    <w:p w14:paraId="0739DB08" w14:textId="77777777" w:rsidR="007D1ED6" w:rsidRPr="007D1ED6" w:rsidRDefault="007D1ED6" w:rsidP="007D1E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Probes disease relevance</w:t>
      </w:r>
    </w:p>
    <w:p w14:paraId="51948591" w14:textId="77777777" w:rsidR="007D1ED6" w:rsidRPr="007D1ED6" w:rsidRDefault="007D1ED6" w:rsidP="007D1E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Tests mechanistic depth</w:t>
      </w:r>
    </w:p>
    <w:p w14:paraId="49D4E657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Meeting</w:t>
      </w:r>
    </w:p>
    <w:p w14:paraId="07956935" w14:textId="77777777" w:rsidR="007D1ED6" w:rsidRPr="007D1ED6" w:rsidRDefault="007D1ED6" w:rsidP="007D1E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Deep translational review</w:t>
      </w:r>
    </w:p>
    <w:p w14:paraId="09F1C251" w14:textId="77777777" w:rsidR="007D1ED6" w:rsidRPr="007D1ED6" w:rsidRDefault="007D1ED6" w:rsidP="007D1E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Involves biomarker and clinical science teams</w:t>
      </w:r>
    </w:p>
    <w:p w14:paraId="1AB84969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 Meeting</w:t>
      </w:r>
    </w:p>
    <w:p w14:paraId="2AE50C86" w14:textId="77777777" w:rsidR="007D1ED6" w:rsidRPr="007D1ED6" w:rsidRDefault="007D1ED6" w:rsidP="007D1E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Regulatory feasibility discussion</w:t>
      </w:r>
    </w:p>
    <w:p w14:paraId="301E402E" w14:textId="77777777" w:rsidR="007D1ED6" w:rsidRPr="007D1ED6" w:rsidRDefault="007D1ED6" w:rsidP="007D1E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Portfolio integration modeling</w:t>
      </w:r>
    </w:p>
    <w:p w14:paraId="1390F3D7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disengages if:</w:t>
      </w:r>
    </w:p>
    <w:p w14:paraId="3AE72B64" w14:textId="77777777" w:rsidR="007D1ED6" w:rsidRPr="007D1ED6" w:rsidRDefault="007D1ED6" w:rsidP="007D1E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Data are not reproducible</w:t>
      </w:r>
    </w:p>
    <w:p w14:paraId="51785C37" w14:textId="77777777" w:rsidR="007D1ED6" w:rsidRPr="007D1ED6" w:rsidRDefault="007D1ED6" w:rsidP="007D1E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Mechanism is superficial</w:t>
      </w:r>
    </w:p>
    <w:p w14:paraId="11768F5D" w14:textId="77777777" w:rsidR="007D1ED6" w:rsidRPr="007D1ED6" w:rsidRDefault="007D1ED6" w:rsidP="007D1E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Claims are exaggerated</w:t>
      </w:r>
    </w:p>
    <w:p w14:paraId="0C668D0C" w14:textId="77777777" w:rsidR="007D1ED6" w:rsidRPr="007D1ED6" w:rsidRDefault="00B0661F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61F">
        <w:rPr>
          <w:rFonts w:ascii="Times New Roman" w:eastAsia="Times New Roman" w:hAnsi="Times New Roman" w:cs="Times New Roman"/>
          <w:noProof/>
          <w:kern w:val="0"/>
        </w:rPr>
        <w:pict w14:anchorId="0F05D96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53DC9EB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Communication Style</w:t>
      </w:r>
    </w:p>
    <w:p w14:paraId="3E781DEE" w14:textId="77777777" w:rsidR="007D1ED6" w:rsidRPr="007D1ED6" w:rsidRDefault="007D1ED6" w:rsidP="007D1E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Thoughtful</w:t>
      </w:r>
    </w:p>
    <w:p w14:paraId="2120F9F8" w14:textId="77777777" w:rsidR="007D1ED6" w:rsidRPr="007D1ED6" w:rsidRDefault="007D1ED6" w:rsidP="007D1E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Evidence-heavy</w:t>
      </w:r>
    </w:p>
    <w:p w14:paraId="09227604" w14:textId="77777777" w:rsidR="007D1ED6" w:rsidRPr="007D1ED6" w:rsidRDefault="007D1ED6" w:rsidP="007D1E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Cautiously optimistic</w:t>
      </w:r>
    </w:p>
    <w:p w14:paraId="0A161F8B" w14:textId="77777777" w:rsidR="007D1ED6" w:rsidRPr="007D1ED6" w:rsidRDefault="007D1ED6" w:rsidP="007D1E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Transparent about uncertainty</w:t>
      </w:r>
    </w:p>
    <w:p w14:paraId="0DC4D1CB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 prefers:</w:t>
      </w:r>
    </w:p>
    <w:p w14:paraId="52B1185C" w14:textId="77777777" w:rsidR="007D1ED6" w:rsidRPr="007D1ED6" w:rsidRDefault="007D1ED6" w:rsidP="007D1E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Clear biological rationale</w:t>
      </w:r>
    </w:p>
    <w:p w14:paraId="6F00636D" w14:textId="77777777" w:rsidR="007D1ED6" w:rsidRPr="007D1ED6" w:rsidRDefault="007D1ED6" w:rsidP="007D1E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Biomarker pathway diagrams</w:t>
      </w:r>
    </w:p>
    <w:p w14:paraId="7CF33CE9" w14:textId="77777777" w:rsidR="007D1ED6" w:rsidRPr="007D1ED6" w:rsidRDefault="007D1ED6" w:rsidP="007D1E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Regulatory risk assessment</w:t>
      </w:r>
    </w:p>
    <w:p w14:paraId="1A74C1A4" w14:textId="77777777" w:rsidR="007D1ED6" w:rsidRPr="007D1ED6" w:rsidRDefault="007D1ED6" w:rsidP="007D1E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Honest discussion of limitations</w:t>
      </w:r>
    </w:p>
    <w:p w14:paraId="0C3561F6" w14:textId="77777777" w:rsidR="007D1ED6" w:rsidRPr="007D1ED6" w:rsidRDefault="00B0661F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61F">
        <w:rPr>
          <w:rFonts w:ascii="Times New Roman" w:eastAsia="Times New Roman" w:hAnsi="Times New Roman" w:cs="Times New Roman"/>
          <w:noProof/>
          <w:kern w:val="0"/>
        </w:rPr>
        <w:pict w14:anchorId="187FFDD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6FBC260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He Tracks</w:t>
      </w:r>
    </w:p>
    <w:p w14:paraId="335CDCEE" w14:textId="77777777" w:rsidR="007D1ED6" w:rsidRPr="007D1ED6" w:rsidRDefault="007D1ED6" w:rsidP="007D1E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% programs with human genetic backing</w:t>
      </w:r>
    </w:p>
    <w:p w14:paraId="0C945A46" w14:textId="77777777" w:rsidR="007D1ED6" w:rsidRPr="007D1ED6" w:rsidRDefault="007D1ED6" w:rsidP="007D1E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% programs with measurable CNS biomarker engagement</w:t>
      </w:r>
    </w:p>
    <w:p w14:paraId="3257F1AB" w14:textId="77777777" w:rsidR="007D1ED6" w:rsidRPr="007D1ED6" w:rsidRDefault="007D1ED6" w:rsidP="007D1E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Time from IND to Phase 2 signal</w:t>
      </w:r>
    </w:p>
    <w:p w14:paraId="72DEF679" w14:textId="77777777" w:rsidR="007D1ED6" w:rsidRPr="007D1ED6" w:rsidRDefault="007D1ED6" w:rsidP="007D1E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Regulatory alignment score</w:t>
      </w:r>
    </w:p>
    <w:p w14:paraId="6EA2797D" w14:textId="77777777" w:rsidR="007D1ED6" w:rsidRPr="007D1ED6" w:rsidRDefault="007D1ED6" w:rsidP="007D1E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Phase 3 PoS</w:t>
      </w:r>
    </w:p>
    <w:p w14:paraId="6A1BA213" w14:textId="77777777" w:rsidR="007D1ED6" w:rsidRPr="007D1ED6" w:rsidRDefault="007D1ED6" w:rsidP="007D1E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Disease-modifying probability</w:t>
      </w:r>
    </w:p>
    <w:p w14:paraId="4125A1DF" w14:textId="77777777" w:rsidR="007D1ED6" w:rsidRPr="007D1ED6" w:rsidRDefault="00B0661F" w:rsidP="007D1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61F">
        <w:rPr>
          <w:rFonts w:ascii="Times New Roman" w:eastAsia="Times New Roman" w:hAnsi="Times New Roman" w:cs="Times New Roman"/>
          <w:noProof/>
          <w:kern w:val="0"/>
        </w:rPr>
        <w:pict w14:anchorId="7744C0C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BBFC239" w14:textId="77777777" w:rsidR="007D1ED6" w:rsidRPr="007D1ED6" w:rsidRDefault="007D1ED6" w:rsidP="007D1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668AF938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Mercer’s ambition:</w:t>
      </w:r>
    </w:p>
    <w:p w14:paraId="7C87C47D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“Reinforce Biogen as the global leader in serious neurological disease.”</w:t>
      </w:r>
    </w:p>
    <w:p w14:paraId="7F89E5DE" w14:textId="77777777" w:rsidR="007D1ED6" w:rsidRPr="007D1ED6" w:rsidRDefault="007D1ED6" w:rsidP="007D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He envisions:</w:t>
      </w:r>
    </w:p>
    <w:p w14:paraId="68447C98" w14:textId="77777777" w:rsidR="007D1ED6" w:rsidRPr="007D1ED6" w:rsidRDefault="007D1ED6" w:rsidP="007D1E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Biomarker-driven neurology</w:t>
      </w:r>
    </w:p>
    <w:p w14:paraId="266CB24E" w14:textId="77777777" w:rsidR="007D1ED6" w:rsidRPr="007D1ED6" w:rsidRDefault="007D1ED6" w:rsidP="007D1E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Disease-modifying leadership</w:t>
      </w:r>
    </w:p>
    <w:p w14:paraId="33012112" w14:textId="77777777" w:rsidR="007D1ED6" w:rsidRPr="007D1ED6" w:rsidRDefault="007D1ED6" w:rsidP="007D1E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Translationally rigorous pipeline</w:t>
      </w:r>
    </w:p>
    <w:p w14:paraId="4D5E74FF" w14:textId="77777777" w:rsidR="007D1ED6" w:rsidRPr="007D1ED6" w:rsidRDefault="007D1ED6" w:rsidP="007D1E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Deep disease expertise</w:t>
      </w:r>
    </w:p>
    <w:p w14:paraId="3BBB4316" w14:textId="77777777" w:rsidR="007D1ED6" w:rsidRPr="007D1ED6" w:rsidRDefault="007D1ED6" w:rsidP="007D1E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ED6">
        <w:rPr>
          <w:rFonts w:ascii="Times New Roman" w:eastAsia="Times New Roman" w:hAnsi="Times New Roman" w:cs="Times New Roman"/>
          <w:kern w:val="0"/>
          <w14:ligatures w14:val="none"/>
        </w:rPr>
        <w:t>Measured but bold innovation</w:t>
      </w:r>
    </w:p>
    <w:p w14:paraId="10B3D9BA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B8A"/>
    <w:multiLevelType w:val="multilevel"/>
    <w:tmpl w:val="A87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E7F16"/>
    <w:multiLevelType w:val="multilevel"/>
    <w:tmpl w:val="A074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2432A"/>
    <w:multiLevelType w:val="multilevel"/>
    <w:tmpl w:val="EDE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A0523"/>
    <w:multiLevelType w:val="multilevel"/>
    <w:tmpl w:val="6516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F4E3D"/>
    <w:multiLevelType w:val="multilevel"/>
    <w:tmpl w:val="86E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A67BE"/>
    <w:multiLevelType w:val="multilevel"/>
    <w:tmpl w:val="49C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764F4"/>
    <w:multiLevelType w:val="multilevel"/>
    <w:tmpl w:val="5C4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550D5"/>
    <w:multiLevelType w:val="multilevel"/>
    <w:tmpl w:val="796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71560"/>
    <w:multiLevelType w:val="multilevel"/>
    <w:tmpl w:val="890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B1B10"/>
    <w:multiLevelType w:val="multilevel"/>
    <w:tmpl w:val="D302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C22C9"/>
    <w:multiLevelType w:val="multilevel"/>
    <w:tmpl w:val="51DE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E0328"/>
    <w:multiLevelType w:val="multilevel"/>
    <w:tmpl w:val="69FE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73330"/>
    <w:multiLevelType w:val="multilevel"/>
    <w:tmpl w:val="D3AA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77820"/>
    <w:multiLevelType w:val="multilevel"/>
    <w:tmpl w:val="757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62D0A"/>
    <w:multiLevelType w:val="multilevel"/>
    <w:tmpl w:val="141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E7FEC"/>
    <w:multiLevelType w:val="multilevel"/>
    <w:tmpl w:val="98FA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4298F"/>
    <w:multiLevelType w:val="multilevel"/>
    <w:tmpl w:val="27F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C5102"/>
    <w:multiLevelType w:val="multilevel"/>
    <w:tmpl w:val="DE2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52A98"/>
    <w:multiLevelType w:val="multilevel"/>
    <w:tmpl w:val="6E24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717D8"/>
    <w:multiLevelType w:val="multilevel"/>
    <w:tmpl w:val="DE76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81AB1"/>
    <w:multiLevelType w:val="multilevel"/>
    <w:tmpl w:val="3DAC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C570D"/>
    <w:multiLevelType w:val="multilevel"/>
    <w:tmpl w:val="B902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90740"/>
    <w:multiLevelType w:val="multilevel"/>
    <w:tmpl w:val="A72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145A0"/>
    <w:multiLevelType w:val="multilevel"/>
    <w:tmpl w:val="77B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151B8"/>
    <w:multiLevelType w:val="multilevel"/>
    <w:tmpl w:val="6BF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B344A"/>
    <w:multiLevelType w:val="multilevel"/>
    <w:tmpl w:val="757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91590"/>
    <w:multiLevelType w:val="multilevel"/>
    <w:tmpl w:val="BD5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E5B1E"/>
    <w:multiLevelType w:val="multilevel"/>
    <w:tmpl w:val="C2A6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17DEA"/>
    <w:multiLevelType w:val="multilevel"/>
    <w:tmpl w:val="832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94578"/>
    <w:multiLevelType w:val="multilevel"/>
    <w:tmpl w:val="79F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82852"/>
    <w:multiLevelType w:val="multilevel"/>
    <w:tmpl w:val="FA74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708CD"/>
    <w:multiLevelType w:val="multilevel"/>
    <w:tmpl w:val="87E6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31260">
    <w:abstractNumId w:val="3"/>
  </w:num>
  <w:num w:numId="2" w16cid:durableId="117333814">
    <w:abstractNumId w:val="28"/>
  </w:num>
  <w:num w:numId="3" w16cid:durableId="1015767085">
    <w:abstractNumId w:val="19"/>
  </w:num>
  <w:num w:numId="4" w16cid:durableId="1951694266">
    <w:abstractNumId w:val="26"/>
  </w:num>
  <w:num w:numId="5" w16cid:durableId="328213820">
    <w:abstractNumId w:val="8"/>
  </w:num>
  <w:num w:numId="6" w16cid:durableId="619142821">
    <w:abstractNumId w:val="12"/>
  </w:num>
  <w:num w:numId="7" w16cid:durableId="1366523583">
    <w:abstractNumId w:val="7"/>
  </w:num>
  <w:num w:numId="8" w16cid:durableId="917785660">
    <w:abstractNumId w:val="11"/>
  </w:num>
  <w:num w:numId="9" w16cid:durableId="949773582">
    <w:abstractNumId w:val="22"/>
  </w:num>
  <w:num w:numId="10" w16cid:durableId="506097274">
    <w:abstractNumId w:val="5"/>
  </w:num>
  <w:num w:numId="11" w16cid:durableId="168763285">
    <w:abstractNumId w:val="6"/>
  </w:num>
  <w:num w:numId="12" w16cid:durableId="280039384">
    <w:abstractNumId w:val="14"/>
  </w:num>
  <w:num w:numId="13" w16cid:durableId="1987733443">
    <w:abstractNumId w:val="1"/>
  </w:num>
  <w:num w:numId="14" w16cid:durableId="1223099170">
    <w:abstractNumId w:val="21"/>
  </w:num>
  <w:num w:numId="15" w16cid:durableId="1516919452">
    <w:abstractNumId w:val="15"/>
  </w:num>
  <w:num w:numId="16" w16cid:durableId="2023849708">
    <w:abstractNumId w:val="17"/>
  </w:num>
  <w:num w:numId="17" w16cid:durableId="81028195">
    <w:abstractNumId w:val="30"/>
  </w:num>
  <w:num w:numId="18" w16cid:durableId="1576620392">
    <w:abstractNumId w:val="23"/>
  </w:num>
  <w:num w:numId="19" w16cid:durableId="1831486265">
    <w:abstractNumId w:val="18"/>
  </w:num>
  <w:num w:numId="20" w16cid:durableId="1213808066">
    <w:abstractNumId w:val="13"/>
  </w:num>
  <w:num w:numId="21" w16cid:durableId="1307659133">
    <w:abstractNumId w:val="29"/>
  </w:num>
  <w:num w:numId="22" w16cid:durableId="2030714961">
    <w:abstractNumId w:val="9"/>
  </w:num>
  <w:num w:numId="23" w16cid:durableId="1168519348">
    <w:abstractNumId w:val="10"/>
  </w:num>
  <w:num w:numId="24" w16cid:durableId="589697064">
    <w:abstractNumId w:val="4"/>
  </w:num>
  <w:num w:numId="25" w16cid:durableId="2085637125">
    <w:abstractNumId w:val="0"/>
  </w:num>
  <w:num w:numId="26" w16cid:durableId="1521511934">
    <w:abstractNumId w:val="2"/>
  </w:num>
  <w:num w:numId="27" w16cid:durableId="1855222714">
    <w:abstractNumId w:val="24"/>
  </w:num>
  <w:num w:numId="28" w16cid:durableId="1482965185">
    <w:abstractNumId w:val="25"/>
  </w:num>
  <w:num w:numId="29" w16cid:durableId="2012482549">
    <w:abstractNumId w:val="31"/>
  </w:num>
  <w:num w:numId="30" w16cid:durableId="383020515">
    <w:abstractNumId w:val="20"/>
  </w:num>
  <w:num w:numId="31" w16cid:durableId="1573007971">
    <w:abstractNumId w:val="27"/>
  </w:num>
  <w:num w:numId="32" w16cid:durableId="12560953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D6"/>
    <w:rsid w:val="00122A5A"/>
    <w:rsid w:val="00444D45"/>
    <w:rsid w:val="006A21B9"/>
    <w:rsid w:val="007D1ED6"/>
    <w:rsid w:val="00B0661F"/>
    <w:rsid w:val="00C8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BCF6"/>
  <w15:chartTrackingRefBased/>
  <w15:docId w15:val="{DFC13636-9AAB-3641-ABA3-0455440A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1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1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1ED6"/>
    <w:rPr>
      <w:b/>
      <w:bCs/>
    </w:rPr>
  </w:style>
  <w:style w:type="character" w:customStyle="1" w:styleId="whitespace-normal">
    <w:name w:val="whitespace-normal"/>
    <w:basedOn w:val="DefaultParagraphFont"/>
    <w:rsid w:val="007D1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777</Words>
  <Characters>5174</Characters>
  <Application>Microsoft Office Word</Application>
  <DocSecurity>0</DocSecurity>
  <Lines>191</Lines>
  <Paragraphs>185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2026-02-18T01:43:00Z</dcterms:created>
  <dcterms:modified xsi:type="dcterms:W3CDTF">2026-02-18T01:44:00Z</dcterms:modified>
</cp:coreProperties>
</file>