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pPr>
      <w:r>
        <w:t xml:space="preserve">Sapphire Pipeline Workflow</w:t>
      </w:r>
    </w:p>
    <w:p>
      <w:pPr>
        <w:pStyle w:val="Heading2"/>
        <w:spacing w:before="200" w:after="200"/>
      </w:pPr>
      <w:r>
        <w:t xml:space="preserve">Prompt: "Identify pathway 'common nodes' across ASD, schizophrenia, and epilepsy functional clusters."</w:t>
      </w:r>
    </w:p>
    <w:p>
      <w:pPr>
        <w:spacing w:after="300" w:line="360"/>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pStyle w:val="Heading2"/>
        <w:spacing w:before="200" w:after="200"/>
      </w:pPr>
      <w:r>
        <w:t xml:space="preserve">Pipeline Overview</w:t>
      </w:r>
    </w:p>
    <w:p>
      <w:pPr>
        <w:spacing w:after="300" w:line="360"/>
      </w:pPr>
      <w:r>
        <w:rPr>
          <w:rFonts w:ascii="Arial" w:cs="Arial" w:eastAsia="Arial" w:hAnsi="Arial"/>
          <w:sz w:val="24"/>
          <w:szCs w:val="24"/>
        </w:rPr>
        <w:t xml:space="preserve">This pipeline identifies convergent pathway nodes shared across ASD, schizophrenia, and epilepsy using Quiver's functional electrophysiology (EP) clustering data combined with genetic and pathway databases. Common nodes are genes or pathway hubs that sit at the intersection of functional clusters for all three disorders. The workflow proceeds through six sequential stages: disease-specific cluster definition, gene set assembly, cross-disease intersection analysis, pathway network analysis, functional validation, and therapeutic prioritization.</w:t>
      </w:r>
    </w:p>
    <w:p>
      <w:pPr>
        <w:spacing w:after="300" w:line="360"/>
      </w:pPr>
      <w:r>
        <w:rPr>
          <w:rFonts w:ascii="Arial" w:cs="Arial" w:eastAsia="Arial" w:hAnsi="Arial"/>
          <w:sz w:val="24"/>
          <w:szCs w:val="24"/>
        </w:rPr>
        <w:t xml:space="preserve">Each stage leverages specialized databases and computational tools to narrow from disease-level phenotypes to mechanistic hub genes with therapeutic potential. The output is a ranked list of common node genes validated across all three neuropsychiatric phenotypes.</w:t>
      </w:r>
    </w:p>
    <w:p>
      <w:pPr>
        <w:pStyle w:val="Heading2"/>
        <w:spacing w:before="200" w:after="200"/>
      </w:pPr>
      <w:r>
        <w:t xml:space="preserve">Stage 1: Disease-Specific Functional Cluster Definition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the electrophysiology (EP) functional clusters for each disorder using Quiver data. For ASD: genes whose perturbation produces ASD-like EP signatures (reduced social circuit activity, altered excitation/inhibition balance). For schizophrenia: genes producing SCZ-like signatures (gamma oscillation disruption, prefrontal cortex hypofunction). For epilepsy: genes producing seizure-like signatures (hyperexcitability, hypersynchrony).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CRISPR EP Atlas – comprehensive perturbation data</w:t>
      </w:r>
    </w:p>
    <w:p>
      <w:pPr>
        <w:pStyle w:val="ListParagraph"/>
        <w:numPr>
          <w:ilvl w:val="0"/>
          <w:numId w:val="2"/>
        </w:numPr>
        <w:spacing w:after="100" w:line="360"/>
      </w:pPr>
      <w:r>
        <w:rPr>
          <w:rFonts w:ascii="Arial" w:cs="Arial" w:eastAsia="Arial" w:hAnsi="Arial"/>
          <w:sz w:val="24"/>
          <w:szCs w:val="24"/>
        </w:rPr>
        <w:t xml:space="preserve">Quiver Disease Phenotype Modules – disorder-specific EP phenotype definitions</w:t>
      </w:r>
    </w:p>
    <w:p>
      <w:pPr>
        <w:pStyle w:val="ListParagraph"/>
        <w:numPr>
          <w:ilvl w:val="0"/>
          <w:numId w:val="2"/>
        </w:numPr>
        <w:spacing w:after="100" w:line="360"/>
      </w:pPr>
      <w:r>
        <w:rPr>
          <w:rFonts w:ascii="Arial" w:cs="Arial" w:eastAsia="Arial" w:hAnsi="Arial"/>
          <w:sz w:val="24"/>
          <w:szCs w:val="24"/>
        </w:rPr>
        <w:t xml:space="preserve">Published EP biomarker literature for ASD, SCZ, epilepsy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Quiver CRISPR EP Atlas: </w:t>
      </w:r>
      <w:r>
        <w:rPr>
          <w:rFonts w:ascii="Arial" w:cs="Arial" w:eastAsia="Arial" w:hAnsi="Arial"/>
          <w:sz w:val="24"/>
          <w:szCs w:val="24"/>
        </w:rPr>
        <w:t xml:space="preserve">perturbation phenotyping across ~1000+ genes in mammalian neurons</w:t>
      </w:r>
    </w:p>
    <w:p>
      <w:pPr>
        <w:pStyle w:val="ListParagraph"/>
        <w:numPr>
          <w:ilvl w:val="0"/>
          <w:numId w:val="2"/>
        </w:numPr>
        <w:spacing w:after="100" w:line="360"/>
      </w:pPr>
      <w:r>
        <w:rPr>
          <w:rFonts w:ascii="Arial" w:cs="Arial" w:eastAsia="Arial" w:hAnsi="Arial"/>
          <w:b/>
          <w:bCs/>
          <w:sz w:val="24"/>
          <w:szCs w:val="24"/>
        </w:rPr>
        <w:t xml:space="preserve">Quiver Disease Phenotype Modules: </w:t>
      </w:r>
      <w:r>
        <w:rPr>
          <w:rFonts w:ascii="Arial" w:cs="Arial" w:eastAsia="Arial" w:hAnsi="Arial"/>
          <w:sz w:val="24"/>
          <w:szCs w:val="24"/>
        </w:rPr>
        <w:t xml:space="preserve">curated disorder-specific EP fingerprints</w:t>
      </w:r>
    </w:p>
    <w:p>
      <w:pPr>
        <w:pStyle w:val="ListParagraph"/>
        <w:numPr>
          <w:ilvl w:val="0"/>
          <w:numId w:val="2"/>
        </w:numPr>
        <w:spacing w:after="100" w:line="360"/>
      </w:pPr>
      <w:r>
        <w:rPr>
          <w:rFonts w:ascii="Arial" w:cs="Arial" w:eastAsia="Arial" w:hAnsi="Arial"/>
          <w:b/>
          <w:bCs/>
          <w:sz w:val="24"/>
          <w:szCs w:val="24"/>
        </w:rPr>
        <w:t xml:space="preserve">PubMed/Web of Science: </w:t>
      </w:r>
      <w:r>
        <w:rPr>
          <w:rFonts w:ascii="Arial" w:cs="Arial" w:eastAsia="Arial" w:hAnsi="Arial"/>
          <w:sz w:val="24"/>
          <w:szCs w:val="24"/>
        </w:rPr>
        <w:t xml:space="preserve">recent literature on EP biomarkers in neuropsychiatric disorders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canonical EP signatures for ASD in Quiver data?</w:t>
      </w:r>
    </w:p>
    <w:p>
      <w:pPr>
        <w:pStyle w:val="ListParagraph"/>
        <w:numPr>
          <w:ilvl w:val="0"/>
          <w:numId w:val="2"/>
        </w:numPr>
        <w:spacing w:after="100" w:line="360"/>
      </w:pPr>
      <w:r>
        <w:rPr>
          <w:rFonts w:ascii="Arial" w:cs="Arial" w:eastAsia="Arial" w:hAnsi="Arial"/>
          <w:sz w:val="24"/>
          <w:szCs w:val="24"/>
        </w:rPr>
        <w:t xml:space="preserve">Which genes in Quiver show reduced social circuit activity phenotypes?</w:t>
      </w:r>
    </w:p>
    <w:p>
      <w:pPr>
        <w:pStyle w:val="ListParagraph"/>
        <w:numPr>
          <w:ilvl w:val="0"/>
          <w:numId w:val="2"/>
        </w:numPr>
        <w:spacing w:after="100" w:line="360"/>
      </w:pPr>
      <w:r>
        <w:rPr>
          <w:rFonts w:ascii="Arial" w:cs="Arial" w:eastAsia="Arial" w:hAnsi="Arial"/>
          <w:sz w:val="24"/>
          <w:szCs w:val="24"/>
        </w:rPr>
        <w:t xml:space="preserve">What is the set of genes producing gamma oscillation deficits in Quiver?</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ASD functional cluster: ~50–100 genes with ASD-like EP signatures</w:t>
      </w:r>
    </w:p>
    <w:p>
      <w:pPr>
        <w:pStyle w:val="ListParagraph"/>
        <w:numPr>
          <w:ilvl w:val="0"/>
          <w:numId w:val="2"/>
        </w:numPr>
        <w:spacing w:after="100" w:line="360"/>
      </w:pPr>
      <w:r>
        <w:rPr>
          <w:rFonts w:ascii="Arial" w:cs="Arial" w:eastAsia="Arial" w:hAnsi="Arial"/>
          <w:sz w:val="24"/>
          <w:szCs w:val="24"/>
        </w:rPr>
        <w:t xml:space="preserve">SCZ functional cluster: ~50–100 genes with SCZ-like EP signatures</w:t>
      </w:r>
    </w:p>
    <w:p>
      <w:pPr>
        <w:pStyle w:val="ListParagraph"/>
        <w:numPr>
          <w:ilvl w:val="0"/>
          <w:numId w:val="2"/>
        </w:numPr>
        <w:spacing w:after="100" w:line="360"/>
      </w:pPr>
      <w:r>
        <w:rPr>
          <w:rFonts w:ascii="Arial" w:cs="Arial" w:eastAsia="Arial" w:hAnsi="Arial"/>
          <w:sz w:val="24"/>
          <w:szCs w:val="24"/>
        </w:rPr>
        <w:t xml:space="preserve">Epilepsy functional cluster: ~50–100 genes with seizure-like signatures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table with columns: Gene Symbol, Disease, Quiver Phenotype Cluster, EP Signature Category, Confidence Score.</w:t>
      </w:r>
    </w:p>
    <w:p>
      <w:pPr>
        <w:pStyle w:val="Heading2"/>
        <w:spacing w:before="200" w:after="200"/>
      </w:pPr>
      <w:r>
        <w:t xml:space="preserve">Stage 2: Gene Set Assembly Per Disease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For each disorder, compile validated gene sets from genetic studies (GWAS, rare variant analyses) and Quiver functional hits. ASD: SFARI gene list + Quiver ASD cluster genes. SCZ: PGC GWAS genes + Quiver SCZ cluster genes. Epilepsy: established epilepsy genes (OMIM) + Quiver epilepsy cluster genes.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SFARI Gene Database (ASD)</w:t>
      </w:r>
    </w:p>
    <w:p>
      <w:pPr>
        <w:pStyle w:val="ListParagraph"/>
        <w:numPr>
          <w:ilvl w:val="0"/>
          <w:numId w:val="2"/>
        </w:numPr>
        <w:spacing w:after="100" w:line="360"/>
      </w:pPr>
      <w:r>
        <w:rPr>
          <w:rFonts w:ascii="Arial" w:cs="Arial" w:eastAsia="Arial" w:hAnsi="Arial"/>
          <w:sz w:val="24"/>
          <w:szCs w:val="24"/>
        </w:rPr>
        <w:t xml:space="preserve">PGC GWAS summary statistics (SCZ)</w:t>
      </w:r>
    </w:p>
    <w:p>
      <w:pPr>
        <w:pStyle w:val="ListParagraph"/>
        <w:numPr>
          <w:ilvl w:val="0"/>
          <w:numId w:val="2"/>
        </w:numPr>
        <w:spacing w:after="100" w:line="360"/>
      </w:pPr>
      <w:r>
        <w:rPr>
          <w:rFonts w:ascii="Arial" w:cs="Arial" w:eastAsia="Arial" w:hAnsi="Arial"/>
          <w:sz w:val="24"/>
          <w:szCs w:val="24"/>
        </w:rPr>
        <w:t xml:space="preserve">OMIM disease genes (epilepsy)</w:t>
      </w:r>
    </w:p>
    <w:p>
      <w:pPr>
        <w:pStyle w:val="ListParagraph"/>
        <w:numPr>
          <w:ilvl w:val="0"/>
          <w:numId w:val="2"/>
        </w:numPr>
        <w:spacing w:after="100" w:line="360"/>
      </w:pPr>
      <w:r>
        <w:rPr>
          <w:rFonts w:ascii="Arial" w:cs="Arial" w:eastAsia="Arial" w:hAnsi="Arial"/>
          <w:sz w:val="24"/>
          <w:szCs w:val="24"/>
        </w:rPr>
        <w:t xml:space="preserve">Quiver functional clusters from Stage 1</w:t>
      </w:r>
    </w:p>
    <w:p>
      <w:pPr>
        <w:pStyle w:val="ListParagraph"/>
        <w:numPr>
          <w:ilvl w:val="0"/>
          <w:numId w:val="2"/>
        </w:numPr>
        <w:spacing w:after="100" w:line="360"/>
      </w:pPr>
      <w:r>
        <w:rPr>
          <w:rFonts w:ascii="Arial" w:cs="Arial" w:eastAsia="Arial" w:hAnsi="Arial"/>
          <w:sz w:val="24"/>
          <w:szCs w:val="24"/>
        </w:rPr>
        <w:t xml:space="preserve">ClinVar and DisGeNET variant/disease associations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SFARI Gene Database: </w:t>
      </w:r>
      <w:r>
        <w:rPr>
          <w:rFonts w:ascii="Arial" w:cs="Arial" w:eastAsia="Arial" w:hAnsi="Arial"/>
          <w:sz w:val="24"/>
          <w:szCs w:val="24"/>
        </w:rPr>
        <w:t xml:space="preserve">curated autism susceptibility genes</w:t>
      </w:r>
    </w:p>
    <w:p>
      <w:pPr>
        <w:pStyle w:val="ListParagraph"/>
        <w:numPr>
          <w:ilvl w:val="0"/>
          <w:numId w:val="2"/>
        </w:numPr>
        <w:spacing w:after="100" w:line="360"/>
      </w:pPr>
      <w:r>
        <w:rPr>
          <w:rFonts w:ascii="Arial" w:cs="Arial" w:eastAsia="Arial" w:hAnsi="Arial"/>
          <w:b/>
          <w:bCs/>
          <w:sz w:val="24"/>
          <w:szCs w:val="24"/>
        </w:rPr>
        <w:t xml:space="preserve">GWAS Catalog: </w:t>
      </w:r>
      <w:r>
        <w:rPr>
          <w:rFonts w:ascii="Arial" w:cs="Arial" w:eastAsia="Arial" w:hAnsi="Arial"/>
          <w:sz w:val="24"/>
          <w:szCs w:val="24"/>
        </w:rPr>
        <w:t xml:space="preserve">genome-wide association study results</w:t>
      </w:r>
    </w:p>
    <w:p>
      <w:pPr>
        <w:pStyle w:val="ListParagraph"/>
        <w:numPr>
          <w:ilvl w:val="0"/>
          <w:numId w:val="2"/>
        </w:numPr>
        <w:spacing w:after="100" w:line="360"/>
      </w:pPr>
      <w:r>
        <w:rPr>
          <w:rFonts w:ascii="Arial" w:cs="Arial" w:eastAsia="Arial" w:hAnsi="Arial"/>
          <w:b/>
          <w:bCs/>
          <w:sz w:val="24"/>
          <w:szCs w:val="24"/>
        </w:rPr>
        <w:t xml:space="preserve">PGC: </w:t>
      </w:r>
      <w:r>
        <w:rPr>
          <w:rFonts w:ascii="Arial" w:cs="Arial" w:eastAsia="Arial" w:hAnsi="Arial"/>
          <w:sz w:val="24"/>
          <w:szCs w:val="24"/>
        </w:rPr>
        <w:t xml:space="preserve">Psychiatric Genomics Consortium schizophrenia summary statistics</w:t>
      </w:r>
    </w:p>
    <w:p>
      <w:pPr>
        <w:pStyle w:val="ListParagraph"/>
        <w:numPr>
          <w:ilvl w:val="0"/>
          <w:numId w:val="2"/>
        </w:numPr>
        <w:spacing w:after="100" w:line="360"/>
      </w:pPr>
      <w:r>
        <w:rPr>
          <w:rFonts w:ascii="Arial" w:cs="Arial" w:eastAsia="Arial" w:hAnsi="Arial"/>
          <w:b/>
          <w:bCs/>
          <w:sz w:val="24"/>
          <w:szCs w:val="24"/>
        </w:rPr>
        <w:t xml:space="preserve">OMIM: </w:t>
      </w:r>
      <w:r>
        <w:rPr>
          <w:rFonts w:ascii="Arial" w:cs="Arial" w:eastAsia="Arial" w:hAnsi="Arial"/>
          <w:sz w:val="24"/>
          <w:szCs w:val="24"/>
        </w:rPr>
        <w:t xml:space="preserve">Online Mendelian Inheritance in Man, epilepsy genes</w:t>
      </w:r>
    </w:p>
    <w:p>
      <w:pPr>
        <w:pStyle w:val="ListParagraph"/>
        <w:numPr>
          <w:ilvl w:val="0"/>
          <w:numId w:val="2"/>
        </w:numPr>
        <w:spacing w:after="100" w:line="360"/>
      </w:pPr>
      <w:r>
        <w:rPr>
          <w:rFonts w:ascii="Arial" w:cs="Arial" w:eastAsia="Arial" w:hAnsi="Arial"/>
          <w:b/>
          <w:bCs/>
          <w:sz w:val="24"/>
          <w:szCs w:val="24"/>
        </w:rPr>
        <w:t xml:space="preserve">ClinVar: </w:t>
      </w:r>
      <w:r>
        <w:rPr>
          <w:rFonts w:ascii="Arial" w:cs="Arial" w:eastAsia="Arial" w:hAnsi="Arial"/>
          <w:sz w:val="24"/>
          <w:szCs w:val="24"/>
        </w:rPr>
        <w:t xml:space="preserve">clinical variant assertions</w:t>
      </w:r>
    </w:p>
    <w:p>
      <w:pPr>
        <w:pStyle w:val="ListParagraph"/>
        <w:numPr>
          <w:ilvl w:val="0"/>
          <w:numId w:val="2"/>
        </w:numPr>
        <w:spacing w:after="100" w:line="360"/>
      </w:pPr>
      <w:r>
        <w:rPr>
          <w:rFonts w:ascii="Arial" w:cs="Arial" w:eastAsia="Arial" w:hAnsi="Arial"/>
          <w:b/>
          <w:bCs/>
          <w:sz w:val="24"/>
          <w:szCs w:val="24"/>
        </w:rPr>
        <w:t xml:space="preserve">DisGeNET: </w:t>
      </w:r>
      <w:r>
        <w:rPr>
          <w:rFonts w:ascii="Arial" w:cs="Arial" w:eastAsia="Arial" w:hAnsi="Arial"/>
          <w:sz w:val="24"/>
          <w:szCs w:val="24"/>
        </w:rPr>
        <w:t xml:space="preserve">disease-gene associations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all SFARI-curated autism genes?</w:t>
      </w:r>
    </w:p>
    <w:p>
      <w:pPr>
        <w:pStyle w:val="ListParagraph"/>
        <w:numPr>
          <w:ilvl w:val="0"/>
          <w:numId w:val="2"/>
        </w:numPr>
        <w:spacing w:after="100" w:line="360"/>
      </w:pPr>
      <w:r>
        <w:rPr>
          <w:rFonts w:ascii="Arial" w:cs="Arial" w:eastAsia="Arial" w:hAnsi="Arial"/>
          <w:sz w:val="24"/>
          <w:szCs w:val="24"/>
        </w:rPr>
        <w:t xml:space="preserve">Which PGC GWAS loci exceed p &lt; 5e-8 for schizophrenia?</w:t>
      </w:r>
    </w:p>
    <w:p>
      <w:pPr>
        <w:pStyle w:val="ListParagraph"/>
        <w:numPr>
          <w:ilvl w:val="0"/>
          <w:numId w:val="2"/>
        </w:numPr>
        <w:spacing w:after="100" w:line="360"/>
      </w:pPr>
      <w:r>
        <w:rPr>
          <w:rFonts w:ascii="Arial" w:cs="Arial" w:eastAsia="Arial" w:hAnsi="Arial"/>
          <w:sz w:val="24"/>
          <w:szCs w:val="24"/>
        </w:rPr>
        <w:t xml:space="preserve">List known monogenic epilepsy genes from OMIM.</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ASD gene set: ~800–1200 genes (SFARI + Quiver)</w:t>
      </w:r>
    </w:p>
    <w:p>
      <w:pPr>
        <w:pStyle w:val="ListParagraph"/>
        <w:numPr>
          <w:ilvl w:val="0"/>
          <w:numId w:val="2"/>
        </w:numPr>
        <w:spacing w:after="100" w:line="360"/>
      </w:pPr>
      <w:r>
        <w:rPr>
          <w:rFonts w:ascii="Arial" w:cs="Arial" w:eastAsia="Arial" w:hAnsi="Arial"/>
          <w:sz w:val="24"/>
          <w:szCs w:val="24"/>
        </w:rPr>
        <w:t xml:space="preserve">SCZ gene set: ~700–1000 genes (PGC + Quiver)</w:t>
      </w:r>
    </w:p>
    <w:p>
      <w:pPr>
        <w:pStyle w:val="ListParagraph"/>
        <w:numPr>
          <w:ilvl w:val="0"/>
          <w:numId w:val="2"/>
        </w:numPr>
        <w:spacing w:after="100" w:line="360"/>
      </w:pPr>
      <w:r>
        <w:rPr>
          <w:rFonts w:ascii="Arial" w:cs="Arial" w:eastAsia="Arial" w:hAnsi="Arial"/>
          <w:sz w:val="24"/>
          <w:szCs w:val="24"/>
        </w:rPr>
        <w:t xml:space="preserve">Epilepsy gene set: ~500–800 genes (OMIM + Quiver)</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Three separate gene lists (one per disease) with columns: Gene Symbol, Source (SFARI/PGC/OMIM/Quiver), Supporting Evidence, Effect Size/Confidence.</w:t>
      </w:r>
    </w:p>
    <w:p>
      <w:pPr>
        <w:pStyle w:val="Heading2"/>
        <w:spacing w:before="200" w:after="200"/>
      </w:pPr>
      <w:r>
        <w:t xml:space="preserve">Stage 3: Cross-Disease Intersection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genes appearing in 2/3 or 3/3 disease gene sets. Compute statistical enrichment of overlap using hypergeometric test. Separate true common nodes (all 3 disorders) from pairwise shared genes (2/3).</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ASD, SCZ, Epilepsy gene sets from Stage 2</w:t>
      </w:r>
    </w:p>
    <w:p>
      <w:pPr>
        <w:pStyle w:val="ListParagraph"/>
        <w:numPr>
          <w:ilvl w:val="0"/>
          <w:numId w:val="2"/>
        </w:numPr>
        <w:spacing w:after="100" w:line="360"/>
      </w:pPr>
      <w:r>
        <w:rPr>
          <w:rFonts w:ascii="Arial" w:cs="Arial" w:eastAsia="Arial" w:hAnsi="Arial"/>
          <w:sz w:val="24"/>
          <w:szCs w:val="24"/>
        </w:rPr>
        <w:t xml:space="preserve">Genome background (all protein-coding genes, ~20,000)</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Custom intersection analysis: </w:t>
      </w:r>
      <w:r>
        <w:rPr>
          <w:rFonts w:ascii="Arial" w:cs="Arial" w:eastAsia="Arial" w:hAnsi="Arial"/>
          <w:sz w:val="24"/>
          <w:szCs w:val="24"/>
        </w:rPr>
        <w:t xml:space="preserve">set operations, Venn diagrams</w:t>
      </w:r>
    </w:p>
    <w:p>
      <w:pPr>
        <w:pStyle w:val="ListParagraph"/>
        <w:numPr>
          <w:ilvl w:val="0"/>
          <w:numId w:val="2"/>
        </w:numPr>
        <w:spacing w:after="100" w:line="360"/>
      </w:pPr>
      <w:r>
        <w:rPr>
          <w:rFonts w:ascii="Arial" w:cs="Arial" w:eastAsia="Arial" w:hAnsi="Arial"/>
          <w:b/>
          <w:bCs/>
          <w:sz w:val="24"/>
          <w:szCs w:val="24"/>
        </w:rPr>
        <w:t xml:space="preserve">scipy.stats.hypergeom: </w:t>
      </w:r>
      <w:r>
        <w:rPr>
          <w:rFonts w:ascii="Arial" w:cs="Arial" w:eastAsia="Arial" w:hAnsi="Arial"/>
          <w:sz w:val="24"/>
          <w:szCs w:val="24"/>
        </w:rPr>
        <w:t xml:space="preserve">hypergeometric test for enrichment</w:t>
      </w:r>
    </w:p>
    <w:p>
      <w:pPr>
        <w:pStyle w:val="ListParagraph"/>
        <w:numPr>
          <w:ilvl w:val="0"/>
          <w:numId w:val="2"/>
        </w:numPr>
        <w:spacing w:after="100" w:line="360"/>
      </w:pPr>
      <w:r>
        <w:rPr>
          <w:rFonts w:ascii="Arial" w:cs="Arial" w:eastAsia="Arial" w:hAnsi="Arial"/>
          <w:b/>
          <w:bCs/>
          <w:sz w:val="24"/>
          <w:szCs w:val="24"/>
        </w:rPr>
        <w:t xml:space="preserve">Permutation-based testing: </w:t>
      </w:r>
      <w:r>
        <w:rPr>
          <w:rFonts w:ascii="Arial" w:cs="Arial" w:eastAsia="Arial" w:hAnsi="Arial"/>
          <w:sz w:val="24"/>
          <w:szCs w:val="24"/>
        </w:rPr>
        <w:t xml:space="preserve">significance via shuffling</w:t>
      </w:r>
    </w:p>
    <w:p>
      <w:pPr>
        <w:pStyle w:val="ListParagraph"/>
        <w:numPr>
          <w:ilvl w:val="0"/>
          <w:numId w:val="2"/>
        </w:numPr>
        <w:spacing w:after="100" w:line="360"/>
      </w:pPr>
      <w:r>
        <w:rPr>
          <w:rFonts w:ascii="Arial" w:cs="Arial" w:eastAsia="Arial" w:hAnsi="Arial"/>
          <w:b/>
          <w:bCs/>
          <w:sz w:val="24"/>
          <w:szCs w:val="24"/>
        </w:rPr>
        <w:t xml:space="preserve">FDR correction (Benjamini-Hochberg): </w:t>
      </w:r>
      <w:r>
        <w:rPr>
          <w:rFonts w:ascii="Arial" w:cs="Arial" w:eastAsia="Arial" w:hAnsi="Arial"/>
          <w:sz w:val="24"/>
          <w:szCs w:val="24"/>
        </w:rPr>
        <w:t xml:space="preserve">multiple testing correction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intersection of ASD, SCZ, and epilepsy gene sets?</w:t>
      </w:r>
    </w:p>
    <w:p>
      <w:pPr>
        <w:pStyle w:val="ListParagraph"/>
        <w:numPr>
          <w:ilvl w:val="0"/>
          <w:numId w:val="2"/>
        </w:numPr>
        <w:spacing w:after="100" w:line="360"/>
      </w:pPr>
      <w:r>
        <w:rPr>
          <w:rFonts w:ascii="Arial" w:cs="Arial" w:eastAsia="Arial" w:hAnsi="Arial"/>
          <w:sz w:val="24"/>
          <w:szCs w:val="24"/>
        </w:rPr>
        <w:t xml:space="preserve">What is the statistical enrichment p-value for overlap?</w:t>
      </w:r>
    </w:p>
    <w:p>
      <w:pPr>
        <w:pStyle w:val="ListParagraph"/>
        <w:numPr>
          <w:ilvl w:val="0"/>
          <w:numId w:val="2"/>
        </w:numPr>
        <w:spacing w:after="100" w:line="360"/>
      </w:pPr>
      <w:r>
        <w:rPr>
          <w:rFonts w:ascii="Arial" w:cs="Arial" w:eastAsia="Arial" w:hAnsi="Arial"/>
          <w:sz w:val="24"/>
          <w:szCs w:val="24"/>
        </w:rPr>
        <w:t xml:space="preserve">Which genes appear in exactly 2 of the 3 disorders?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Common nodes (3/3): ~30–80 genes (hypergeometric p &lt; 0.05)</w:t>
      </w:r>
    </w:p>
    <w:p>
      <w:pPr>
        <w:pStyle w:val="ListParagraph"/>
        <w:numPr>
          <w:ilvl w:val="0"/>
          <w:numId w:val="2"/>
        </w:numPr>
        <w:spacing w:after="100" w:line="360"/>
      </w:pPr>
      <w:r>
        <w:rPr>
          <w:rFonts w:ascii="Arial" w:cs="Arial" w:eastAsia="Arial" w:hAnsi="Arial"/>
          <w:sz w:val="24"/>
          <w:szCs w:val="24"/>
        </w:rPr>
        <w:t xml:space="preserve">Pairwise shared (2/3): ~100–300 genes per pair</w:t>
      </w:r>
    </w:p>
    <w:p>
      <w:pPr>
        <w:pStyle w:val="ListParagraph"/>
        <w:numPr>
          <w:ilvl w:val="0"/>
          <w:numId w:val="2"/>
        </w:numPr>
        <w:spacing w:after="100" w:line="360"/>
      </w:pPr>
      <w:r>
        <w:rPr>
          <w:rFonts w:ascii="Arial" w:cs="Arial" w:eastAsia="Arial" w:hAnsi="Arial"/>
          <w:sz w:val="24"/>
          <w:szCs w:val="24"/>
        </w:rPr>
        <w:t xml:space="preserve">Venn diagram showing overlap structure</w:t>
      </w:r>
    </w:p>
    <w:p>
      <w:pPr>
        <w:pStyle w:val="ListParagraph"/>
        <w:numPr>
          <w:ilvl w:val="0"/>
          <w:numId w:val="2"/>
        </w:numPr>
        <w:spacing w:after="100" w:line="360"/>
      </w:pPr>
      <w:r>
        <w:rPr>
          <w:rFonts w:ascii="Arial" w:cs="Arial" w:eastAsia="Arial" w:hAnsi="Arial"/>
          <w:sz w:val="24"/>
          <w:szCs w:val="24"/>
        </w:rPr>
        <w:t xml:space="preserve">Enrichment p-value and effect size (odds ratio)</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Intersection table with columns: Gene Symbol, Disorder Set Membership (ASD/SCZ/Epilepsy flags), Overlap Category, Hypergeometric p-value, FDR-corrected q-value.</w:t>
      </w:r>
    </w:p>
    <w:p>
      <w:pPr>
        <w:pStyle w:val="Heading2"/>
        <w:spacing w:before="200" w:after="200"/>
      </w:pPr>
      <w:r>
        <w:t xml:space="preserve">Stage 4: Pathway Network Analysis &amp; Hub Identification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common node genes onto protein-protein interaction (PPI) networks and canonical signaling pathways. Identify hub genes (high betweenness centrality, degree) that connect disease-specific sub-networks. Rank by network topology and pathway centrality.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Common node genes from Stage 3</w:t>
      </w:r>
    </w:p>
    <w:p>
      <w:pPr>
        <w:pStyle w:val="ListParagraph"/>
        <w:numPr>
          <w:ilvl w:val="0"/>
          <w:numId w:val="2"/>
        </w:numPr>
        <w:spacing w:after="100" w:line="360"/>
      </w:pPr>
      <w:r>
        <w:rPr>
          <w:rFonts w:ascii="Arial" w:cs="Arial" w:eastAsia="Arial" w:hAnsi="Arial"/>
          <w:sz w:val="24"/>
          <w:szCs w:val="24"/>
        </w:rPr>
        <w:t xml:space="preserve">Protein-protein interaction networks (STRING, BioGRID)</w:t>
      </w:r>
    </w:p>
    <w:p>
      <w:pPr>
        <w:pStyle w:val="ListParagraph"/>
        <w:numPr>
          <w:ilvl w:val="0"/>
          <w:numId w:val="2"/>
        </w:numPr>
        <w:spacing w:after="100" w:line="360"/>
      </w:pPr>
      <w:r>
        <w:rPr>
          <w:rFonts w:ascii="Arial" w:cs="Arial" w:eastAsia="Arial" w:hAnsi="Arial"/>
          <w:sz w:val="24"/>
          <w:szCs w:val="24"/>
        </w:rPr>
        <w:t xml:space="preserve">Canonical pathway databases (KEGG, Reactome)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STRING: </w:t>
      </w:r>
      <w:r>
        <w:rPr>
          <w:rFonts w:ascii="Arial" w:cs="Arial" w:eastAsia="Arial" w:hAnsi="Arial"/>
          <w:sz w:val="24"/>
          <w:szCs w:val="24"/>
        </w:rPr>
        <w:t xml:space="preserve">known and predicted protein-protein interactions</w:t>
      </w:r>
    </w:p>
    <w:p>
      <w:pPr>
        <w:pStyle w:val="ListParagraph"/>
        <w:numPr>
          <w:ilvl w:val="0"/>
          <w:numId w:val="2"/>
        </w:numPr>
        <w:spacing w:after="100" w:line="360"/>
      </w:pPr>
      <w:r>
        <w:rPr>
          <w:rFonts w:ascii="Arial" w:cs="Arial" w:eastAsia="Arial" w:hAnsi="Arial"/>
          <w:b/>
          <w:bCs/>
          <w:sz w:val="24"/>
          <w:szCs w:val="24"/>
        </w:rPr>
        <w:t xml:space="preserve">KEGG: </w:t>
      </w:r>
      <w:r>
        <w:rPr>
          <w:rFonts w:ascii="Arial" w:cs="Arial" w:eastAsia="Arial" w:hAnsi="Arial"/>
          <w:sz w:val="24"/>
          <w:szCs w:val="24"/>
        </w:rPr>
        <w:t xml:space="preserve">pathway maps and modules</w:t>
      </w:r>
    </w:p>
    <w:p>
      <w:pPr>
        <w:pStyle w:val="ListParagraph"/>
        <w:numPr>
          <w:ilvl w:val="0"/>
          <w:numId w:val="2"/>
        </w:numPr>
        <w:spacing w:after="100" w:line="360"/>
      </w:pPr>
      <w:r>
        <w:rPr>
          <w:rFonts w:ascii="Arial" w:cs="Arial" w:eastAsia="Arial" w:hAnsi="Arial"/>
          <w:b/>
          <w:bCs/>
          <w:sz w:val="24"/>
          <w:szCs w:val="24"/>
        </w:rPr>
        <w:t xml:space="preserve">Reactome: </w:t>
      </w:r>
      <w:r>
        <w:rPr>
          <w:rFonts w:ascii="Arial" w:cs="Arial" w:eastAsia="Arial" w:hAnsi="Arial"/>
          <w:sz w:val="24"/>
          <w:szCs w:val="24"/>
        </w:rPr>
        <w:t xml:space="preserve">curated pathway database</w:t>
      </w:r>
    </w:p>
    <w:p>
      <w:pPr>
        <w:pStyle w:val="ListParagraph"/>
        <w:numPr>
          <w:ilvl w:val="0"/>
          <w:numId w:val="2"/>
        </w:numPr>
        <w:spacing w:after="100" w:line="360"/>
      </w:pPr>
      <w:r>
        <w:rPr>
          <w:rFonts w:ascii="Arial" w:cs="Arial" w:eastAsia="Arial" w:hAnsi="Arial"/>
          <w:b/>
          <w:bCs/>
          <w:sz w:val="24"/>
          <w:szCs w:val="24"/>
        </w:rPr>
        <w:t xml:space="preserve">NetworkX / Cytoscape: </w:t>
      </w:r>
      <w:r>
        <w:rPr>
          <w:rFonts w:ascii="Arial" w:cs="Arial" w:eastAsia="Arial" w:hAnsi="Arial"/>
          <w:sz w:val="24"/>
          <w:szCs w:val="24"/>
        </w:rPr>
        <w:t xml:space="preserve">network construction and topology analysis</w:t>
      </w:r>
    </w:p>
    <w:p>
      <w:pPr>
        <w:pStyle w:val="ListParagraph"/>
        <w:numPr>
          <w:ilvl w:val="0"/>
          <w:numId w:val="2"/>
        </w:numPr>
        <w:spacing w:after="100" w:line="360"/>
      </w:pPr>
      <w:r>
        <w:rPr>
          <w:rFonts w:ascii="Arial" w:cs="Arial" w:eastAsia="Arial" w:hAnsi="Arial"/>
          <w:b/>
          <w:bCs/>
          <w:sz w:val="24"/>
          <w:szCs w:val="24"/>
        </w:rPr>
        <w:t xml:space="preserve">Gene Ontology (GO): </w:t>
      </w:r>
      <w:r>
        <w:rPr>
          <w:rFonts w:ascii="Arial" w:cs="Arial" w:eastAsia="Arial" w:hAnsi="Arial"/>
          <w:sz w:val="24"/>
          <w:szCs w:val="24"/>
        </w:rPr>
        <w:t xml:space="preserve">enrichment of biological process, molecular function</w:t>
      </w:r>
    </w:p>
    <w:p>
      <w:pPr>
        <w:pStyle w:val="ListParagraph"/>
        <w:numPr>
          <w:ilvl w:val="0"/>
          <w:numId w:val="2"/>
        </w:numPr>
        <w:spacing w:after="100" w:line="360"/>
      </w:pPr>
      <w:r>
        <w:rPr>
          <w:rFonts w:ascii="Arial" w:cs="Arial" w:eastAsia="Arial" w:hAnsi="Arial"/>
          <w:b/>
          <w:bCs/>
          <w:sz w:val="24"/>
          <w:szCs w:val="24"/>
        </w:rPr>
        <w:t xml:space="preserve">Centrality metrics: </w:t>
      </w:r>
      <w:r>
        <w:rPr>
          <w:rFonts w:ascii="Arial" w:cs="Arial" w:eastAsia="Arial" w:hAnsi="Arial"/>
          <w:sz w:val="24"/>
          <w:szCs w:val="24"/>
        </w:rPr>
        <w:t xml:space="preserve">betweenness, closeness, eigenvector centrality, degree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top 10 hub genes by betweenness centrality among common nodes?</w:t>
      </w:r>
    </w:p>
    <w:p>
      <w:pPr>
        <w:pStyle w:val="ListParagraph"/>
        <w:numPr>
          <w:ilvl w:val="0"/>
          <w:numId w:val="2"/>
        </w:numPr>
        <w:spacing w:after="100" w:line="360"/>
      </w:pPr>
      <w:r>
        <w:rPr>
          <w:rFonts w:ascii="Arial" w:cs="Arial" w:eastAsia="Arial" w:hAnsi="Arial"/>
          <w:sz w:val="24"/>
          <w:szCs w:val="24"/>
        </w:rPr>
        <w:t xml:space="preserve">Which pathways are enriched for common nodes?</w:t>
      </w:r>
    </w:p>
    <w:p>
      <w:pPr>
        <w:pStyle w:val="ListParagraph"/>
        <w:numPr>
          <w:ilvl w:val="0"/>
          <w:numId w:val="2"/>
        </w:numPr>
        <w:spacing w:after="100" w:line="360"/>
      </w:pPr>
      <w:r>
        <w:rPr>
          <w:rFonts w:ascii="Arial" w:cs="Arial" w:eastAsia="Arial" w:hAnsi="Arial"/>
          <w:sz w:val="24"/>
          <w:szCs w:val="24"/>
        </w:rPr>
        <w:t xml:space="preserve">What are the shortest paths between ASD and SCZ clusters through common nodes?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hub genes with centrality scores</w:t>
      </w:r>
    </w:p>
    <w:p>
      <w:pPr>
        <w:pStyle w:val="ListParagraph"/>
        <w:numPr>
          <w:ilvl w:val="0"/>
          <w:numId w:val="2"/>
        </w:numPr>
        <w:spacing w:after="100" w:line="360"/>
      </w:pPr>
      <w:r>
        <w:rPr>
          <w:rFonts w:ascii="Arial" w:cs="Arial" w:eastAsia="Arial" w:hAnsi="Arial"/>
          <w:sz w:val="24"/>
          <w:szCs w:val="24"/>
        </w:rPr>
        <w:t xml:space="preserve">Enriched pathway list (KEGG, Reactome, GO terms)</w:t>
      </w:r>
    </w:p>
    <w:p>
      <w:pPr>
        <w:pStyle w:val="ListParagraph"/>
        <w:numPr>
          <w:ilvl w:val="0"/>
          <w:numId w:val="2"/>
        </w:numPr>
        <w:spacing w:after="100" w:line="360"/>
      </w:pPr>
      <w:r>
        <w:rPr>
          <w:rFonts w:ascii="Arial" w:cs="Arial" w:eastAsia="Arial" w:hAnsi="Arial"/>
          <w:sz w:val="24"/>
          <w:szCs w:val="24"/>
        </w:rPr>
        <w:t xml:space="preserve">Network graph showing common nodes and their interactions</w:t>
      </w:r>
    </w:p>
    <w:p>
      <w:pPr>
        <w:pStyle w:val="ListParagraph"/>
        <w:numPr>
          <w:ilvl w:val="0"/>
          <w:numId w:val="2"/>
        </w:numPr>
        <w:spacing w:after="100" w:line="360"/>
      </w:pPr>
      <w:r>
        <w:rPr>
          <w:rFonts w:ascii="Arial" w:cs="Arial" w:eastAsia="Arial" w:hAnsi="Arial"/>
          <w:sz w:val="24"/>
          <w:szCs w:val="24"/>
        </w:rPr>
        <w:t xml:space="preserve">GO enrichment p-values and fold-change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Hub gene table (columns: Gene, Betweenness, Degree, Eigenvector Centrality, Pathways); Pathway enrichment table (KEGG ID, Name, p-value, FDR q-value, Gene Count).</w:t>
      </w:r>
    </w:p>
    <w:p>
      <w:pPr>
        <w:pStyle w:val="Heading2"/>
        <w:spacing w:before="200" w:after="200"/>
      </w:pPr>
      <w:r>
        <w:t xml:space="preserve">Stage 5: Functional Validation via Quiver EP Data</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For identified common nodes, functionally validate that their perturbation produces EP phenotypes relevant to all three disorders. Check whether the same gene perturbation shows elements of ASD, SCZ, and epilepsy EP signatures simultaneously or in related cellular contexts.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Common node candidate genes from Stage 4</w:t>
      </w:r>
    </w:p>
    <w:p>
      <w:pPr>
        <w:pStyle w:val="ListParagraph"/>
        <w:numPr>
          <w:ilvl w:val="0"/>
          <w:numId w:val="2"/>
        </w:numPr>
        <w:spacing w:after="100" w:line="360"/>
      </w:pPr>
      <w:r>
        <w:rPr>
          <w:rFonts w:ascii="Arial" w:cs="Arial" w:eastAsia="Arial" w:hAnsi="Arial"/>
          <w:sz w:val="24"/>
          <w:szCs w:val="24"/>
        </w:rPr>
        <w:t xml:space="preserve">Quiver CRISPR EP data (all disorder phenotypes)</w:t>
      </w:r>
    </w:p>
    <w:p>
      <w:pPr>
        <w:pStyle w:val="ListParagraph"/>
        <w:numPr>
          <w:ilvl w:val="0"/>
          <w:numId w:val="2"/>
        </w:numPr>
        <w:spacing w:after="100" w:line="360"/>
      </w:pPr>
      <w:r>
        <w:rPr>
          <w:rFonts w:ascii="Arial" w:cs="Arial" w:eastAsia="Arial" w:hAnsi="Arial"/>
          <w:sz w:val="24"/>
          <w:szCs w:val="24"/>
        </w:rPr>
        <w:t xml:space="preserve">Multi-phenotype EP feature matrix</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Quiver CRISPR EP Atlas (multi-phenotype query): </w:t>
      </w:r>
      <w:r>
        <w:rPr>
          <w:rFonts w:ascii="Arial" w:cs="Arial" w:eastAsia="Arial" w:hAnsi="Arial"/>
          <w:sz w:val="24"/>
          <w:szCs w:val="24"/>
        </w:rPr>
        <w:t xml:space="preserve">perturbation effects on ASD, SCZ, epilepsy phenotypes</w:t>
      </w:r>
    </w:p>
    <w:p>
      <w:pPr>
        <w:pStyle w:val="ListParagraph"/>
        <w:numPr>
          <w:ilvl w:val="0"/>
          <w:numId w:val="2"/>
        </w:numPr>
        <w:spacing w:after="100" w:line="360"/>
      </w:pPr>
      <w:r>
        <w:rPr>
          <w:rFonts w:ascii="Arial" w:cs="Arial" w:eastAsia="Arial" w:hAnsi="Arial"/>
          <w:b/>
          <w:bCs/>
          <w:sz w:val="24"/>
          <w:szCs w:val="24"/>
        </w:rPr>
        <w:t xml:space="preserve">Quiver EP Feature Comparison Module: </w:t>
      </w:r>
      <w:r>
        <w:rPr>
          <w:rFonts w:ascii="Arial" w:cs="Arial" w:eastAsia="Arial" w:hAnsi="Arial"/>
          <w:sz w:val="24"/>
          <w:szCs w:val="24"/>
        </w:rPr>
        <w:t xml:space="preserve">cross-disorder phenotype comparison</w:t>
      </w:r>
    </w:p>
    <w:p>
      <w:pPr>
        <w:pStyle w:val="ListParagraph"/>
        <w:numPr>
          <w:ilvl w:val="0"/>
          <w:numId w:val="2"/>
        </w:numPr>
        <w:spacing w:after="100" w:line="360"/>
      </w:pPr>
      <w:r>
        <w:rPr>
          <w:rFonts w:ascii="Arial" w:cs="Arial" w:eastAsia="Arial" w:hAnsi="Arial"/>
          <w:b/>
          <w:bCs/>
          <w:sz w:val="24"/>
          <w:szCs w:val="24"/>
        </w:rPr>
        <w:t xml:space="preserve">Cross-phenotype correlation analysis: </w:t>
      </w:r>
      <w:r>
        <w:rPr>
          <w:rFonts w:ascii="Arial" w:cs="Arial" w:eastAsia="Arial" w:hAnsi="Arial"/>
          <w:sz w:val="24"/>
          <w:szCs w:val="24"/>
        </w:rPr>
        <w:t xml:space="preserve">association between ASD/SCZ/epilepsy phenotypes for a single gene perturbation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gene X, what are its Quiver EP phenotypes across all three disorders?</w:t>
      </w:r>
    </w:p>
    <w:p>
      <w:pPr>
        <w:pStyle w:val="ListParagraph"/>
        <w:numPr>
          <w:ilvl w:val="0"/>
          <w:numId w:val="2"/>
        </w:numPr>
        <w:spacing w:after="100" w:line="360"/>
      </w:pPr>
      <w:r>
        <w:rPr>
          <w:rFonts w:ascii="Arial" w:cs="Arial" w:eastAsia="Arial" w:hAnsi="Arial"/>
          <w:sz w:val="24"/>
          <w:szCs w:val="24"/>
        </w:rPr>
        <w:t xml:space="preserve">Which common nodes show correlated ASD, SCZ, and epilepsy phenotypes?</w:t>
      </w:r>
    </w:p>
    <w:p>
      <w:pPr>
        <w:pStyle w:val="ListParagraph"/>
        <w:numPr>
          <w:ilvl w:val="0"/>
          <w:numId w:val="2"/>
        </w:numPr>
        <w:spacing w:after="100" w:line="360"/>
      </w:pPr>
      <w:r>
        <w:rPr>
          <w:rFonts w:ascii="Arial" w:cs="Arial" w:eastAsia="Arial" w:hAnsi="Arial"/>
          <w:sz w:val="24"/>
          <w:szCs w:val="24"/>
        </w:rPr>
        <w:t xml:space="preserve">Are common node perturbations more pleiotropic (multi-disorder) than random genes?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Validated common nodes: ~10–30 genes with multi-disorder EP signatures</w:t>
      </w:r>
    </w:p>
    <w:p>
      <w:pPr>
        <w:pStyle w:val="ListParagraph"/>
        <w:numPr>
          <w:ilvl w:val="0"/>
          <w:numId w:val="2"/>
        </w:numPr>
        <w:spacing w:after="100" w:line="360"/>
      </w:pPr>
      <w:r>
        <w:rPr>
          <w:rFonts w:ascii="Arial" w:cs="Arial" w:eastAsia="Arial" w:hAnsi="Arial"/>
          <w:sz w:val="24"/>
          <w:szCs w:val="24"/>
        </w:rPr>
        <w:t xml:space="preserve">Phenotype overlap matrix (gene × disorder × EP feature)</w:t>
      </w:r>
    </w:p>
    <w:p>
      <w:pPr>
        <w:pStyle w:val="ListParagraph"/>
        <w:numPr>
          <w:ilvl w:val="0"/>
          <w:numId w:val="2"/>
        </w:numPr>
        <w:spacing w:after="100" w:line="360"/>
      </w:pPr>
      <w:r>
        <w:rPr>
          <w:rFonts w:ascii="Arial" w:cs="Arial" w:eastAsia="Arial" w:hAnsi="Arial"/>
          <w:sz w:val="24"/>
          <w:szCs w:val="24"/>
        </w:rPr>
        <w:t xml:space="preserve">Pleiotropy scores (sum of disorder-relevant phenotypes per gene)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Validation table (columns: Gene, ASD EP Phenotypes, SCZ EP Phenotypes, Epilepsy EP Phenotypes, Cross-Disorder Correlation, Pleiotropy Score, Quiver Confidence).</w:t>
      </w:r>
    </w:p>
    <w:p>
      <w:pPr>
        <w:pStyle w:val="Heading2"/>
        <w:spacing w:before="200" w:after="200"/>
      </w:pPr>
      <w:r>
        <w:t xml:space="preserve">Stage 6: Therapeutic Prioritization &amp; Platform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Rank validated common nodes by druggability, therapeutic potential (one drug addressing multiple disorders), safety, and competitive landscape. Identify high-confidence targets suitable for Sapphire platform development.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Validated common nodes from Stage 5</w:t>
      </w:r>
    </w:p>
    <w:p>
      <w:pPr>
        <w:pStyle w:val="ListParagraph"/>
        <w:numPr>
          <w:ilvl w:val="0"/>
          <w:numId w:val="2"/>
        </w:numPr>
        <w:spacing w:after="100" w:line="360"/>
      </w:pPr>
      <w:r>
        <w:rPr>
          <w:rFonts w:ascii="Arial" w:cs="Arial" w:eastAsia="Arial" w:hAnsi="Arial"/>
          <w:sz w:val="24"/>
          <w:szCs w:val="24"/>
        </w:rPr>
        <w:t xml:space="preserve">Drug and chemical databases</w:t>
      </w:r>
    </w:p>
    <w:p>
      <w:pPr>
        <w:pStyle w:val="ListParagraph"/>
        <w:numPr>
          <w:ilvl w:val="0"/>
          <w:numId w:val="2"/>
        </w:numPr>
        <w:spacing w:after="100" w:line="360"/>
      </w:pPr>
      <w:r>
        <w:rPr>
          <w:rFonts w:ascii="Arial" w:cs="Arial" w:eastAsia="Arial" w:hAnsi="Arial"/>
          <w:sz w:val="24"/>
          <w:szCs w:val="24"/>
        </w:rPr>
        <w:t xml:space="preserve">Clinical trial and patent data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b/>
          <w:bCs/>
          <w:sz w:val="24"/>
          <w:szCs w:val="24"/>
        </w:rPr>
        <w:t xml:space="preserve">DrugBank: </w:t>
      </w:r>
      <w:r>
        <w:rPr>
          <w:rFonts w:ascii="Arial" w:cs="Arial" w:eastAsia="Arial" w:hAnsi="Arial"/>
          <w:sz w:val="24"/>
          <w:szCs w:val="24"/>
        </w:rPr>
        <w:t xml:space="preserve">FDA-approved drugs and drug targets</w:t>
      </w:r>
    </w:p>
    <w:p>
      <w:pPr>
        <w:pStyle w:val="ListParagraph"/>
        <w:numPr>
          <w:ilvl w:val="0"/>
          <w:numId w:val="2"/>
        </w:numPr>
        <w:spacing w:after="100" w:line="360"/>
      </w:pPr>
      <w:r>
        <w:rPr>
          <w:rFonts w:ascii="Arial" w:cs="Arial" w:eastAsia="Arial" w:hAnsi="Arial"/>
          <w:b/>
          <w:bCs/>
          <w:sz w:val="24"/>
          <w:szCs w:val="24"/>
        </w:rPr>
        <w:t xml:space="preserve">ChEMBL: </w:t>
      </w:r>
      <w:r>
        <w:rPr>
          <w:rFonts w:ascii="Arial" w:cs="Arial" w:eastAsia="Arial" w:hAnsi="Arial"/>
          <w:sz w:val="24"/>
          <w:szCs w:val="24"/>
        </w:rPr>
        <w:t xml:space="preserve">chemical compounds with bioactivity data</w:t>
      </w:r>
    </w:p>
    <w:p>
      <w:pPr>
        <w:pStyle w:val="ListParagraph"/>
        <w:numPr>
          <w:ilvl w:val="0"/>
          <w:numId w:val="2"/>
        </w:numPr>
        <w:spacing w:after="100" w:line="360"/>
      </w:pPr>
      <w:r>
        <w:rPr>
          <w:rFonts w:ascii="Arial" w:cs="Arial" w:eastAsia="Arial" w:hAnsi="Arial"/>
          <w:b/>
          <w:bCs/>
          <w:sz w:val="24"/>
          <w:szCs w:val="24"/>
        </w:rPr>
        <w:t xml:space="preserve">Open Targets Platform: </w:t>
      </w:r>
      <w:r>
        <w:rPr>
          <w:rFonts w:ascii="Arial" w:cs="Arial" w:eastAsia="Arial" w:hAnsi="Arial"/>
          <w:sz w:val="24"/>
          <w:szCs w:val="24"/>
        </w:rPr>
        <w:t xml:space="preserve">drug-target associations and validation</w:t>
      </w:r>
    </w:p>
    <w:p>
      <w:pPr>
        <w:pStyle w:val="ListParagraph"/>
        <w:numPr>
          <w:ilvl w:val="0"/>
          <w:numId w:val="2"/>
        </w:numPr>
        <w:spacing w:after="100" w:line="360"/>
      </w:pPr>
      <w:r>
        <w:rPr>
          <w:rFonts w:ascii="Arial" w:cs="Arial" w:eastAsia="Arial" w:hAnsi="Arial"/>
          <w:b/>
          <w:bCs/>
          <w:sz w:val="24"/>
          <w:szCs w:val="24"/>
        </w:rPr>
        <w:t xml:space="preserve">ClinicalTrials.gov: </w:t>
      </w:r>
      <w:r>
        <w:rPr>
          <w:rFonts w:ascii="Arial" w:cs="Arial" w:eastAsia="Arial" w:hAnsi="Arial"/>
          <w:sz w:val="24"/>
          <w:szCs w:val="24"/>
        </w:rPr>
        <w:t xml:space="preserve">ongoing and completed trials</w:t>
      </w:r>
    </w:p>
    <w:p>
      <w:pPr>
        <w:pStyle w:val="ListParagraph"/>
        <w:numPr>
          <w:ilvl w:val="0"/>
          <w:numId w:val="2"/>
        </w:numPr>
        <w:spacing w:after="100" w:line="360"/>
      </w:pPr>
      <w:r>
        <w:rPr>
          <w:rFonts w:ascii="Arial" w:cs="Arial" w:eastAsia="Arial" w:hAnsi="Arial"/>
          <w:b/>
          <w:bCs/>
          <w:sz w:val="24"/>
          <w:szCs w:val="24"/>
        </w:rPr>
        <w:t xml:space="preserve">Lens.org: </w:t>
      </w:r>
      <w:r>
        <w:rPr>
          <w:rFonts w:ascii="Arial" w:cs="Arial" w:eastAsia="Arial" w:hAnsi="Arial"/>
          <w:sz w:val="24"/>
          <w:szCs w:val="24"/>
        </w:rPr>
        <w:t xml:space="preserve">patent landscape and prior art</w:t>
      </w:r>
    </w:p>
    <w:p>
      <w:pPr>
        <w:pStyle w:val="ListParagraph"/>
        <w:numPr>
          <w:ilvl w:val="0"/>
          <w:numId w:val="2"/>
        </w:numPr>
        <w:spacing w:after="100" w:line="360"/>
      </w:pPr>
      <w:r>
        <w:rPr>
          <w:rFonts w:ascii="Arial" w:cs="Arial" w:eastAsia="Arial" w:hAnsi="Arial"/>
          <w:b/>
          <w:bCs/>
          <w:sz w:val="24"/>
          <w:szCs w:val="24"/>
        </w:rPr>
        <w:t xml:space="preserve">Sapphire Composite Scoring: </w:t>
      </w:r>
      <w:r>
        <w:rPr>
          <w:rFonts w:ascii="Arial" w:cs="Arial" w:eastAsia="Arial" w:hAnsi="Arial"/>
          <w:sz w:val="24"/>
          <w:szCs w:val="24"/>
        </w:rPr>
        <w:t xml:space="preserve">proprietary multi-factor ranking</w:t>
      </w:r>
    </w:p>
    <w:p>
      <w:pPr>
        <w:pStyle w:val="ListParagraph"/>
        <w:numPr>
          <w:ilvl w:val="0"/>
          <w:numId w:val="2"/>
        </w:numPr>
        <w:spacing w:after="100" w:line="360"/>
      </w:pPr>
      <w:r>
        <w:rPr>
          <w:rFonts w:ascii="Arial" w:cs="Arial" w:eastAsia="Arial" w:hAnsi="Arial"/>
          <w:b/>
          <w:bCs/>
          <w:sz w:val="24"/>
          <w:szCs w:val="24"/>
        </w:rPr>
        <w:t xml:space="preserve">Quiver Confidence Scoring: </w:t>
      </w:r>
      <w:r>
        <w:rPr>
          <w:rFonts w:ascii="Arial" w:cs="Arial" w:eastAsia="Arial" w:hAnsi="Arial"/>
          <w:sz w:val="24"/>
          <w:szCs w:val="24"/>
        </w:rPr>
        <w:t xml:space="preserve">EP-based confidence for targets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common node, how many known small-molecule inhibitors exist?</w:t>
      </w:r>
    </w:p>
    <w:p>
      <w:pPr>
        <w:pStyle w:val="ListParagraph"/>
        <w:numPr>
          <w:ilvl w:val="0"/>
          <w:numId w:val="2"/>
        </w:numPr>
        <w:spacing w:after="100" w:line="360"/>
      </w:pPr>
      <w:r>
        <w:rPr>
          <w:rFonts w:ascii="Arial" w:cs="Arial" w:eastAsia="Arial" w:hAnsi="Arial"/>
          <w:sz w:val="24"/>
          <w:szCs w:val="24"/>
        </w:rPr>
        <w:t xml:space="preserve">What is the patent status and competitive landscape for common node targets?</w:t>
      </w:r>
    </w:p>
    <w:p>
      <w:pPr>
        <w:pStyle w:val="ListParagraph"/>
        <w:numPr>
          <w:ilvl w:val="0"/>
          <w:numId w:val="2"/>
        </w:numPr>
        <w:spacing w:after="100" w:line="360"/>
      </w:pPr>
      <w:r>
        <w:rPr>
          <w:rFonts w:ascii="Arial" w:cs="Arial" w:eastAsia="Arial" w:hAnsi="Arial"/>
          <w:sz w:val="24"/>
          <w:szCs w:val="24"/>
        </w:rPr>
        <w:t xml:space="preserve">Which common nodes are suitable for drug development given safety profiles?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~5–15 therapeutic targets</w:t>
      </w:r>
    </w:p>
    <w:p>
      <w:pPr>
        <w:pStyle w:val="ListParagraph"/>
        <w:numPr>
          <w:ilvl w:val="0"/>
          <w:numId w:val="2"/>
        </w:numPr>
        <w:spacing w:after="100" w:line="360"/>
      </w:pPr>
      <w:r>
        <w:rPr>
          <w:rFonts w:ascii="Arial" w:cs="Arial" w:eastAsia="Arial" w:hAnsi="Arial"/>
          <w:sz w:val="24"/>
          <w:szCs w:val="24"/>
        </w:rPr>
        <w:t xml:space="preserve">Druggability scores (0–100) per target</w:t>
      </w:r>
    </w:p>
    <w:p>
      <w:pPr>
        <w:pStyle w:val="ListParagraph"/>
        <w:numPr>
          <w:ilvl w:val="0"/>
          <w:numId w:val="2"/>
        </w:numPr>
        <w:spacing w:after="100" w:line="360"/>
      </w:pPr>
      <w:r>
        <w:rPr>
          <w:rFonts w:ascii="Arial" w:cs="Arial" w:eastAsia="Arial" w:hAnsi="Arial"/>
          <w:sz w:val="24"/>
          <w:szCs w:val="24"/>
        </w:rPr>
        <w:t xml:space="preserve">Competitive intelligence summary (prior art, trials)</w:t>
      </w:r>
    </w:p>
    <w:p>
      <w:pPr>
        <w:pStyle w:val="ListParagraph"/>
        <w:numPr>
          <w:ilvl w:val="0"/>
          <w:numId w:val="2"/>
        </w:numPr>
        <w:spacing w:after="100" w:line="360"/>
      </w:pPr>
      <w:r>
        <w:rPr>
          <w:rFonts w:ascii="Arial" w:cs="Arial" w:eastAsia="Arial" w:hAnsi="Arial"/>
          <w:sz w:val="24"/>
          <w:szCs w:val="24"/>
        </w:rPr>
        <w:t xml:space="preserve">Sapphire platform strategy recommendation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ranking table (columns: Gene, Druggability Score, Therapeutic Potential, Safety Profile, Patent Status, Competing Programs, Sapphire Composite Score, Recommendation).</w:t>
      </w:r>
    </w:p>
    <w:p>
      <w:pPr>
        <w:pStyle w:val="Heading2"/>
        <w:spacing w:before="200" w:after="200"/>
      </w:pPr>
      <w:r>
        <w:t xml:space="preserve">Tools &amp; Databases Summary</w:t>
      </w:r>
    </w:p>
    <w:p>
      <w:pPr>
        <w:pStyle w:val="ListParagraph"/>
        <w:numPr>
          <w:ilvl w:val="0"/>
          <w:numId w:val="2"/>
        </w:numPr>
        <w:spacing w:after="100" w:line="360"/>
      </w:pPr>
      <w:r>
        <w:rPr>
          <w:rFonts w:ascii="Arial" w:cs="Arial" w:eastAsia="Arial" w:hAnsi="Arial"/>
          <w:sz w:val="24"/>
          <w:szCs w:val="24"/>
        </w:rPr>
        <w:t xml:space="preserve">Quiver CRISPR EP Atlas</w:t>
      </w:r>
    </w:p>
    <w:p>
      <w:pPr>
        <w:pStyle w:val="ListParagraph"/>
        <w:numPr>
          <w:ilvl w:val="0"/>
          <w:numId w:val="2"/>
        </w:numPr>
        <w:spacing w:after="100" w:line="360"/>
      </w:pPr>
      <w:r>
        <w:rPr>
          <w:rFonts w:ascii="Arial" w:cs="Arial" w:eastAsia="Arial" w:hAnsi="Arial"/>
          <w:sz w:val="24"/>
          <w:szCs w:val="24"/>
        </w:rPr>
        <w:t xml:space="preserve">Quiver Disease Phenotype Modules</w:t>
      </w:r>
    </w:p>
    <w:p>
      <w:pPr>
        <w:pStyle w:val="ListParagraph"/>
        <w:numPr>
          <w:ilvl w:val="0"/>
          <w:numId w:val="2"/>
        </w:numPr>
        <w:spacing w:after="100" w:line="360"/>
      </w:pPr>
      <w:r>
        <w:rPr>
          <w:rFonts w:ascii="Arial" w:cs="Arial" w:eastAsia="Arial" w:hAnsi="Arial"/>
          <w:sz w:val="24"/>
          <w:szCs w:val="24"/>
        </w:rPr>
        <w:t xml:space="preserve">Quiver EP Feature Comparison Module</w:t>
      </w:r>
    </w:p>
    <w:p>
      <w:pPr>
        <w:pStyle w:val="ListParagraph"/>
        <w:numPr>
          <w:ilvl w:val="0"/>
          <w:numId w:val="2"/>
        </w:numPr>
        <w:spacing w:after="100" w:line="360"/>
      </w:pPr>
      <w:r>
        <w:rPr>
          <w:rFonts w:ascii="Arial" w:cs="Arial" w:eastAsia="Arial" w:hAnsi="Arial"/>
          <w:sz w:val="24"/>
          <w:szCs w:val="24"/>
        </w:rPr>
        <w:t xml:space="preserve">SFARI Gene Database</w:t>
      </w:r>
    </w:p>
    <w:p>
      <w:pPr>
        <w:pStyle w:val="ListParagraph"/>
        <w:numPr>
          <w:ilvl w:val="0"/>
          <w:numId w:val="2"/>
        </w:numPr>
        <w:spacing w:after="100" w:line="360"/>
      </w:pPr>
      <w:r>
        <w:rPr>
          <w:rFonts w:ascii="Arial" w:cs="Arial" w:eastAsia="Arial" w:hAnsi="Arial"/>
          <w:sz w:val="24"/>
          <w:szCs w:val="24"/>
        </w:rPr>
        <w:t xml:space="preserve">GWAS Catalog</w:t>
      </w:r>
    </w:p>
    <w:p>
      <w:pPr>
        <w:pStyle w:val="ListParagraph"/>
        <w:numPr>
          <w:ilvl w:val="0"/>
          <w:numId w:val="2"/>
        </w:numPr>
        <w:spacing w:after="100" w:line="360"/>
      </w:pPr>
      <w:r>
        <w:rPr>
          <w:rFonts w:ascii="Arial" w:cs="Arial" w:eastAsia="Arial" w:hAnsi="Arial"/>
          <w:sz w:val="24"/>
          <w:szCs w:val="24"/>
        </w:rPr>
        <w:t xml:space="preserve">PGC (Psychiatric Genomics Consortium)</w:t>
      </w:r>
    </w:p>
    <w:p>
      <w:pPr>
        <w:pStyle w:val="ListParagraph"/>
        <w:numPr>
          <w:ilvl w:val="0"/>
          <w:numId w:val="2"/>
        </w:numPr>
        <w:spacing w:after="100" w:line="360"/>
      </w:pPr>
      <w:r>
        <w:rPr>
          <w:rFonts w:ascii="Arial" w:cs="Arial" w:eastAsia="Arial" w:hAnsi="Arial"/>
          <w:sz w:val="24"/>
          <w:szCs w:val="24"/>
        </w:rPr>
        <w:t xml:space="preserve">OMIM (Online Mendelian Inheritance in Man)</w:t>
      </w:r>
    </w:p>
    <w:p>
      <w:pPr>
        <w:pStyle w:val="ListParagraph"/>
        <w:numPr>
          <w:ilvl w:val="0"/>
          <w:numId w:val="2"/>
        </w:numPr>
        <w:spacing w:after="100" w:line="360"/>
      </w:pPr>
      <w:r>
        <w:rPr>
          <w:rFonts w:ascii="Arial" w:cs="Arial" w:eastAsia="Arial" w:hAnsi="Arial"/>
          <w:sz w:val="24"/>
          <w:szCs w:val="24"/>
        </w:rPr>
        <w:t xml:space="preserve">ClinVar</w:t>
      </w:r>
    </w:p>
    <w:p>
      <w:pPr>
        <w:pStyle w:val="ListParagraph"/>
        <w:numPr>
          <w:ilvl w:val="0"/>
          <w:numId w:val="2"/>
        </w:numPr>
        <w:spacing w:after="100" w:line="360"/>
      </w:pPr>
      <w:r>
        <w:rPr>
          <w:rFonts w:ascii="Arial" w:cs="Arial" w:eastAsia="Arial" w:hAnsi="Arial"/>
          <w:sz w:val="24"/>
          <w:szCs w:val="24"/>
        </w:rPr>
        <w:t xml:space="preserve">DisGeNET</w:t>
      </w:r>
    </w:p>
    <w:p>
      <w:pPr>
        <w:pStyle w:val="ListParagraph"/>
        <w:numPr>
          <w:ilvl w:val="0"/>
          <w:numId w:val="2"/>
        </w:numPr>
        <w:spacing w:after="100" w:line="360"/>
      </w:pPr>
      <w:r>
        <w:rPr>
          <w:rFonts w:ascii="Arial" w:cs="Arial" w:eastAsia="Arial" w:hAnsi="Arial"/>
          <w:sz w:val="24"/>
          <w:szCs w:val="24"/>
        </w:rPr>
        <w:t xml:space="preserve">scipy (hypergeometric test, statistics)</w:t>
      </w:r>
    </w:p>
    <w:p>
      <w:pPr>
        <w:pStyle w:val="ListParagraph"/>
        <w:numPr>
          <w:ilvl w:val="0"/>
          <w:numId w:val="2"/>
        </w:numPr>
        <w:spacing w:after="100" w:line="360"/>
      </w:pPr>
      <w:r>
        <w:rPr>
          <w:rFonts w:ascii="Arial" w:cs="Arial" w:eastAsia="Arial" w:hAnsi="Arial"/>
          <w:sz w:val="24"/>
          <w:szCs w:val="24"/>
        </w:rPr>
        <w:t xml:space="preserve">STRING (protein-protein interactions)</w:t>
      </w:r>
    </w:p>
    <w:p>
      <w:pPr>
        <w:pStyle w:val="ListParagraph"/>
        <w:numPr>
          <w:ilvl w:val="0"/>
          <w:numId w:val="2"/>
        </w:numPr>
        <w:spacing w:after="100" w:line="360"/>
      </w:pPr>
      <w:r>
        <w:rPr>
          <w:rFonts w:ascii="Arial" w:cs="Arial" w:eastAsia="Arial" w:hAnsi="Arial"/>
          <w:sz w:val="24"/>
          <w:szCs w:val="24"/>
        </w:rPr>
        <w:t xml:space="preserve">KEGG (pathway maps)</w:t>
      </w:r>
    </w:p>
    <w:p>
      <w:pPr>
        <w:pStyle w:val="ListParagraph"/>
        <w:numPr>
          <w:ilvl w:val="0"/>
          <w:numId w:val="2"/>
        </w:numPr>
        <w:spacing w:after="100" w:line="360"/>
      </w:pPr>
      <w:r>
        <w:rPr>
          <w:rFonts w:ascii="Arial" w:cs="Arial" w:eastAsia="Arial" w:hAnsi="Arial"/>
          <w:sz w:val="24"/>
          <w:szCs w:val="24"/>
        </w:rPr>
        <w:t xml:space="preserve">Reactome (pathway database)</w:t>
      </w:r>
    </w:p>
    <w:p>
      <w:pPr>
        <w:pStyle w:val="ListParagraph"/>
        <w:numPr>
          <w:ilvl w:val="0"/>
          <w:numId w:val="2"/>
        </w:numPr>
        <w:spacing w:after="100" w:line="360"/>
      </w:pPr>
      <w:r>
        <w:rPr>
          <w:rFonts w:ascii="Arial" w:cs="Arial" w:eastAsia="Arial" w:hAnsi="Arial"/>
          <w:sz w:val="24"/>
          <w:szCs w:val="24"/>
        </w:rPr>
        <w:t xml:space="preserve">Gene Ontology (GO) enrichment</w:t>
      </w:r>
    </w:p>
    <w:p>
      <w:pPr>
        <w:pStyle w:val="ListParagraph"/>
        <w:numPr>
          <w:ilvl w:val="0"/>
          <w:numId w:val="2"/>
        </w:numPr>
        <w:spacing w:after="100" w:line="360"/>
      </w:pPr>
      <w:r>
        <w:rPr>
          <w:rFonts w:ascii="Arial" w:cs="Arial" w:eastAsia="Arial" w:hAnsi="Arial"/>
          <w:sz w:val="24"/>
          <w:szCs w:val="24"/>
        </w:rPr>
        <w:t xml:space="preserve">NetworkX (graph analysis)</w:t>
      </w:r>
    </w:p>
    <w:p>
      <w:pPr>
        <w:pStyle w:val="ListParagraph"/>
        <w:numPr>
          <w:ilvl w:val="0"/>
          <w:numId w:val="2"/>
        </w:numPr>
        <w:spacing w:after="100" w:line="360"/>
      </w:pPr>
      <w:r>
        <w:rPr>
          <w:rFonts w:ascii="Arial" w:cs="Arial" w:eastAsia="Arial" w:hAnsi="Arial"/>
          <w:sz w:val="24"/>
          <w:szCs w:val="24"/>
        </w:rPr>
        <w:t xml:space="preserve">Cytoscape (network visualization)</w:t>
      </w:r>
    </w:p>
    <w:p>
      <w:pPr>
        <w:pStyle w:val="ListParagraph"/>
        <w:numPr>
          <w:ilvl w:val="0"/>
          <w:numId w:val="2"/>
        </w:numPr>
        <w:spacing w:after="100" w:line="360"/>
      </w:pPr>
      <w:r>
        <w:rPr>
          <w:rFonts w:ascii="Arial" w:cs="Arial" w:eastAsia="Arial" w:hAnsi="Arial"/>
          <w:sz w:val="24"/>
          <w:szCs w:val="24"/>
        </w:rPr>
        <w:t xml:space="preserve">DrugBank (FDA-approved drugs)</w:t>
      </w:r>
    </w:p>
    <w:p>
      <w:pPr>
        <w:pStyle w:val="ListParagraph"/>
        <w:numPr>
          <w:ilvl w:val="0"/>
          <w:numId w:val="2"/>
        </w:numPr>
        <w:spacing w:after="100" w:line="360"/>
      </w:pPr>
      <w:r>
        <w:rPr>
          <w:rFonts w:ascii="Arial" w:cs="Arial" w:eastAsia="Arial" w:hAnsi="Arial"/>
          <w:sz w:val="24"/>
          <w:szCs w:val="24"/>
        </w:rPr>
        <w:t xml:space="preserve">ChEMBL (chemical compounds)</w:t>
      </w:r>
    </w:p>
    <w:p>
      <w:pPr>
        <w:pStyle w:val="ListParagraph"/>
        <w:numPr>
          <w:ilvl w:val="0"/>
          <w:numId w:val="2"/>
        </w:numPr>
        <w:spacing w:after="100" w:line="360"/>
      </w:pPr>
      <w:r>
        <w:rPr>
          <w:rFonts w:ascii="Arial" w:cs="Arial" w:eastAsia="Arial" w:hAnsi="Arial"/>
          <w:sz w:val="24"/>
          <w:szCs w:val="24"/>
        </w:rPr>
        <w:t xml:space="preserve">Open Targets Platform (drug-target associations)</w:t>
      </w:r>
    </w:p>
    <w:p>
      <w:pPr>
        <w:pStyle w:val="ListParagraph"/>
        <w:numPr>
          <w:ilvl w:val="0"/>
          <w:numId w:val="2"/>
        </w:numPr>
        <w:spacing w:after="100" w:line="360"/>
      </w:pPr>
      <w:r>
        <w:rPr>
          <w:rFonts w:ascii="Arial" w:cs="Arial" w:eastAsia="Arial" w:hAnsi="Arial"/>
          <w:sz w:val="24"/>
          <w:szCs w:val="24"/>
        </w:rPr>
        <w:t xml:space="preserve">ClinicalTrials.gov (clinical trial data)</w:t>
      </w:r>
    </w:p>
    <w:p>
      <w:pPr>
        <w:pStyle w:val="ListParagraph"/>
        <w:numPr>
          <w:ilvl w:val="0"/>
          <w:numId w:val="2"/>
        </w:numPr>
        <w:spacing w:after="100" w:line="360"/>
      </w:pPr>
      <w:r>
        <w:rPr>
          <w:rFonts w:ascii="Arial" w:cs="Arial" w:eastAsia="Arial" w:hAnsi="Arial"/>
          <w:sz w:val="24"/>
          <w:szCs w:val="24"/>
        </w:rPr>
        <w:t xml:space="preserve">Lens.org (patent landscape)</w:t>
      </w:r>
    </w:p>
    <w:p>
      <w:pPr>
        <w:pStyle w:val="ListParagraph"/>
        <w:numPr>
          <w:ilvl w:val="0"/>
          <w:numId w:val="2"/>
        </w:numPr>
        <w:spacing w:after="100" w:line="360"/>
      </w:pPr>
      <w:r>
        <w:rPr>
          <w:rFonts w:ascii="Arial" w:cs="Arial" w:eastAsia="Arial" w:hAnsi="Arial"/>
          <w:sz w:val="24"/>
          <w:szCs w:val="24"/>
        </w:rPr>
        <w:t xml:space="preserve">Sapphire Composite Scoring</w:t>
      </w:r>
    </w:p>
    <w:p>
      <w:pPr>
        <w:pStyle w:val="ListParagraph"/>
        <w:numPr>
          <w:ilvl w:val="0"/>
          <w:numId w:val="2"/>
        </w:numPr>
        <w:spacing w:after="100" w:line="360"/>
      </w:pPr>
      <w:r>
        <w:rPr>
          <w:rFonts w:ascii="Arial" w:cs="Arial" w:eastAsia="Arial" w:hAnsi="Arial"/>
          <w:sz w:val="24"/>
          <w:szCs w:val="24"/>
        </w:rPr>
        <w:t xml:space="preserve">Quiver Confidence Scoring</w:t>
      </w:r>
    </w:p>
    <w:p>
      <w:pPr>
        <w:pStyle w:val="ListParagraph"/>
        <w:numPr>
          <w:ilvl w:val="0"/>
          <w:numId w:val="2"/>
        </w:numPr>
        <w:spacing w:after="100" w:line="360"/>
      </w:pPr>
      <w:r>
        <w:rPr>
          <w:rFonts w:ascii="Arial" w:cs="Arial" w:eastAsia="Arial" w:hAnsi="Arial"/>
          <w:sz w:val="24"/>
          <w:szCs w:val="24"/>
        </w:rPr>
        <w:t xml:space="preserve">PubMed / Web of Science (literature)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2026-02-19T01:20:50.892Z</dcterms:created>
  <dcterms:modified xsi:type="dcterms:W3CDTF">2026-02-19T01:20:50.892Z</dcterms:modified>
</cp:coreProperties>
</file>

<file path=docProps/custom.xml><?xml version="1.0" encoding="utf-8"?>
<Properties xmlns="http://schemas.openxmlformats.org/officeDocument/2006/custom-properties" xmlns:vt="http://schemas.openxmlformats.org/officeDocument/2006/docPropsVTypes"/>
</file>