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Prompt: "For Parkinson's disease, identify targets with protective genetic variants and strong Quiver phenotype modulation."</w:t>
      </w:r>
    </w:p>
    <w:p>
      <w:pPr>
        <w:spacing w:after="300" w:line="360"/>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rPr>
          <w:rFonts w:ascii="Arial" w:cs="Arial" w:eastAsia="Arial" w:hAnsi="Arial"/>
          <w:sz w:val="24"/>
          <w:szCs w:val="24"/>
        </w:rPr>
        <w:t xml:space="preserve">This pipeline identifies Parkinson's disease targets that have both protective genetic variants (natural human validation) and strong functional phenotype modulation in Quiver's CRISPR EP atlas. The intersection of human genetic protection with functional evidence provides high-confidence therapeutic targets. The workflow systematically compiles PD genetics data, identifies protective variants, screens functional phenotypes, intersects genetic and functional evidence, validates mechanisms, and prioritizes candidates for therapeutic development.</w:t>
      </w:r>
    </w:p>
    <w:p>
      <w:pPr>
        <w:spacing w:after="300" w:line="360"/>
      </w:pPr>
      <w:r>
        <w:rPr>
          <w:rFonts w:ascii="Arial" w:cs="Arial" w:eastAsia="Arial" w:hAnsi="Arial"/>
          <w:sz w:val="24"/>
          <w:szCs w:val="24"/>
        </w:rPr>
        <w:t xml:space="preserve">By combining natural human genetic validation (protective variants) with experimental functional evidence (Quiver EP modulation), we achieve a high-confidence target list resistant to false positives and enriched for druggable, mechanism-grounded therapeutic opportunities.</w:t>
      </w:r>
    </w:p>
    <w:p>
      <w:pPr>
        <w:pStyle w:val="Heading2"/>
      </w:pPr>
      <w:r>
        <w:t xml:space="preserve">Stage 1: Parkinson's Disease Genetic Landscape Assembly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Compile all known PD-associated genes from GWAS, Mendelian genetics, and protective variant studies. Focus on protective/resilience variants: reduced risk alleles, loss-of-function variants that protect against PD, and genes associated with natural disease resistance.</w:t>
      </w:r>
    </w:p>
    <w:p>
      <w:pPr>
        <w:spacing w:after="100"/>
      </w:pPr>
      <w:r>
        <w:rPr>
          <w:rFonts w:ascii="Arial" w:cs="Arial" w:eastAsia="Arial" w:hAnsi="Arial"/>
          <w:b/>
          <w:bCs/>
          <w:sz w:val="24"/>
          <w:szCs w:val="24"/>
        </w:rPr>
        <w:t xml:space="preserve">Inputs:</w:t>
      </w:r>
    </w:p>
    <w:p>
      <w:pPr>
        <w:spacing w:after="100"/>
      </w:pPr>
      <w:r>
        <w:rPr>
          <w:rFonts w:ascii="Arial" w:cs="Arial" w:eastAsia="Arial" w:hAnsi="Arial"/>
          <w:sz w:val="24"/>
          <w:szCs w:val="24"/>
        </w:rPr>
        <w:t xml:space="preserve">GWAS Catalog PD loci and associated variants</w:t>
      </w:r>
    </w:p>
    <w:p>
      <w:pPr>
        <w:spacing w:after="100"/>
      </w:pPr>
      <w:r>
        <w:rPr>
          <w:rFonts w:ascii="Arial" w:cs="Arial" w:eastAsia="Arial" w:hAnsi="Arial"/>
          <w:sz w:val="24"/>
          <w:szCs w:val="24"/>
        </w:rPr>
        <w:t xml:space="preserve">OMIM Parkinson's disease gene entries</w:t>
      </w:r>
    </w:p>
    <w:p>
      <w:pPr>
        <w:spacing w:after="100"/>
      </w:pPr>
      <w:r>
        <w:rPr>
          <w:rFonts w:ascii="Arial" w:cs="Arial" w:eastAsia="Arial" w:hAnsi="Arial"/>
          <w:sz w:val="24"/>
          <w:szCs w:val="24"/>
        </w:rPr>
        <w:t xml:space="preserve">Published PD protective variant literature (PubMed)</w:t>
      </w:r>
    </w:p>
    <w:p>
      <w:pPr>
        <w:spacing w:after="100"/>
      </w:pPr>
      <w:r>
        <w:rPr>
          <w:rFonts w:ascii="Arial" w:cs="Arial" w:eastAsia="Arial" w:hAnsi="Arial"/>
          <w:sz w:val="24"/>
          <w:szCs w:val="24"/>
        </w:rPr>
        <w:t xml:space="preserve">PD Gene Database curated gene list</w:t>
      </w:r>
    </w:p>
    <w:p>
      <w:pPr>
        <w:spacing w:after="100"/>
      </w:pPr>
      <w:r>
        <w:rPr>
          <w:rFonts w:ascii="Arial" w:cs="Arial" w:eastAsia="Arial" w:hAnsi="Arial"/>
          <w:b/>
          <w:bCs/>
          <w:sz w:val="24"/>
          <w:szCs w:val="24"/>
        </w:rPr>
        <w:t xml:space="preserve">Tools &amp; Databases Called:</w:t>
      </w:r>
    </w:p>
    <w:p>
      <w:pPr>
        <w:spacing w:after="100"/>
      </w:pPr>
      <w:r>
        <w:rPr>
          <w:rFonts w:ascii="Arial" w:cs="Arial" w:eastAsia="Arial" w:hAnsi="Arial"/>
          <w:b/>
          <w:bCs/>
          <w:sz w:val="24"/>
          <w:szCs w:val="24"/>
        </w:rPr>
        <w:t xml:space="preserve">GWAS Catalog: </w:t>
      </w:r>
      <w:r>
        <w:rPr>
          <w:rFonts w:ascii="Arial" w:cs="Arial" w:eastAsia="Arial" w:hAnsi="Arial"/>
          <w:sz w:val="24"/>
          <w:szCs w:val="24"/>
        </w:rPr>
        <w:t xml:space="preserve">Query PD disease associations and GWAS lead variants</w:t>
      </w:r>
    </w:p>
    <w:p>
      <w:pPr>
        <w:spacing w:after="100"/>
      </w:pPr>
      <w:r>
        <w:rPr>
          <w:rFonts w:ascii="Arial" w:cs="Arial" w:eastAsia="Arial" w:hAnsi="Arial"/>
          <w:b/>
          <w:bCs/>
          <w:sz w:val="24"/>
          <w:szCs w:val="24"/>
        </w:rPr>
        <w:t xml:space="preserve">OMIM: </w:t>
      </w:r>
      <w:r>
        <w:rPr>
          <w:rFonts w:ascii="Arial" w:cs="Arial" w:eastAsia="Arial" w:hAnsi="Arial"/>
          <w:sz w:val="24"/>
          <w:szCs w:val="24"/>
        </w:rPr>
        <w:t xml:space="preserve">Retrieve Mendelian PD genes and clinical phenotypes</w:t>
      </w:r>
    </w:p>
    <w:p>
      <w:pPr>
        <w:spacing w:after="100"/>
      </w:pPr>
      <w:r>
        <w:rPr>
          <w:rFonts w:ascii="Arial" w:cs="Arial" w:eastAsia="Arial" w:hAnsi="Arial"/>
          <w:b/>
          <w:bCs/>
          <w:sz w:val="24"/>
          <w:szCs w:val="24"/>
        </w:rPr>
        <w:t xml:space="preserve">ClinVar: </w:t>
      </w:r>
      <w:r>
        <w:rPr>
          <w:rFonts w:ascii="Arial" w:cs="Arial" w:eastAsia="Arial" w:hAnsi="Arial"/>
          <w:sz w:val="24"/>
          <w:szCs w:val="24"/>
        </w:rPr>
        <w:t xml:space="preserve">Access variant clinical significance assertions</w:t>
      </w:r>
    </w:p>
    <w:p>
      <w:pPr>
        <w:spacing w:after="100"/>
      </w:pPr>
      <w:r>
        <w:rPr>
          <w:rFonts w:ascii="Arial" w:cs="Arial" w:eastAsia="Arial" w:hAnsi="Arial"/>
          <w:b/>
          <w:bCs/>
          <w:sz w:val="24"/>
          <w:szCs w:val="24"/>
        </w:rPr>
        <w:t xml:space="preserve">gnomAD: </w:t>
      </w:r>
      <w:r>
        <w:rPr>
          <w:rFonts w:ascii="Arial" w:cs="Arial" w:eastAsia="Arial" w:hAnsi="Arial"/>
          <w:sz w:val="24"/>
          <w:szCs w:val="24"/>
        </w:rPr>
        <w:t xml:space="preserve">Query loss-of-function variants enriched in healthy populations</w:t>
      </w:r>
    </w:p>
    <w:p>
      <w:pPr>
        <w:spacing w:after="100"/>
      </w:pPr>
      <w:r>
        <w:rPr>
          <w:rFonts w:ascii="Arial" w:cs="Arial" w:eastAsia="Arial" w:hAnsi="Arial"/>
          <w:b/>
          <w:bCs/>
          <w:sz w:val="24"/>
          <w:szCs w:val="24"/>
        </w:rPr>
        <w:t xml:space="preserve">PubMed: </w:t>
      </w:r>
      <w:r>
        <w:rPr>
          <w:rFonts w:ascii="Arial" w:cs="Arial" w:eastAsia="Arial" w:hAnsi="Arial"/>
          <w:sz w:val="24"/>
          <w:szCs w:val="24"/>
        </w:rPr>
        <w:t xml:space="preserve">Literature review for protective variants and resilience mechanisms</w:t>
      </w:r>
    </w:p>
    <w:p>
      <w:pPr>
        <w:spacing w:after="100"/>
      </w:pPr>
      <w:r>
        <w:rPr>
          <w:rFonts w:ascii="Arial" w:cs="Arial" w:eastAsia="Arial" w:hAnsi="Arial"/>
          <w:b/>
          <w:bCs/>
          <w:sz w:val="24"/>
          <w:szCs w:val="24"/>
        </w:rPr>
        <w:t xml:space="preserve">PD Gene Database: </w:t>
      </w:r>
      <w:r>
        <w:rPr>
          <w:rFonts w:ascii="Arial" w:cs="Arial" w:eastAsia="Arial" w:hAnsi="Arial"/>
          <w:sz w:val="24"/>
          <w:szCs w:val="24"/>
        </w:rPr>
        <w:t xml:space="preserve">Access curated PD-associated gene list</w:t>
      </w:r>
    </w:p>
    <w:p>
      <w:pPr>
        <w:spacing w:after="100"/>
      </w:pPr>
      <w:r>
        <w:rPr>
          <w:rFonts w:ascii="Arial" w:cs="Arial" w:eastAsia="Arial" w:hAnsi="Arial"/>
          <w:b/>
          <w:bCs/>
          <w:sz w:val="24"/>
          <w:szCs w:val="24"/>
        </w:rPr>
        <w:t xml:space="preserve">Exemplary Sub-Prompts:</w:t>
      </w:r>
    </w:p>
    <w:p>
      <w:pPr>
        <w:spacing w:after="100"/>
      </w:pPr>
      <w:r>
        <w:rPr>
          <w:rFonts w:ascii="Arial" w:cs="Arial" w:eastAsia="Arial" w:hAnsi="Arial"/>
          <w:sz w:val="24"/>
          <w:szCs w:val="24"/>
        </w:rPr>
        <w:t xml:space="preserve">"List all genes with significant GWAS associations in Parkinson's disease (p &lt; 5e-8) and classify by biological pathway."</w:t>
      </w:r>
    </w:p>
    <w:p>
      <w:pPr>
        <w:spacing w:after="100"/>
      </w:pPr>
      <w:r>
        <w:rPr>
          <w:rFonts w:ascii="Arial" w:cs="Arial" w:eastAsia="Arial" w:hAnsi="Arial"/>
          <w:sz w:val="24"/>
          <w:szCs w:val="24"/>
        </w:rPr>
        <w:t xml:space="preserve">"Identify loss-of-function mutations enriched in healthy individuals that are annotated in PD genes."</w:t>
      </w:r>
    </w:p>
    <w:p>
      <w:pPr>
        <w:spacing w:after="100"/>
      </w:pPr>
      <w:r>
        <w:rPr>
          <w:rFonts w:ascii="Arial" w:cs="Arial" w:eastAsia="Arial" w:hAnsi="Arial"/>
          <w:sz w:val="24"/>
          <w:szCs w:val="24"/>
        </w:rPr>
        <w:t xml:space="preserve">"What are the most frequently mutated Parkinson's disease genes in Mendelian families?"</w:t>
      </w:r>
    </w:p>
    <w:p>
      <w:pPr>
        <w:spacing w:after="100"/>
      </w:pPr>
      <w:r>
        <w:rPr>
          <w:rFonts w:ascii="Arial" w:cs="Arial" w:eastAsia="Arial" w:hAnsi="Arial"/>
          <w:sz w:val="24"/>
          <w:szCs w:val="24"/>
        </w:rPr>
        <w:t xml:space="preserve">"Compile protective alleles (reduced-risk variants) across PD GWAS studies."</w:t>
      </w:r>
    </w:p>
    <w:p>
      <w:pPr>
        <w:spacing w:after="100"/>
      </w:pPr>
      <w:r>
        <w:rPr>
          <w:rFonts w:ascii="Arial" w:cs="Arial" w:eastAsia="Arial" w:hAnsi="Arial"/>
          <w:b/>
          <w:bCs/>
          <w:sz w:val="24"/>
          <w:szCs w:val="24"/>
        </w:rPr>
        <w:t xml:space="preserve">Expected Outputs:</w:t>
      </w:r>
    </w:p>
    <w:p>
      <w:pPr>
        <w:spacing w:after="100"/>
      </w:pPr>
      <w:r>
        <w:rPr>
          <w:rFonts w:ascii="Arial" w:cs="Arial" w:eastAsia="Arial" w:hAnsi="Arial"/>
          <w:sz w:val="24"/>
          <w:szCs w:val="24"/>
        </w:rPr>
        <w:t xml:space="preserve">Comprehensive gene list: 60-100 PD-associated genes</w:t>
      </w:r>
    </w:p>
    <w:p>
      <w:pPr>
        <w:spacing w:after="100"/>
      </w:pPr>
      <w:r>
        <w:rPr>
          <w:rFonts w:ascii="Arial" w:cs="Arial" w:eastAsia="Arial" w:hAnsi="Arial"/>
          <w:sz w:val="24"/>
          <w:szCs w:val="24"/>
        </w:rPr>
        <w:t xml:space="preserve">Gene-level metadata: chromosomal location, GWAS p-values, inheritance pattern</w:t>
      </w:r>
    </w:p>
    <w:p>
      <w:pPr>
        <w:spacing w:after="100"/>
      </w:pPr>
      <w:r>
        <w:rPr>
          <w:rFonts w:ascii="Arial" w:cs="Arial" w:eastAsia="Arial" w:hAnsi="Arial"/>
          <w:sz w:val="24"/>
          <w:szCs w:val="24"/>
        </w:rPr>
        <w:t xml:space="preserve">Protective variant catalog: reduced-risk alleles, LoF variants enriched in controls</w:t>
      </w:r>
    </w:p>
    <w:p>
      <w:pPr>
        <w:spacing w:after="100"/>
      </w:pPr>
      <w:r>
        <w:rPr>
          <w:rFonts w:ascii="Arial" w:cs="Arial" w:eastAsia="Arial" w:hAnsi="Arial"/>
          <w:sz w:val="24"/>
          <w:szCs w:val="24"/>
        </w:rPr>
        <w:t xml:space="preserve">Pathway annotation: early-onset vs. late-onset genetic stratification</w:t>
      </w:r>
    </w:p>
    <w:p>
      <w:pPr>
        <w:spacing w:after="300" w:line="360"/>
      </w:pPr>
      <w:r>
        <w:rPr>
          <w:rFonts w:ascii="Arial" w:cs="Arial" w:eastAsia="Arial" w:hAnsi="Arial"/>
          <w:b/>
          <w:bCs/>
          <w:sz w:val="24"/>
          <w:szCs w:val="24"/>
        </w:rPr>
        <w:t xml:space="preserve">Format: </w:t>
      </w:r>
      <w:r>
        <w:rPr>
          <w:rFonts w:ascii="Arial" w:cs="Arial" w:eastAsia="Arial" w:hAnsi="Arial"/>
          <w:sz w:val="24"/>
          <w:szCs w:val="24"/>
        </w:rPr>
        <w:t xml:space="preserve">Spreadsheet (CSV/TSV) with columns: Gene Symbol, Chromosome, GWAS P-Value, Inheritance Pattern, Protective Variants, Source Database</w:t>
      </w:r>
    </w:p>
    <w:p>
      <w:pPr>
        <w:pStyle w:val="Heading2"/>
      </w:pPr>
      <w:r>
        <w:t xml:space="preserve">Stage 2: Protective Variant Identification &amp;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For each PD-associated gene, identify and characterize variants that confer protection: reduced-risk GWAS alleles, loss-of-function variants enriched in healthy populations, and gain-of-function variants associated with resilience. Establish mechanistic basis of protection.</w:t>
      </w:r>
    </w:p>
    <w:p>
      <w:pPr>
        <w:spacing w:after="100"/>
      </w:pPr>
      <w:r>
        <w:rPr>
          <w:rFonts w:ascii="Arial" w:cs="Arial" w:eastAsia="Arial" w:hAnsi="Arial"/>
          <w:b/>
          <w:bCs/>
          <w:sz w:val="24"/>
          <w:szCs w:val="24"/>
        </w:rPr>
        <w:t xml:space="preserve">Inputs:</w:t>
      </w:r>
    </w:p>
    <w:p>
      <w:pPr>
        <w:spacing w:after="100"/>
      </w:pPr>
      <w:r>
        <w:rPr>
          <w:rFonts w:ascii="Arial" w:cs="Arial" w:eastAsia="Arial" w:hAnsi="Arial"/>
          <w:sz w:val="24"/>
          <w:szCs w:val="24"/>
        </w:rPr>
        <w:t xml:space="preserve">PD gene list from Stage 1</w:t>
      </w:r>
    </w:p>
    <w:p>
      <w:pPr>
        <w:spacing w:after="100"/>
      </w:pPr>
      <w:r>
        <w:rPr>
          <w:rFonts w:ascii="Arial" w:cs="Arial" w:eastAsia="Arial" w:hAnsi="Arial"/>
          <w:sz w:val="24"/>
          <w:szCs w:val="24"/>
        </w:rPr>
        <w:t xml:space="preserve">GWAS summary statistics with allele frequencies and effect sizes</w:t>
      </w:r>
    </w:p>
    <w:p>
      <w:pPr>
        <w:spacing w:after="100"/>
      </w:pPr>
      <w:r>
        <w:rPr>
          <w:rFonts w:ascii="Arial" w:cs="Arial" w:eastAsia="Arial" w:hAnsi="Arial"/>
          <w:sz w:val="24"/>
          <w:szCs w:val="24"/>
        </w:rPr>
        <w:t xml:space="preserve">gnomAD population allele frequencies</w:t>
      </w:r>
    </w:p>
    <w:p>
      <w:pPr>
        <w:spacing w:after="100"/>
      </w:pPr>
      <w:r>
        <w:rPr>
          <w:rFonts w:ascii="Arial" w:cs="Arial" w:eastAsia="Arial" w:hAnsi="Arial"/>
          <w:sz w:val="24"/>
          <w:szCs w:val="24"/>
        </w:rPr>
        <w:t xml:space="preserve">UK Biobank PD phenotype and genotype data</w:t>
      </w:r>
    </w:p>
    <w:p>
      <w:pPr>
        <w:spacing w:after="100"/>
      </w:pPr>
      <w:r>
        <w:rPr>
          <w:rFonts w:ascii="Arial" w:cs="Arial" w:eastAsia="Arial" w:hAnsi="Arial"/>
          <w:b/>
          <w:bCs/>
          <w:sz w:val="24"/>
          <w:szCs w:val="24"/>
        </w:rPr>
        <w:t xml:space="preserve">Tools &amp; Databases Called:</w:t>
      </w:r>
    </w:p>
    <w:p>
      <w:pPr>
        <w:spacing w:after="100"/>
      </w:pPr>
      <w:r>
        <w:rPr>
          <w:rFonts w:ascii="Arial" w:cs="Arial" w:eastAsia="Arial" w:hAnsi="Arial"/>
          <w:b/>
          <w:bCs/>
          <w:sz w:val="24"/>
          <w:szCs w:val="24"/>
        </w:rPr>
        <w:t xml:space="preserve">gnomAD: </w:t>
      </w:r>
      <w:r>
        <w:rPr>
          <w:rFonts w:ascii="Arial" w:cs="Arial" w:eastAsia="Arial" w:hAnsi="Arial"/>
          <w:sz w:val="24"/>
          <w:szCs w:val="24"/>
        </w:rPr>
        <w:t xml:space="preserve">Query allele frequencies, constraint metrics (pLI, LOEUF), identify LoF-enriched variants</w:t>
      </w:r>
    </w:p>
    <w:p>
      <w:pPr>
        <w:spacing w:after="100"/>
      </w:pPr>
      <w:r>
        <w:rPr>
          <w:rFonts w:ascii="Arial" w:cs="Arial" w:eastAsia="Arial" w:hAnsi="Arial"/>
          <w:b/>
          <w:bCs/>
          <w:sz w:val="24"/>
          <w:szCs w:val="24"/>
        </w:rPr>
        <w:t xml:space="preserve">UK Biobank: </w:t>
      </w:r>
      <w:r>
        <w:rPr>
          <w:rFonts w:ascii="Arial" w:cs="Arial" w:eastAsia="Arial" w:hAnsi="Arial"/>
          <w:sz w:val="24"/>
          <w:szCs w:val="24"/>
        </w:rPr>
        <w:t xml:space="preserve">Phenome-wide association analysis for protective alleles in PD-diagnosed vs. undiagnosed individuals</w:t>
      </w:r>
    </w:p>
    <w:p>
      <w:pPr>
        <w:spacing w:after="100"/>
      </w:pPr>
      <w:r>
        <w:rPr>
          <w:rFonts w:ascii="Arial" w:cs="Arial" w:eastAsia="Arial" w:hAnsi="Arial"/>
          <w:b/>
          <w:bCs/>
          <w:sz w:val="24"/>
          <w:szCs w:val="24"/>
        </w:rPr>
        <w:t xml:space="preserve">Open Targets Genetics: </w:t>
      </w:r>
      <w:r>
        <w:rPr>
          <w:rFonts w:ascii="Arial" w:cs="Arial" w:eastAsia="Arial" w:hAnsi="Arial"/>
          <w:sz w:val="24"/>
          <w:szCs w:val="24"/>
        </w:rPr>
        <w:t xml:space="preserve">Cross-reference variant associations and functional consequences</w:t>
      </w:r>
    </w:p>
    <w:p>
      <w:pPr>
        <w:spacing w:after="100"/>
      </w:pPr>
      <w:r>
        <w:rPr>
          <w:rFonts w:ascii="Arial" w:cs="Arial" w:eastAsia="Arial" w:hAnsi="Arial"/>
          <w:b/>
          <w:bCs/>
          <w:sz w:val="24"/>
          <w:szCs w:val="24"/>
        </w:rPr>
        <w:t xml:space="preserve">GTEx: </w:t>
      </w:r>
      <w:r>
        <w:rPr>
          <w:rFonts w:ascii="Arial" w:cs="Arial" w:eastAsia="Arial" w:hAnsi="Arial"/>
          <w:sz w:val="24"/>
          <w:szCs w:val="24"/>
        </w:rPr>
        <w:t xml:space="preserve">Query tissue-specific eQTLs for protective variants in brain tissues</w:t>
      </w:r>
    </w:p>
    <w:p>
      <w:pPr>
        <w:spacing w:after="100"/>
      </w:pPr>
      <w:r>
        <w:rPr>
          <w:rFonts w:ascii="Arial" w:cs="Arial" w:eastAsia="Arial" w:hAnsi="Arial"/>
          <w:b/>
          <w:bCs/>
          <w:sz w:val="24"/>
          <w:szCs w:val="24"/>
        </w:rPr>
        <w:t xml:space="preserve">eQTLGen: </w:t>
      </w:r>
      <w:r>
        <w:rPr>
          <w:rFonts w:ascii="Arial" w:cs="Arial" w:eastAsia="Arial" w:hAnsi="Arial"/>
          <w:sz w:val="24"/>
          <w:szCs w:val="24"/>
        </w:rPr>
        <w:t xml:space="preserve">Identify cis-eQTLs for protective alleles</w:t>
      </w:r>
    </w:p>
    <w:p>
      <w:pPr>
        <w:spacing w:after="100"/>
      </w:pPr>
      <w:r>
        <w:rPr>
          <w:rFonts w:ascii="Arial" w:cs="Arial" w:eastAsia="Arial" w:hAnsi="Arial"/>
          <w:b/>
          <w:bCs/>
          <w:sz w:val="24"/>
          <w:szCs w:val="24"/>
        </w:rPr>
        <w:t xml:space="preserve">PubMed: </w:t>
      </w:r>
      <w:r>
        <w:rPr>
          <w:rFonts w:ascii="Arial" w:cs="Arial" w:eastAsia="Arial" w:hAnsi="Arial"/>
          <w:sz w:val="24"/>
          <w:szCs w:val="24"/>
        </w:rPr>
        <w:t xml:space="preserve">Literature review for mechanistic studies of protective variants</w:t>
      </w:r>
    </w:p>
    <w:p>
      <w:pPr>
        <w:spacing w:after="100"/>
      </w:pPr>
      <w:r>
        <w:rPr>
          <w:rFonts w:ascii="Arial" w:cs="Arial" w:eastAsia="Arial" w:hAnsi="Arial"/>
          <w:b/>
          <w:bCs/>
          <w:sz w:val="24"/>
          <w:szCs w:val="24"/>
        </w:rPr>
        <w:t xml:space="preserve">Exemplary Sub-Prompts:</w:t>
      </w:r>
    </w:p>
    <w:p>
      <w:pPr>
        <w:spacing w:after="100"/>
      </w:pPr>
      <w:r>
        <w:rPr>
          <w:rFonts w:ascii="Arial" w:cs="Arial" w:eastAsia="Arial" w:hAnsi="Arial"/>
          <w:sz w:val="24"/>
          <w:szCs w:val="24"/>
        </w:rPr>
        <w:t xml:space="preserve">"For each PD GWAS lead variant, determine if the protective allele (reduced-risk direction) has higher frequency in unaffected controls than cases."</w:t>
      </w:r>
    </w:p>
    <w:p>
      <w:pPr>
        <w:spacing w:after="100"/>
      </w:pPr>
      <w:r>
        <w:rPr>
          <w:rFonts w:ascii="Arial" w:cs="Arial" w:eastAsia="Arial" w:hAnsi="Arial"/>
          <w:sz w:val="24"/>
          <w:szCs w:val="24"/>
        </w:rPr>
        <w:t xml:space="preserve">"Identify loss-of-function variants in PD genes with LOEUF &lt; 0.35 (LoF-intolerant) that are enriched in gnomAD non-neuro controls."</w:t>
      </w:r>
    </w:p>
    <w:p>
      <w:pPr>
        <w:spacing w:after="100"/>
      </w:pPr>
      <w:r>
        <w:rPr>
          <w:rFonts w:ascii="Arial" w:cs="Arial" w:eastAsia="Arial" w:hAnsi="Arial"/>
          <w:sz w:val="24"/>
          <w:szCs w:val="24"/>
        </w:rPr>
        <w:t xml:space="preserve">"What is the mechanistic evidence for protection conferred by each variant (gain-of-function, reduced expression, altered splicing)?"</w:t>
      </w:r>
    </w:p>
    <w:p>
      <w:pPr>
        <w:spacing w:after="100"/>
      </w:pPr>
      <w:r>
        <w:rPr>
          <w:rFonts w:ascii="Arial" w:cs="Arial" w:eastAsia="Arial" w:hAnsi="Arial"/>
          <w:b/>
          <w:bCs/>
          <w:sz w:val="24"/>
          <w:szCs w:val="24"/>
        </w:rPr>
        <w:t xml:space="preserve">Expected Outputs:</w:t>
      </w:r>
    </w:p>
    <w:p>
      <w:pPr>
        <w:spacing w:after="100"/>
      </w:pPr>
      <w:r>
        <w:rPr>
          <w:rFonts w:ascii="Arial" w:cs="Arial" w:eastAsia="Arial" w:hAnsi="Arial"/>
          <w:sz w:val="24"/>
          <w:szCs w:val="24"/>
        </w:rPr>
        <w:t xml:space="preserve">Protective variant catalog: 20-50 variants with robust evidence</w:t>
      </w:r>
    </w:p>
    <w:p>
      <w:pPr>
        <w:spacing w:after="100"/>
      </w:pPr>
      <w:r>
        <w:rPr>
          <w:rFonts w:ascii="Arial" w:cs="Arial" w:eastAsia="Arial" w:hAnsi="Arial"/>
          <w:sz w:val="24"/>
          <w:szCs w:val="24"/>
        </w:rPr>
        <w:t xml:space="preserve">Variant-level annotations: protective allele frequency, enrichment ratio (controls vs. cases), eQTL status, functional prediction</w:t>
      </w:r>
    </w:p>
    <w:p>
      <w:pPr>
        <w:spacing w:after="100"/>
      </w:pPr>
      <w:r>
        <w:rPr>
          <w:rFonts w:ascii="Arial" w:cs="Arial" w:eastAsia="Arial" w:hAnsi="Arial"/>
          <w:sz w:val="24"/>
          <w:szCs w:val="24"/>
        </w:rPr>
        <w:t xml:space="preserve">Mechanistic classification: LoF-protective, GoF-protective, expression-reducing, pathway-modulating</w:t>
      </w:r>
    </w:p>
    <w:p>
      <w:pPr>
        <w:spacing w:after="100"/>
      </w:pPr>
      <w:r>
        <w:rPr>
          <w:rFonts w:ascii="Arial" w:cs="Arial" w:eastAsia="Arial" w:hAnsi="Arial"/>
          <w:sz w:val="24"/>
          <w:szCs w:val="24"/>
        </w:rPr>
        <w:t xml:space="preserve">Confidence scores: statistical significance, population consistency, functional mechanism clarity</w:t>
      </w:r>
    </w:p>
    <w:p>
      <w:pPr>
        <w:spacing w:after="300" w:line="360"/>
      </w:pPr>
      <w:r>
        <w:rPr>
          <w:rFonts w:ascii="Arial" w:cs="Arial" w:eastAsia="Arial" w:hAnsi="Arial"/>
          <w:b/>
          <w:bCs/>
          <w:sz w:val="24"/>
          <w:szCs w:val="24"/>
        </w:rPr>
        <w:t xml:space="preserve">Format: </w:t>
      </w:r>
      <w:r>
        <w:rPr>
          <w:rFonts w:ascii="Arial" w:cs="Arial" w:eastAsia="Arial" w:hAnsi="Arial"/>
          <w:sz w:val="24"/>
          <w:szCs w:val="24"/>
        </w:rPr>
        <w:t xml:space="preserve">Spreadsheet with columns: Variant ID, Gene, Protective Allele, Effect Direction, Allele Frequency (Controls), Allele Frequency (Cases), Enrichment Ratio, Mechanism, eQTL Status, Confidence Score</w:t>
      </w:r>
    </w:p>
    <w:p>
      <w:pPr>
        <w:pStyle w:val="Heading2"/>
      </w:pPr>
      <w:r>
        <w:t xml:space="preserve">Stage 3: Quiver EP Phenotype Screening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Query Quiver's CRISPR EP (essential phenotype) atlas for all PD-associated genes. Identify which gene perturbations produce strong functional phenotype modulation (large effect sizes, reproducible signatures across cell types/conditions). Filter for statistical significance and biological relevance.</w:t>
      </w:r>
    </w:p>
    <w:p>
      <w:pPr>
        <w:spacing w:after="100"/>
      </w:pPr>
      <w:r>
        <w:rPr>
          <w:rFonts w:ascii="Arial" w:cs="Arial" w:eastAsia="Arial" w:hAnsi="Arial"/>
          <w:b/>
          <w:bCs/>
          <w:sz w:val="24"/>
          <w:szCs w:val="24"/>
        </w:rPr>
        <w:t xml:space="preserve">Inputs:</w:t>
      </w:r>
    </w:p>
    <w:p>
      <w:pPr>
        <w:spacing w:after="100"/>
      </w:pPr>
      <w:r>
        <w:rPr>
          <w:rFonts w:ascii="Arial" w:cs="Arial" w:eastAsia="Arial" w:hAnsi="Arial"/>
          <w:sz w:val="24"/>
          <w:szCs w:val="24"/>
        </w:rPr>
        <w:t xml:space="preserve">PD gene list from Stage 1</w:t>
      </w:r>
    </w:p>
    <w:p>
      <w:pPr>
        <w:spacing w:after="100"/>
      </w:pPr>
      <w:r>
        <w:rPr>
          <w:rFonts w:ascii="Arial" w:cs="Arial" w:eastAsia="Arial" w:hAnsi="Arial"/>
          <w:sz w:val="24"/>
          <w:szCs w:val="24"/>
        </w:rPr>
        <w:t xml:space="preserve">Quiver CRISPR EP atlas (genome-wide phenotype screens)</w:t>
      </w:r>
    </w:p>
    <w:p>
      <w:pPr>
        <w:spacing w:after="100"/>
      </w:pPr>
      <w:r>
        <w:rPr>
          <w:rFonts w:ascii="Arial" w:cs="Arial" w:eastAsia="Arial" w:hAnsi="Arial"/>
          <w:sz w:val="24"/>
          <w:szCs w:val="24"/>
        </w:rPr>
        <w:t xml:space="preserve">Cell type and condition definitions for relevance filtering (neuron, dopaminergic, neuroinflammatory contexts)</w:t>
      </w:r>
    </w:p>
    <w:p>
      <w:pPr>
        <w:spacing w:after="100"/>
      </w:pPr>
      <w:r>
        <w:rPr>
          <w:rFonts w:ascii="Arial" w:cs="Arial" w:eastAsia="Arial" w:hAnsi="Arial"/>
          <w:b/>
          <w:bCs/>
          <w:sz w:val="24"/>
          <w:szCs w:val="24"/>
        </w:rPr>
        <w:t xml:space="preserve">Tools &amp; Databases Called:</w:t>
      </w:r>
    </w:p>
    <w:p>
      <w:pPr>
        <w:spacing w:after="100"/>
      </w:pPr>
      <w:r>
        <w:rPr>
          <w:rFonts w:ascii="Arial" w:cs="Arial" w:eastAsia="Arial" w:hAnsi="Arial"/>
          <w:b/>
          <w:bCs/>
          <w:sz w:val="24"/>
          <w:szCs w:val="24"/>
        </w:rPr>
        <w:t xml:space="preserve">Quiver CRISPR EP Atlas: </w:t>
      </w:r>
      <w:r>
        <w:rPr>
          <w:rFonts w:ascii="Arial" w:cs="Arial" w:eastAsia="Arial" w:hAnsi="Arial"/>
          <w:sz w:val="24"/>
          <w:szCs w:val="24"/>
        </w:rPr>
        <w:t xml:space="preserve">Query knockdown/knockout phenotypes for PD genes across cell types</w:t>
      </w:r>
    </w:p>
    <w:p>
      <w:pPr>
        <w:spacing w:after="100"/>
      </w:pPr>
      <w:r>
        <w:rPr>
          <w:rFonts w:ascii="Arial" w:cs="Arial" w:eastAsia="Arial" w:hAnsi="Arial"/>
          <w:b/>
          <w:bCs/>
          <w:sz w:val="24"/>
          <w:szCs w:val="24"/>
        </w:rPr>
        <w:t xml:space="preserve">Quiver EP Effect Size Module: </w:t>
      </w:r>
      <w:r>
        <w:rPr>
          <w:rFonts w:ascii="Arial" w:cs="Arial" w:eastAsia="Arial" w:hAnsi="Arial"/>
          <w:sz w:val="24"/>
          <w:szCs w:val="24"/>
        </w:rPr>
        <w:t xml:space="preserve">Calculate standardized effect sizes (Cohen's d, log2FC) for phenotype modulation</w:t>
      </w:r>
    </w:p>
    <w:p>
      <w:pPr>
        <w:spacing w:after="100"/>
      </w:pPr>
      <w:r>
        <w:rPr>
          <w:rFonts w:ascii="Arial" w:cs="Arial" w:eastAsia="Arial" w:hAnsi="Arial"/>
          <w:b/>
          <w:bCs/>
          <w:sz w:val="24"/>
          <w:szCs w:val="24"/>
        </w:rPr>
        <w:t xml:space="preserve">Statistical Significance Testing: </w:t>
      </w:r>
      <w:r>
        <w:rPr>
          <w:rFonts w:ascii="Arial" w:cs="Arial" w:eastAsia="Arial" w:hAnsi="Arial"/>
          <w:sz w:val="24"/>
          <w:szCs w:val="24"/>
        </w:rPr>
        <w:t xml:space="preserve">Benjamini-Hochberg FDR correction across all screens</w:t>
      </w:r>
    </w:p>
    <w:p>
      <w:pPr>
        <w:spacing w:after="100"/>
      </w:pPr>
      <w:r>
        <w:rPr>
          <w:rFonts w:ascii="Arial" w:cs="Arial" w:eastAsia="Arial" w:hAnsi="Arial"/>
          <w:b/>
          <w:bCs/>
          <w:sz w:val="24"/>
          <w:szCs w:val="24"/>
        </w:rPr>
        <w:t xml:space="preserve">Exemplary Sub-Prompts:</w:t>
      </w:r>
    </w:p>
    <w:p>
      <w:pPr>
        <w:spacing w:after="100"/>
      </w:pPr>
      <w:r>
        <w:rPr>
          <w:rFonts w:ascii="Arial" w:cs="Arial" w:eastAsia="Arial" w:hAnsi="Arial"/>
          <w:sz w:val="24"/>
          <w:szCs w:val="24"/>
        </w:rPr>
        <w:t xml:space="preserve">"For each PD gene, query Quiver to retrieve CRISPR knockdown effect sizes across all cell types."</w:t>
      </w:r>
    </w:p>
    <w:p>
      <w:pPr>
        <w:spacing w:after="100"/>
      </w:pPr>
      <w:r>
        <w:rPr>
          <w:rFonts w:ascii="Arial" w:cs="Arial" w:eastAsia="Arial" w:hAnsi="Arial"/>
          <w:sz w:val="24"/>
          <w:szCs w:val="24"/>
        </w:rPr>
        <w:t xml:space="preserve">"Filter for genes with |log2(fold-change)| &gt; 0.5 and FDR-adjusted p &lt; 0.05 in at least two cell types."</w:t>
      </w:r>
    </w:p>
    <w:p>
      <w:pPr>
        <w:spacing w:after="100"/>
      </w:pPr>
      <w:r>
        <w:rPr>
          <w:rFonts w:ascii="Arial" w:cs="Arial" w:eastAsia="Arial" w:hAnsi="Arial"/>
          <w:sz w:val="24"/>
          <w:szCs w:val="24"/>
        </w:rPr>
        <w:t xml:space="preserve">"Prioritize phenotypes relevant to PD biology: dopaminergic neuron viability, alpha-synuclein aggregation, mitochondrial function."</w:t>
      </w:r>
    </w:p>
    <w:p>
      <w:pPr>
        <w:spacing w:after="100"/>
      </w:pPr>
      <w:r>
        <w:rPr>
          <w:rFonts w:ascii="Arial" w:cs="Arial" w:eastAsia="Arial" w:hAnsi="Arial"/>
          <w:b/>
          <w:bCs/>
          <w:sz w:val="24"/>
          <w:szCs w:val="24"/>
        </w:rPr>
        <w:t xml:space="preserve">Expected Outputs:</w:t>
      </w:r>
    </w:p>
    <w:p>
      <w:pPr>
        <w:spacing w:after="100"/>
      </w:pPr>
      <w:r>
        <w:rPr>
          <w:rFonts w:ascii="Arial" w:cs="Arial" w:eastAsia="Arial" w:hAnsi="Arial"/>
          <w:sz w:val="24"/>
          <w:szCs w:val="24"/>
        </w:rPr>
        <w:t xml:space="preserve">Gene-phenotype matrix: effect sizes for each PD gene × Quiver phenotype</w:t>
      </w:r>
    </w:p>
    <w:p>
      <w:pPr>
        <w:spacing w:after="100"/>
      </w:pPr>
      <w:r>
        <w:rPr>
          <w:rFonts w:ascii="Arial" w:cs="Arial" w:eastAsia="Arial" w:hAnsi="Arial"/>
          <w:sz w:val="24"/>
          <w:szCs w:val="24"/>
        </w:rPr>
        <w:t xml:space="preserve">Filtered high-impact genes: 30-60 genes with strong EP modulation (|effect size| &gt; 0.5, FDR &lt; 0.05)</w:t>
      </w:r>
    </w:p>
    <w:p>
      <w:pPr>
        <w:spacing w:after="100"/>
      </w:pPr>
      <w:r>
        <w:rPr>
          <w:rFonts w:ascii="Arial" w:cs="Arial" w:eastAsia="Arial" w:hAnsi="Arial"/>
          <w:sz w:val="24"/>
          <w:szCs w:val="24"/>
        </w:rPr>
        <w:t xml:space="preserve">Phenotype-level annotations: reproducibility score, cell type specificity, PD mechanism relevance</w:t>
      </w:r>
    </w:p>
    <w:p>
      <w:pPr>
        <w:spacing w:after="300" w:line="360"/>
      </w:pPr>
      <w:r>
        <w:rPr>
          <w:rFonts w:ascii="Arial" w:cs="Arial" w:eastAsia="Arial" w:hAnsi="Arial"/>
          <w:b/>
          <w:bCs/>
          <w:sz w:val="24"/>
          <w:szCs w:val="24"/>
        </w:rPr>
        <w:t xml:space="preserve">Format: </w:t>
      </w:r>
      <w:r>
        <w:rPr>
          <w:rFonts w:ascii="Arial" w:cs="Arial" w:eastAsia="Arial" w:hAnsi="Arial"/>
          <w:sz w:val="24"/>
          <w:szCs w:val="24"/>
        </w:rPr>
        <w:t xml:space="preserve">Matrix (genes × phenotypes) with effect sizes, p-values, FDR-corrected significance, cell type annotations</w:t>
      </w:r>
    </w:p>
    <w:p>
      <w:pPr>
        <w:pStyle w:val="Heading2"/>
      </w:pPr>
      <w:r>
        <w:t xml:space="preserve">Stage 4: Genetic-Functional Intersection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Intersect genes with protective variants (Stage 2) AND strong Quiver EP phenotype modulation (Stage 3). Rank by composite score integrating genetic evidence strength, variant protective effect, and functional EP effect size. This intersection represents high-confidence targets validated by both natural human genetics and experimental function.</w:t>
      </w:r>
    </w:p>
    <w:p>
      <w:pPr>
        <w:spacing w:after="100"/>
      </w:pPr>
      <w:r>
        <w:rPr>
          <w:rFonts w:ascii="Arial" w:cs="Arial" w:eastAsia="Arial" w:hAnsi="Arial"/>
          <w:b/>
          <w:bCs/>
          <w:sz w:val="24"/>
          <w:szCs w:val="24"/>
        </w:rPr>
        <w:t xml:space="preserve">Inputs:</w:t>
      </w:r>
    </w:p>
    <w:p>
      <w:pPr>
        <w:spacing w:after="100"/>
      </w:pPr>
      <w:r>
        <w:rPr>
          <w:rFonts w:ascii="Arial" w:cs="Arial" w:eastAsia="Arial" w:hAnsi="Arial"/>
          <w:sz w:val="24"/>
          <w:szCs w:val="24"/>
        </w:rPr>
        <w:t xml:space="preserve">Protective variant catalog from Stage 2</w:t>
      </w:r>
    </w:p>
    <w:p>
      <w:pPr>
        <w:spacing w:after="100"/>
      </w:pPr>
      <w:r>
        <w:rPr>
          <w:rFonts w:ascii="Arial" w:cs="Arial" w:eastAsia="Arial" w:hAnsi="Arial"/>
          <w:sz w:val="24"/>
          <w:szCs w:val="24"/>
        </w:rPr>
        <w:t xml:space="preserve">High-impact gene list from Quiver EP screening (Stage 3)</w:t>
      </w:r>
    </w:p>
    <w:p>
      <w:pPr>
        <w:spacing w:after="100"/>
      </w:pPr>
      <w:r>
        <w:rPr>
          <w:rFonts w:ascii="Arial" w:cs="Arial" w:eastAsia="Arial" w:hAnsi="Arial"/>
          <w:sz w:val="24"/>
          <w:szCs w:val="24"/>
        </w:rPr>
        <w:t xml:space="preserve">Weighting parameters for composite scoring</w:t>
      </w:r>
    </w:p>
    <w:p>
      <w:pPr>
        <w:spacing w:after="100"/>
      </w:pPr>
      <w:r>
        <w:rPr>
          <w:rFonts w:ascii="Arial" w:cs="Arial" w:eastAsia="Arial" w:hAnsi="Arial"/>
          <w:b/>
          <w:bCs/>
          <w:sz w:val="24"/>
          <w:szCs w:val="24"/>
        </w:rPr>
        <w:t xml:space="preserve">Tools &amp; Databases Called:</w:t>
      </w:r>
    </w:p>
    <w:p>
      <w:pPr>
        <w:spacing w:after="100"/>
      </w:pPr>
      <w:r>
        <w:rPr>
          <w:rFonts w:ascii="Arial" w:cs="Arial" w:eastAsia="Arial" w:hAnsi="Arial"/>
          <w:b/>
          <w:bCs/>
          <w:sz w:val="24"/>
          <w:szCs w:val="24"/>
        </w:rPr>
        <w:t xml:space="preserve">Custom Intersection Analysis: </w:t>
      </w:r>
      <w:r>
        <w:rPr>
          <w:rFonts w:ascii="Arial" w:cs="Arial" w:eastAsia="Arial" w:hAnsi="Arial"/>
          <w:sz w:val="24"/>
          <w:szCs w:val="24"/>
        </w:rPr>
        <w:t xml:space="preserve">Set-based gene filtering and matching</w:t>
      </w:r>
    </w:p>
    <w:p>
      <w:pPr>
        <w:spacing w:after="100"/>
      </w:pPr>
      <w:r>
        <w:rPr>
          <w:rFonts w:ascii="Arial" w:cs="Arial" w:eastAsia="Arial" w:hAnsi="Arial"/>
          <w:b/>
          <w:bCs/>
          <w:sz w:val="24"/>
          <w:szCs w:val="24"/>
        </w:rPr>
        <w:t xml:space="preserve">Sapphire Composite Scoring: </w:t>
      </w:r>
      <w:r>
        <w:rPr>
          <w:rFonts w:ascii="Arial" w:cs="Arial" w:eastAsia="Arial" w:hAnsi="Arial"/>
          <w:sz w:val="24"/>
          <w:szCs w:val="24"/>
        </w:rPr>
        <w:t xml:space="preserve">Integrate genetic strength (GWAS p-value, variant enrichment) and functional strength (EP effect size)</w:t>
      </w:r>
    </w:p>
    <w:p>
      <w:pPr>
        <w:spacing w:after="100"/>
      </w:pPr>
      <w:r>
        <w:rPr>
          <w:rFonts w:ascii="Arial" w:cs="Arial" w:eastAsia="Arial" w:hAnsi="Arial"/>
          <w:b/>
          <w:bCs/>
          <w:sz w:val="24"/>
          <w:szCs w:val="24"/>
        </w:rPr>
        <w:t xml:space="preserve">Statistical Enrichment Testing: </w:t>
      </w:r>
      <w:r>
        <w:rPr>
          <w:rFonts w:ascii="Arial" w:cs="Arial" w:eastAsia="Arial" w:hAnsi="Arial"/>
          <w:sz w:val="24"/>
          <w:szCs w:val="24"/>
        </w:rPr>
        <w:t xml:space="preserve">Hypergeometric test for intersection significance (vs. random expectation)</w:t>
      </w:r>
    </w:p>
    <w:p>
      <w:pPr>
        <w:spacing w:after="100"/>
      </w:pPr>
      <w:r>
        <w:rPr>
          <w:rFonts w:ascii="Arial" w:cs="Arial" w:eastAsia="Arial" w:hAnsi="Arial"/>
          <w:b/>
          <w:bCs/>
          <w:sz w:val="24"/>
          <w:szCs w:val="24"/>
        </w:rPr>
        <w:t xml:space="preserve">Exemplary Sub-Prompts:</w:t>
      </w:r>
    </w:p>
    <w:p>
      <w:pPr>
        <w:spacing w:after="100"/>
      </w:pPr>
      <w:r>
        <w:rPr>
          <w:rFonts w:ascii="Arial" w:cs="Arial" w:eastAsia="Arial" w:hAnsi="Arial"/>
          <w:sz w:val="24"/>
          <w:szCs w:val="24"/>
        </w:rPr>
        <w:t xml:space="preserve">"Which genes have BOTH protective variants (enrichment ratio &gt; 1.5) AND Quiver EP modulation (|effect size| &gt; 0.5)?"</w:t>
      </w:r>
    </w:p>
    <w:p>
      <w:pPr>
        <w:spacing w:after="100"/>
      </w:pPr>
      <w:r>
        <w:rPr>
          <w:rFonts w:ascii="Arial" w:cs="Arial" w:eastAsia="Arial" w:hAnsi="Arial"/>
          <w:sz w:val="24"/>
          <w:szCs w:val="24"/>
        </w:rPr>
        <w:t xml:space="preserve">"Score each intersection hit as: Composite = (normalized_genetic_strength × 0.5) + (normalized_EP_effect × 0.5)."</w:t>
      </w:r>
    </w:p>
    <w:p>
      <w:pPr>
        <w:spacing w:after="100"/>
      </w:pPr>
      <w:r>
        <w:rPr>
          <w:rFonts w:ascii="Arial" w:cs="Arial" w:eastAsia="Arial" w:hAnsi="Arial"/>
          <w:sz w:val="24"/>
          <w:szCs w:val="24"/>
        </w:rPr>
        <w:t xml:space="preserve">"Test if intersection genes are significantly enriched for PD pathway annotations (p &lt; 0.05)."</w:t>
      </w:r>
    </w:p>
    <w:p>
      <w:pPr>
        <w:spacing w:after="100"/>
      </w:pPr>
      <w:r>
        <w:rPr>
          <w:rFonts w:ascii="Arial" w:cs="Arial" w:eastAsia="Arial" w:hAnsi="Arial"/>
          <w:b/>
          <w:bCs/>
          <w:sz w:val="24"/>
          <w:szCs w:val="24"/>
        </w:rPr>
        <w:t xml:space="preserve">Expected Outputs:</w:t>
      </w:r>
    </w:p>
    <w:p>
      <w:pPr>
        <w:spacing w:after="100"/>
      </w:pPr>
      <w:r>
        <w:rPr>
          <w:rFonts w:ascii="Arial" w:cs="Arial" w:eastAsia="Arial" w:hAnsi="Arial"/>
          <w:sz w:val="24"/>
          <w:szCs w:val="24"/>
        </w:rPr>
        <w:t xml:space="preserve">Intersection gene list: 15-30 high-confidence targets with protective variants + functional modulation</w:t>
      </w:r>
    </w:p>
    <w:p>
      <w:pPr>
        <w:spacing w:after="100"/>
      </w:pPr>
      <w:r>
        <w:rPr>
          <w:rFonts w:ascii="Arial" w:cs="Arial" w:eastAsia="Arial" w:hAnsi="Arial"/>
          <w:sz w:val="24"/>
          <w:szCs w:val="24"/>
        </w:rPr>
        <w:t xml:space="preserve">Composite scores: ranked by combined genetic + functional evidence strength</w:t>
      </w:r>
    </w:p>
    <w:p>
      <w:pPr>
        <w:spacing w:after="100"/>
      </w:pPr>
      <w:r>
        <w:rPr>
          <w:rFonts w:ascii="Arial" w:cs="Arial" w:eastAsia="Arial" w:hAnsi="Arial"/>
          <w:sz w:val="24"/>
          <w:szCs w:val="24"/>
        </w:rPr>
        <w:t xml:space="preserve">Enrichment analysis: p-value confirming intersection significance, odds ratio vs. random expectation</w:t>
      </w:r>
    </w:p>
    <w:p>
      <w:pPr>
        <w:spacing w:after="300" w:line="360"/>
      </w:pPr>
      <w:r>
        <w:rPr>
          <w:rFonts w:ascii="Arial" w:cs="Arial" w:eastAsia="Arial" w:hAnsi="Arial"/>
          <w:b/>
          <w:bCs/>
          <w:sz w:val="24"/>
          <w:szCs w:val="24"/>
        </w:rPr>
        <w:t xml:space="preserve">Format: </w:t>
      </w:r>
      <w:r>
        <w:rPr>
          <w:rFonts w:ascii="Arial" w:cs="Arial" w:eastAsia="Arial" w:hAnsi="Arial"/>
          <w:sz w:val="24"/>
          <w:szCs w:val="24"/>
        </w:rPr>
        <w:t xml:space="preserve">Ranked list with columns: Gene, Composite Score, Genetic Evidence, EP Effect Size, Protective Variant(s), Mechanism(s), Rank</w:t>
      </w:r>
    </w:p>
    <w:p>
      <w:pPr>
        <w:pStyle w:val="Heading2"/>
      </w:pPr>
      <w:r>
        <w:t xml:space="preserve">Stage 5: Mechanistic Validation &amp; Pathway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For top intersection hits, characterize shared biology and validate mechanistic relevance. Map targets to PD-critical pathways: alpha-synuclein aggregation/clearance, LRRK2 signaling, mitochondrial function, lysosomal/autophagy pathways, and neuroinflammation. Confirm pathway coherence and identify rational therapeutic angles.</w:t>
      </w:r>
    </w:p>
    <w:p>
      <w:pPr>
        <w:spacing w:after="100"/>
      </w:pPr>
      <w:r>
        <w:rPr>
          <w:rFonts w:ascii="Arial" w:cs="Arial" w:eastAsia="Arial" w:hAnsi="Arial"/>
          <w:b/>
          <w:bCs/>
          <w:sz w:val="24"/>
          <w:szCs w:val="24"/>
        </w:rPr>
        <w:t xml:space="preserve">Inputs:</w:t>
      </w:r>
    </w:p>
    <w:p>
      <w:pPr>
        <w:spacing w:after="100"/>
      </w:pPr>
      <w:r>
        <w:rPr>
          <w:rFonts w:ascii="Arial" w:cs="Arial" w:eastAsia="Arial" w:hAnsi="Arial"/>
          <w:sz w:val="24"/>
          <w:szCs w:val="24"/>
        </w:rPr>
        <w:t xml:space="preserve">Top 15-30 intersection targets from Stage 4</w:t>
      </w:r>
    </w:p>
    <w:p>
      <w:pPr>
        <w:spacing w:after="100"/>
      </w:pPr>
      <w:r>
        <w:rPr>
          <w:rFonts w:ascii="Arial" w:cs="Arial" w:eastAsia="Arial" w:hAnsi="Arial"/>
          <w:sz w:val="24"/>
          <w:szCs w:val="24"/>
        </w:rPr>
        <w:t xml:space="preserve">PD pathway ontologies and knowledge bases</w:t>
      </w:r>
    </w:p>
    <w:p>
      <w:pPr>
        <w:spacing w:after="100"/>
      </w:pPr>
      <w:r>
        <w:rPr>
          <w:rFonts w:ascii="Arial" w:cs="Arial" w:eastAsia="Arial" w:hAnsi="Arial"/>
          <w:sz w:val="24"/>
          <w:szCs w:val="24"/>
        </w:rPr>
        <w:t xml:space="preserve">Published PD mechanism literature</w:t>
      </w:r>
    </w:p>
    <w:p>
      <w:pPr>
        <w:spacing w:after="100"/>
      </w:pPr>
      <w:r>
        <w:rPr>
          <w:rFonts w:ascii="Arial" w:cs="Arial" w:eastAsia="Arial" w:hAnsi="Arial"/>
          <w:b/>
          <w:bCs/>
          <w:sz w:val="24"/>
          <w:szCs w:val="24"/>
        </w:rPr>
        <w:t xml:space="preserve">Tools &amp; Databases Called:</w:t>
      </w:r>
    </w:p>
    <w:p>
      <w:pPr>
        <w:spacing w:after="100"/>
      </w:pPr>
      <w:r>
        <w:rPr>
          <w:rFonts w:ascii="Arial" w:cs="Arial" w:eastAsia="Arial" w:hAnsi="Arial"/>
          <w:b/>
          <w:bCs/>
          <w:sz w:val="24"/>
          <w:szCs w:val="24"/>
        </w:rPr>
        <w:t xml:space="preserve">STRING: </w:t>
      </w:r>
      <w:r>
        <w:rPr>
          <w:rFonts w:ascii="Arial" w:cs="Arial" w:eastAsia="Arial" w:hAnsi="Arial"/>
          <w:sz w:val="24"/>
          <w:szCs w:val="24"/>
        </w:rPr>
        <w:t xml:space="preserve">Protein-protein interaction network analysis, functional clustering</w:t>
      </w:r>
    </w:p>
    <w:p>
      <w:pPr>
        <w:spacing w:after="100"/>
      </w:pPr>
      <w:r>
        <w:rPr>
          <w:rFonts w:ascii="Arial" w:cs="Arial" w:eastAsia="Arial" w:hAnsi="Arial"/>
          <w:b/>
          <w:bCs/>
          <w:sz w:val="24"/>
          <w:szCs w:val="24"/>
        </w:rPr>
        <w:t xml:space="preserve">KEGG: </w:t>
      </w:r>
      <w:r>
        <w:rPr>
          <w:rFonts w:ascii="Arial" w:cs="Arial" w:eastAsia="Arial" w:hAnsi="Arial"/>
          <w:sz w:val="24"/>
          <w:szCs w:val="24"/>
        </w:rPr>
        <w:t xml:space="preserve">Retrieve Parkinson's disease pathway map and target enrichment</w:t>
      </w:r>
    </w:p>
    <w:p>
      <w:pPr>
        <w:spacing w:after="100"/>
      </w:pPr>
      <w:r>
        <w:rPr>
          <w:rFonts w:ascii="Arial" w:cs="Arial" w:eastAsia="Arial" w:hAnsi="Arial"/>
          <w:b/>
          <w:bCs/>
          <w:sz w:val="24"/>
          <w:szCs w:val="24"/>
        </w:rPr>
        <w:t xml:space="preserve">Reactome: </w:t>
      </w:r>
      <w:r>
        <w:rPr>
          <w:rFonts w:ascii="Arial" w:cs="Arial" w:eastAsia="Arial" w:hAnsi="Arial"/>
          <w:sz w:val="24"/>
          <w:szCs w:val="24"/>
        </w:rPr>
        <w:t xml:space="preserve">Pathway enrichment analysis, mechanistic pathway mapping</w:t>
      </w:r>
    </w:p>
    <w:p>
      <w:pPr>
        <w:spacing w:after="100"/>
      </w:pPr>
      <w:r>
        <w:rPr>
          <w:rFonts w:ascii="Arial" w:cs="Arial" w:eastAsia="Arial" w:hAnsi="Arial"/>
          <w:b/>
          <w:bCs/>
          <w:sz w:val="24"/>
          <w:szCs w:val="24"/>
        </w:rPr>
        <w:t xml:space="preserve">Gene Ontology: </w:t>
      </w:r>
      <w:r>
        <w:rPr>
          <w:rFonts w:ascii="Arial" w:cs="Arial" w:eastAsia="Arial" w:hAnsi="Arial"/>
          <w:sz w:val="24"/>
          <w:szCs w:val="24"/>
        </w:rPr>
        <w:t xml:space="preserve">Identify biological processes (GO enrichment) relevant to PD pathology</w:t>
      </w:r>
    </w:p>
    <w:p>
      <w:pPr>
        <w:spacing w:after="100"/>
      </w:pPr>
      <w:r>
        <w:rPr>
          <w:rFonts w:ascii="Arial" w:cs="Arial" w:eastAsia="Arial" w:hAnsi="Arial"/>
          <w:b/>
          <w:bCs/>
          <w:sz w:val="24"/>
          <w:szCs w:val="24"/>
        </w:rPr>
        <w:t xml:space="preserve">UniProt: </w:t>
      </w:r>
      <w:r>
        <w:rPr>
          <w:rFonts w:ascii="Arial" w:cs="Arial" w:eastAsia="Arial" w:hAnsi="Arial"/>
          <w:sz w:val="24"/>
          <w:szCs w:val="24"/>
        </w:rPr>
        <w:t xml:space="preserve">Protein domain, localization, and functional annotations</w:t>
      </w:r>
    </w:p>
    <w:p>
      <w:pPr>
        <w:spacing w:after="100"/>
      </w:pPr>
      <w:r>
        <w:rPr>
          <w:rFonts w:ascii="Arial" w:cs="Arial" w:eastAsia="Arial" w:hAnsi="Arial"/>
          <w:b/>
          <w:bCs/>
          <w:sz w:val="24"/>
          <w:szCs w:val="24"/>
        </w:rPr>
        <w:t xml:space="preserve">PubMed: </w:t>
      </w:r>
      <w:r>
        <w:rPr>
          <w:rFonts w:ascii="Arial" w:cs="Arial" w:eastAsia="Arial" w:hAnsi="Arial"/>
          <w:sz w:val="24"/>
          <w:szCs w:val="24"/>
        </w:rPr>
        <w:t xml:space="preserve">Literature mining for target validation and mechanistic evidence</w:t>
      </w:r>
    </w:p>
    <w:p>
      <w:pPr>
        <w:spacing w:after="100"/>
      </w:pPr>
      <w:r>
        <w:rPr>
          <w:rFonts w:ascii="Arial" w:cs="Arial" w:eastAsia="Arial" w:hAnsi="Arial"/>
          <w:b/>
          <w:bCs/>
          <w:sz w:val="24"/>
          <w:szCs w:val="24"/>
        </w:rPr>
        <w:t xml:space="preserve">Exemplary Sub-Prompts:</w:t>
      </w:r>
    </w:p>
    <w:p>
      <w:pPr>
        <w:spacing w:after="100"/>
      </w:pPr>
      <w:r>
        <w:rPr>
          <w:rFonts w:ascii="Arial" w:cs="Arial" w:eastAsia="Arial" w:hAnsi="Arial"/>
          <w:sz w:val="24"/>
          <w:szCs w:val="24"/>
        </w:rPr>
        <w:t xml:space="preserve">"Build a protein-protein interaction network for the top 30 intersection targets using STRING."</w:t>
      </w:r>
    </w:p>
    <w:p>
      <w:pPr>
        <w:spacing w:after="100"/>
      </w:pPr>
      <w:r>
        <w:rPr>
          <w:rFonts w:ascii="Arial" w:cs="Arial" w:eastAsia="Arial" w:hAnsi="Arial"/>
          <w:sz w:val="24"/>
          <w:szCs w:val="24"/>
        </w:rPr>
        <w:t xml:space="preserve">"Test enrichment of targets in KEGG Parkinson's disease pathway (p-value, odds ratio)."</w:t>
      </w:r>
    </w:p>
    <w:p>
      <w:pPr>
        <w:spacing w:after="100"/>
      </w:pPr>
      <w:r>
        <w:rPr>
          <w:rFonts w:ascii="Arial" w:cs="Arial" w:eastAsia="Arial" w:hAnsi="Arial"/>
          <w:sz w:val="24"/>
          <w:szCs w:val="24"/>
        </w:rPr>
        <w:t xml:space="preserve">"Classify each target by primary mechanism: alpha-synuclein, LRRK2, mitochondria, lysosome, or neuroinflammation."</w:t>
      </w:r>
    </w:p>
    <w:p>
      <w:pPr>
        <w:spacing w:after="100"/>
      </w:pPr>
      <w:r>
        <w:rPr>
          <w:rFonts w:ascii="Arial" w:cs="Arial" w:eastAsia="Arial" w:hAnsi="Arial"/>
          <w:sz w:val="24"/>
          <w:szCs w:val="24"/>
        </w:rPr>
        <w:t xml:space="preserve">"Summarize the strongest literature evidence for each target's role in PD pathology."</w:t>
      </w:r>
    </w:p>
    <w:p>
      <w:pPr>
        <w:spacing w:after="100"/>
      </w:pPr>
      <w:r>
        <w:rPr>
          <w:rFonts w:ascii="Arial" w:cs="Arial" w:eastAsia="Arial" w:hAnsi="Arial"/>
          <w:b/>
          <w:bCs/>
          <w:sz w:val="24"/>
          <w:szCs w:val="24"/>
        </w:rPr>
        <w:t xml:space="preserve">Expected Outputs:</w:t>
      </w:r>
    </w:p>
    <w:p>
      <w:pPr>
        <w:spacing w:after="100"/>
      </w:pPr>
      <w:r>
        <w:rPr>
          <w:rFonts w:ascii="Arial" w:cs="Arial" w:eastAsia="Arial" w:hAnsi="Arial"/>
          <w:sz w:val="24"/>
          <w:szCs w:val="24"/>
        </w:rPr>
        <w:t xml:space="preserve">Pathway annotation map: targets classified by PD mechanism</w:t>
      </w:r>
    </w:p>
    <w:p>
      <w:pPr>
        <w:spacing w:after="100"/>
      </w:pPr>
      <w:r>
        <w:rPr>
          <w:rFonts w:ascii="Arial" w:cs="Arial" w:eastAsia="Arial" w:hAnsi="Arial"/>
          <w:sz w:val="24"/>
          <w:szCs w:val="24"/>
        </w:rPr>
        <w:t xml:space="preserve">PPI network visualization: functional clusters and regulatory relationships</w:t>
      </w:r>
    </w:p>
    <w:p>
      <w:pPr>
        <w:spacing w:after="100"/>
      </w:pPr>
      <w:r>
        <w:rPr>
          <w:rFonts w:ascii="Arial" w:cs="Arial" w:eastAsia="Arial" w:hAnsi="Arial"/>
          <w:sz w:val="24"/>
          <w:szCs w:val="24"/>
        </w:rPr>
        <w:t xml:space="preserve">GO/KEGG enrichment summary: statistically significant pathways (p &lt; 0.01)</w:t>
      </w:r>
    </w:p>
    <w:p>
      <w:pPr>
        <w:spacing w:after="100"/>
      </w:pPr>
      <w:r>
        <w:rPr>
          <w:rFonts w:ascii="Arial" w:cs="Arial" w:eastAsia="Arial" w:hAnsi="Arial"/>
          <w:sz w:val="24"/>
          <w:szCs w:val="24"/>
        </w:rPr>
        <w:t xml:space="preserve">Mechanistic validation report: literature confidence scores, supporting references</w:t>
      </w:r>
    </w:p>
    <w:p>
      <w:pPr>
        <w:spacing w:after="300" w:line="360"/>
      </w:pPr>
      <w:r>
        <w:rPr>
          <w:rFonts w:ascii="Arial" w:cs="Arial" w:eastAsia="Arial" w:hAnsi="Arial"/>
          <w:b/>
          <w:bCs/>
          <w:sz w:val="24"/>
          <w:szCs w:val="24"/>
        </w:rPr>
        <w:t xml:space="preserve">Format: </w:t>
      </w:r>
      <w:r>
        <w:rPr>
          <w:rFonts w:ascii="Arial" w:cs="Arial" w:eastAsia="Arial" w:hAnsi="Arial"/>
          <w:sz w:val="24"/>
          <w:szCs w:val="24"/>
        </w:rPr>
        <w:t xml:space="preserve">HTML or PDF pathway visualization + table with columns: Gene, Primary Pathway, Key Interactions, GO Processes, Literature Evidence Score, References</w:t>
      </w:r>
    </w:p>
    <w:p>
      <w:pPr>
        <w:pStyle w:val="Heading2"/>
      </w:pPr>
      <w:r>
        <w:t xml:space="preserve">Stage 6: Therapeutic Strategy &amp; Prioritization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For validated intersection targets, assess druggability (targetability, accessibility) and propose rational therapeutic strategies (antisense oligonucleotides, small molecule inhibitors, gene therapy, antibodies). Evaluate competitive landscape and de-risk development. Generate final prioritized ranking informed by all preceding evidence layers.</w:t>
      </w:r>
    </w:p>
    <w:p>
      <w:pPr>
        <w:spacing w:after="100"/>
      </w:pPr>
      <w:r>
        <w:rPr>
          <w:rFonts w:ascii="Arial" w:cs="Arial" w:eastAsia="Arial" w:hAnsi="Arial"/>
          <w:b/>
          <w:bCs/>
          <w:sz w:val="24"/>
          <w:szCs w:val="24"/>
        </w:rPr>
        <w:t xml:space="preserve">Inputs:</w:t>
      </w:r>
    </w:p>
    <w:p>
      <w:pPr>
        <w:spacing w:after="100"/>
      </w:pPr>
      <w:r>
        <w:rPr>
          <w:rFonts w:ascii="Arial" w:cs="Arial" w:eastAsia="Arial" w:hAnsi="Arial"/>
          <w:sz w:val="24"/>
          <w:szCs w:val="24"/>
        </w:rPr>
        <w:t xml:space="preserve">Top validated targets from Stage 5 with mechanistic annotations</w:t>
      </w:r>
    </w:p>
    <w:p>
      <w:pPr>
        <w:spacing w:after="100"/>
      </w:pPr>
      <w:r>
        <w:rPr>
          <w:rFonts w:ascii="Arial" w:cs="Arial" w:eastAsia="Arial" w:hAnsi="Arial"/>
          <w:sz w:val="24"/>
          <w:szCs w:val="24"/>
        </w:rPr>
        <w:t xml:space="preserve">Protein structure and domain annotations</w:t>
      </w:r>
    </w:p>
    <w:p>
      <w:pPr>
        <w:spacing w:after="100"/>
      </w:pPr>
      <w:r>
        <w:rPr>
          <w:rFonts w:ascii="Arial" w:cs="Arial" w:eastAsia="Arial" w:hAnsi="Arial"/>
          <w:sz w:val="24"/>
          <w:szCs w:val="24"/>
        </w:rPr>
        <w:t xml:space="preserve">Chemical and patent landscape data</w:t>
      </w:r>
    </w:p>
    <w:p>
      <w:pPr>
        <w:spacing w:after="100"/>
      </w:pPr>
      <w:r>
        <w:rPr>
          <w:rFonts w:ascii="Arial" w:cs="Arial" w:eastAsia="Arial" w:hAnsi="Arial"/>
          <w:b/>
          <w:bCs/>
          <w:sz w:val="24"/>
          <w:szCs w:val="24"/>
        </w:rPr>
        <w:t xml:space="preserve">Tools &amp; Databases Called:</w:t>
      </w:r>
    </w:p>
    <w:p>
      <w:pPr>
        <w:spacing w:after="100"/>
      </w:pPr>
      <w:r>
        <w:rPr>
          <w:rFonts w:ascii="Arial" w:cs="Arial" w:eastAsia="Arial" w:hAnsi="Arial"/>
          <w:b/>
          <w:bCs/>
          <w:sz w:val="24"/>
          <w:szCs w:val="24"/>
        </w:rPr>
        <w:t xml:space="preserve">DrugBank: </w:t>
      </w:r>
      <w:r>
        <w:rPr>
          <w:rFonts w:ascii="Arial" w:cs="Arial" w:eastAsia="Arial" w:hAnsi="Arial"/>
          <w:sz w:val="24"/>
          <w:szCs w:val="24"/>
        </w:rPr>
        <w:t xml:space="preserve">Query approved drugs and clinical candidates targeting PD pathways</w:t>
      </w:r>
    </w:p>
    <w:p>
      <w:pPr>
        <w:spacing w:after="100"/>
      </w:pPr>
      <w:r>
        <w:rPr>
          <w:rFonts w:ascii="Arial" w:cs="Arial" w:eastAsia="Arial" w:hAnsi="Arial"/>
          <w:b/>
          <w:bCs/>
          <w:sz w:val="24"/>
          <w:szCs w:val="24"/>
        </w:rPr>
        <w:t xml:space="preserve">ChEMBL: </w:t>
      </w:r>
      <w:r>
        <w:rPr>
          <w:rFonts w:ascii="Arial" w:cs="Arial" w:eastAsia="Arial" w:hAnsi="Arial"/>
          <w:sz w:val="24"/>
          <w:szCs w:val="24"/>
        </w:rPr>
        <w:t xml:space="preserve">Chemical compound screening, potency and selectivity data for target class</w:t>
      </w:r>
    </w:p>
    <w:p>
      <w:pPr>
        <w:spacing w:after="100"/>
      </w:pPr>
      <w:r>
        <w:rPr>
          <w:rFonts w:ascii="Arial" w:cs="Arial" w:eastAsia="Arial" w:hAnsi="Arial"/>
          <w:b/>
          <w:bCs/>
          <w:sz w:val="24"/>
          <w:szCs w:val="24"/>
        </w:rPr>
        <w:t xml:space="preserve">ClinicalTrials.gov: </w:t>
      </w:r>
      <w:r>
        <w:rPr>
          <w:rFonts w:ascii="Arial" w:cs="Arial" w:eastAsia="Arial" w:hAnsi="Arial"/>
          <w:sz w:val="24"/>
          <w:szCs w:val="24"/>
        </w:rPr>
        <w:t xml:space="preserve">Search active/completed trials for target molecules in PD indications</w:t>
      </w:r>
    </w:p>
    <w:p>
      <w:pPr>
        <w:spacing w:after="100"/>
      </w:pPr>
      <w:r>
        <w:rPr>
          <w:rFonts w:ascii="Arial" w:cs="Arial" w:eastAsia="Arial" w:hAnsi="Arial"/>
          <w:b/>
          <w:bCs/>
          <w:sz w:val="24"/>
          <w:szCs w:val="24"/>
        </w:rPr>
        <w:t xml:space="preserve">Lens.org Patents: </w:t>
      </w:r>
      <w:r>
        <w:rPr>
          <w:rFonts w:ascii="Arial" w:cs="Arial" w:eastAsia="Arial" w:hAnsi="Arial"/>
          <w:sz w:val="24"/>
          <w:szCs w:val="24"/>
        </w:rPr>
        <w:t xml:space="preserve">Identify patents and freedom-to-operate landscape for targets</w:t>
      </w:r>
    </w:p>
    <w:p>
      <w:pPr>
        <w:spacing w:after="100"/>
      </w:pPr>
      <w:r>
        <w:rPr>
          <w:rFonts w:ascii="Arial" w:cs="Arial" w:eastAsia="Arial" w:hAnsi="Arial"/>
          <w:b/>
          <w:bCs/>
          <w:sz w:val="24"/>
          <w:szCs w:val="24"/>
        </w:rPr>
        <w:t xml:space="preserve">Quiver ASO Design Module: </w:t>
      </w:r>
      <w:r>
        <w:rPr>
          <w:rFonts w:ascii="Arial" w:cs="Arial" w:eastAsia="Arial" w:hAnsi="Arial"/>
          <w:sz w:val="24"/>
          <w:szCs w:val="24"/>
        </w:rPr>
        <w:t xml:space="preserve">Design and evaluate antisense oligonucleotide sequences for loss-of-function targets</w:t>
      </w:r>
    </w:p>
    <w:p>
      <w:pPr>
        <w:spacing w:after="100"/>
      </w:pPr>
      <w:r>
        <w:rPr>
          <w:rFonts w:ascii="Arial" w:cs="Arial" w:eastAsia="Arial" w:hAnsi="Arial"/>
          <w:b/>
          <w:bCs/>
          <w:sz w:val="24"/>
          <w:szCs w:val="24"/>
        </w:rPr>
        <w:t xml:space="preserve">Sapphire Confidence Scoring: </w:t>
      </w:r>
      <w:r>
        <w:rPr>
          <w:rFonts w:ascii="Arial" w:cs="Arial" w:eastAsia="Arial" w:hAnsi="Arial"/>
          <w:sz w:val="24"/>
          <w:szCs w:val="24"/>
        </w:rPr>
        <w:t xml:space="preserve">Final integrated confidence score combining genetic, functional, mechanistic, and druggability evidence</w:t>
      </w:r>
    </w:p>
    <w:p>
      <w:pPr>
        <w:spacing w:after="100"/>
      </w:pPr>
      <w:r>
        <w:rPr>
          <w:rFonts w:ascii="Arial" w:cs="Arial" w:eastAsia="Arial" w:hAnsi="Arial"/>
          <w:b/>
          <w:bCs/>
          <w:sz w:val="24"/>
          <w:szCs w:val="24"/>
        </w:rPr>
        <w:t xml:space="preserve">Exemplary Sub-Prompts:</w:t>
      </w:r>
    </w:p>
    <w:p>
      <w:pPr>
        <w:spacing w:after="100"/>
      </w:pPr>
      <w:r>
        <w:rPr>
          <w:rFonts w:ascii="Arial" w:cs="Arial" w:eastAsia="Arial" w:hAnsi="Arial"/>
          <w:sz w:val="24"/>
          <w:szCs w:val="24"/>
        </w:rPr>
        <w:t xml:space="preserve">"Assess druggability for each target: is it an enzyme, protein-protein interaction, or RNA target? What therapeutic modalities are feasible?"</w:t>
      </w:r>
    </w:p>
    <w:p>
      <w:pPr>
        <w:spacing w:after="100"/>
      </w:pPr>
      <w:r>
        <w:rPr>
          <w:rFonts w:ascii="Arial" w:cs="Arial" w:eastAsia="Arial" w:hAnsi="Arial"/>
          <w:sz w:val="24"/>
          <w:szCs w:val="24"/>
        </w:rPr>
        <w:t xml:space="preserve">"For ASO-targeting genes (LoF-protective), design optimal sequences and predict off-target potential using Quiver ASO Module."</w:t>
      </w:r>
    </w:p>
    <w:p>
      <w:pPr>
        <w:spacing w:after="100"/>
      </w:pPr>
      <w:r>
        <w:rPr>
          <w:rFonts w:ascii="Arial" w:cs="Arial" w:eastAsia="Arial" w:hAnsi="Arial"/>
          <w:sz w:val="24"/>
          <w:szCs w:val="24"/>
        </w:rPr>
        <w:t xml:space="preserve">"Identify existing clinical programs, patents, and competitive landscape for each target. Are any already in development?"</w:t>
      </w:r>
    </w:p>
    <w:p>
      <w:pPr>
        <w:spacing w:after="100"/>
      </w:pPr>
      <w:r>
        <w:rPr>
          <w:rFonts w:ascii="Arial" w:cs="Arial" w:eastAsia="Arial" w:hAnsi="Arial"/>
          <w:sz w:val="24"/>
          <w:szCs w:val="24"/>
        </w:rPr>
        <w:t xml:space="preserve">"Score each target using Sapphire Confidence Scoring: integrate GWAS p-value, variant enrichment, EP effect size, pathway coherence, and druggability."</w:t>
      </w:r>
    </w:p>
    <w:p>
      <w:pPr>
        <w:spacing w:after="100"/>
      </w:pPr>
      <w:r>
        <w:rPr>
          <w:rFonts w:ascii="Arial" w:cs="Arial" w:eastAsia="Arial" w:hAnsi="Arial"/>
          <w:b/>
          <w:bCs/>
          <w:sz w:val="24"/>
          <w:szCs w:val="24"/>
        </w:rPr>
        <w:t xml:space="preserve">Expected Outputs:</w:t>
      </w:r>
    </w:p>
    <w:p>
      <w:pPr>
        <w:spacing w:after="100"/>
      </w:pPr>
      <w:r>
        <w:rPr>
          <w:rFonts w:ascii="Arial" w:cs="Arial" w:eastAsia="Arial" w:hAnsi="Arial"/>
          <w:sz w:val="24"/>
          <w:szCs w:val="24"/>
        </w:rPr>
        <w:t xml:space="preserve">Druggability assessment: modality recommendations (ASO, small molecule, antibody, gene therapy) for each target</w:t>
      </w:r>
    </w:p>
    <w:p>
      <w:pPr>
        <w:spacing w:after="100"/>
      </w:pPr>
      <w:r>
        <w:rPr>
          <w:rFonts w:ascii="Arial" w:cs="Arial" w:eastAsia="Arial" w:hAnsi="Arial"/>
          <w:sz w:val="24"/>
          <w:szCs w:val="24"/>
        </w:rPr>
        <w:t xml:space="preserve">ASO design deliverables (if applicable): optimized sequences, off-target scores, tissue distribution predictions</w:t>
      </w:r>
    </w:p>
    <w:p>
      <w:pPr>
        <w:spacing w:after="100"/>
      </w:pPr>
      <w:r>
        <w:rPr>
          <w:rFonts w:ascii="Arial" w:cs="Arial" w:eastAsia="Arial" w:hAnsi="Arial"/>
          <w:sz w:val="24"/>
          <w:szCs w:val="24"/>
        </w:rPr>
        <w:t xml:space="preserve">Competitive landscape report: existing drugs/programs, patent claims, freedom-to-operate summary</w:t>
      </w:r>
    </w:p>
    <w:p>
      <w:pPr>
        <w:spacing w:after="100"/>
      </w:pPr>
      <w:r>
        <w:rPr>
          <w:rFonts w:ascii="Arial" w:cs="Arial" w:eastAsia="Arial" w:hAnsi="Arial"/>
          <w:sz w:val="24"/>
          <w:szCs w:val="24"/>
        </w:rPr>
        <w:t xml:space="preserve">Final prioritized list: top 5-10 targets ranked by Sapphire Confidence Score with actionable therapeutic strategies</w:t>
      </w:r>
    </w:p>
    <w:p>
      <w:pPr>
        <w:spacing w:after="300" w:line="360"/>
      </w:pPr>
      <w:r>
        <w:rPr>
          <w:rFonts w:ascii="Arial" w:cs="Arial" w:eastAsia="Arial" w:hAnsi="Arial"/>
          <w:b/>
          <w:bCs/>
          <w:sz w:val="24"/>
          <w:szCs w:val="24"/>
        </w:rPr>
        <w:t xml:space="preserve">Format: </w:t>
      </w:r>
      <w:r>
        <w:rPr>
          <w:rFonts w:ascii="Arial" w:cs="Arial" w:eastAsia="Arial" w:hAnsi="Arial"/>
          <w:sz w:val="24"/>
          <w:szCs w:val="24"/>
        </w:rPr>
        <w:t xml:space="preserve">Ranked table with columns: Gene, Confidence Score, Genetic Strength, EP Effect, Mechanism, Proposed Modality, Druggability, Competitive Status, Recommended Action</w:t>
      </w:r>
    </w:p>
    <w:p>
      <w:pPr>
        <w:pStyle w:val="Heading2"/>
      </w:pPr>
      <w:r>
        <w:t xml:space="preserve">Tools &amp; Databases Summary</w:t>
      </w:r>
    </w:p>
    <w:p>
      <w:pPr>
        <w:spacing w:after="100"/>
      </w:pPr>
      <w:r>
        <w:rPr>
          <w:rFonts w:ascii="Arial" w:cs="Arial" w:eastAsia="Arial" w:hAnsi="Arial"/>
          <w:b/>
          <w:bCs/>
          <w:sz w:val="24"/>
          <w:szCs w:val="24"/>
        </w:rPr>
        <w:t xml:space="preserve">GWAS Catalog: </w:t>
      </w:r>
      <w:r>
        <w:rPr>
          <w:rFonts w:ascii="Arial" w:cs="Arial" w:eastAsia="Arial" w:hAnsi="Arial"/>
          <w:sz w:val="24"/>
          <w:szCs w:val="24"/>
        </w:rPr>
        <w:t xml:space="preserve">Genome-wide association study loci and disease associations</w:t>
      </w:r>
    </w:p>
    <w:p>
      <w:pPr>
        <w:spacing w:after="100"/>
      </w:pPr>
      <w:r>
        <w:rPr>
          <w:rFonts w:ascii="Arial" w:cs="Arial" w:eastAsia="Arial" w:hAnsi="Arial"/>
          <w:b/>
          <w:bCs/>
          <w:sz w:val="24"/>
          <w:szCs w:val="24"/>
        </w:rPr>
        <w:t xml:space="preserve">OMIM: </w:t>
      </w:r>
      <w:r>
        <w:rPr>
          <w:rFonts w:ascii="Arial" w:cs="Arial" w:eastAsia="Arial" w:hAnsi="Arial"/>
          <w:sz w:val="24"/>
          <w:szCs w:val="24"/>
        </w:rPr>
        <w:t xml:space="preserve">Online Mendelian Inheritance in Man — genetic disease and gene database</w:t>
      </w:r>
    </w:p>
    <w:p>
      <w:pPr>
        <w:spacing w:after="100"/>
      </w:pPr>
      <w:r>
        <w:rPr>
          <w:rFonts w:ascii="Arial" w:cs="Arial" w:eastAsia="Arial" w:hAnsi="Arial"/>
          <w:b/>
          <w:bCs/>
          <w:sz w:val="24"/>
          <w:szCs w:val="24"/>
        </w:rPr>
        <w:t xml:space="preserve">ClinVar: </w:t>
      </w:r>
      <w:r>
        <w:rPr>
          <w:rFonts w:ascii="Arial" w:cs="Arial" w:eastAsia="Arial" w:hAnsi="Arial"/>
          <w:sz w:val="24"/>
          <w:szCs w:val="24"/>
        </w:rPr>
        <w:t xml:space="preserve">Variant clinical significance and disease assertions</w:t>
      </w:r>
    </w:p>
    <w:p>
      <w:pPr>
        <w:spacing w:after="100"/>
      </w:pPr>
      <w:r>
        <w:rPr>
          <w:rFonts w:ascii="Arial" w:cs="Arial" w:eastAsia="Arial" w:hAnsi="Arial"/>
          <w:b/>
          <w:bCs/>
          <w:sz w:val="24"/>
          <w:szCs w:val="24"/>
        </w:rPr>
        <w:t xml:space="preserve">gnomAD: </w:t>
      </w:r>
      <w:r>
        <w:rPr>
          <w:rFonts w:ascii="Arial" w:cs="Arial" w:eastAsia="Arial" w:hAnsi="Arial"/>
          <w:sz w:val="24"/>
          <w:szCs w:val="24"/>
        </w:rPr>
        <w:t xml:space="preserve">Genome aggregation database — population allele frequencies and constraint metrics</w:t>
      </w:r>
    </w:p>
    <w:p>
      <w:pPr>
        <w:spacing w:after="100"/>
      </w:pPr>
      <w:r>
        <w:rPr>
          <w:rFonts w:ascii="Arial" w:cs="Arial" w:eastAsia="Arial" w:hAnsi="Arial"/>
          <w:b/>
          <w:bCs/>
          <w:sz w:val="24"/>
          <w:szCs w:val="24"/>
        </w:rPr>
        <w:t xml:space="preserve">PubMed: </w:t>
      </w:r>
      <w:r>
        <w:rPr>
          <w:rFonts w:ascii="Arial" w:cs="Arial" w:eastAsia="Arial" w:hAnsi="Arial"/>
          <w:sz w:val="24"/>
          <w:szCs w:val="24"/>
        </w:rPr>
        <w:t xml:space="preserve">Literature database — biomedical research publications and mechanisms</w:t>
      </w:r>
    </w:p>
    <w:p>
      <w:pPr>
        <w:spacing w:after="100"/>
      </w:pPr>
      <w:r>
        <w:rPr>
          <w:rFonts w:ascii="Arial" w:cs="Arial" w:eastAsia="Arial" w:hAnsi="Arial"/>
          <w:b/>
          <w:bCs/>
          <w:sz w:val="24"/>
          <w:szCs w:val="24"/>
        </w:rPr>
        <w:t xml:space="preserve">Open Targets Genetics: </w:t>
      </w:r>
      <w:r>
        <w:rPr>
          <w:rFonts w:ascii="Arial" w:cs="Arial" w:eastAsia="Arial" w:hAnsi="Arial"/>
          <w:sz w:val="24"/>
          <w:szCs w:val="24"/>
        </w:rPr>
        <w:t xml:space="preserve">Variant-to-gene associations and functional consequences</w:t>
      </w:r>
    </w:p>
    <w:p>
      <w:pPr>
        <w:spacing w:after="100"/>
      </w:pPr>
      <w:r>
        <w:rPr>
          <w:rFonts w:ascii="Arial" w:cs="Arial" w:eastAsia="Arial" w:hAnsi="Arial"/>
          <w:b/>
          <w:bCs/>
          <w:sz w:val="24"/>
          <w:szCs w:val="24"/>
        </w:rPr>
        <w:t xml:space="preserve">GTEx: </w:t>
      </w:r>
      <w:r>
        <w:rPr>
          <w:rFonts w:ascii="Arial" w:cs="Arial" w:eastAsia="Arial" w:hAnsi="Arial"/>
          <w:sz w:val="24"/>
          <w:szCs w:val="24"/>
        </w:rPr>
        <w:t xml:space="preserve">Genotype-Tissue Expression — tissue-specific eQTL data</w:t>
      </w:r>
    </w:p>
    <w:p>
      <w:pPr>
        <w:spacing w:after="100"/>
      </w:pPr>
      <w:r>
        <w:rPr>
          <w:rFonts w:ascii="Arial" w:cs="Arial" w:eastAsia="Arial" w:hAnsi="Arial"/>
          <w:b/>
          <w:bCs/>
          <w:sz w:val="24"/>
          <w:szCs w:val="24"/>
        </w:rPr>
        <w:t xml:space="preserve">eQTLGen: </w:t>
      </w:r>
      <w:r>
        <w:rPr>
          <w:rFonts w:ascii="Arial" w:cs="Arial" w:eastAsia="Arial" w:hAnsi="Arial"/>
          <w:sz w:val="24"/>
          <w:szCs w:val="24"/>
        </w:rPr>
        <w:t xml:space="preserve">Large-scale cis-eQTL summary statistics across cell types</w:t>
      </w:r>
    </w:p>
    <w:p>
      <w:pPr>
        <w:spacing w:after="100"/>
      </w:pPr>
      <w:r>
        <w:rPr>
          <w:rFonts w:ascii="Arial" w:cs="Arial" w:eastAsia="Arial" w:hAnsi="Arial"/>
          <w:b/>
          <w:bCs/>
          <w:sz w:val="24"/>
          <w:szCs w:val="24"/>
        </w:rPr>
        <w:t xml:space="preserve">Quiver CRISPR EP Atlas: </w:t>
      </w:r>
      <w:r>
        <w:rPr>
          <w:rFonts w:ascii="Arial" w:cs="Arial" w:eastAsia="Arial" w:hAnsi="Arial"/>
          <w:sz w:val="24"/>
          <w:szCs w:val="24"/>
        </w:rPr>
        <w:t xml:space="preserve">Genome-wide CRISPR knockdown phenotype screens and effect sizes</w:t>
      </w:r>
    </w:p>
    <w:p>
      <w:pPr>
        <w:spacing w:after="100"/>
      </w:pPr>
      <w:r>
        <w:rPr>
          <w:rFonts w:ascii="Arial" w:cs="Arial" w:eastAsia="Arial" w:hAnsi="Arial"/>
          <w:b/>
          <w:bCs/>
          <w:sz w:val="24"/>
          <w:szCs w:val="24"/>
        </w:rPr>
        <w:t xml:space="preserve">Quiver EP Effect Size Module: </w:t>
      </w:r>
      <w:r>
        <w:rPr>
          <w:rFonts w:ascii="Arial" w:cs="Arial" w:eastAsia="Arial" w:hAnsi="Arial"/>
          <w:sz w:val="24"/>
          <w:szCs w:val="24"/>
        </w:rPr>
        <w:t xml:space="preserve">Standardized effect size calculation and statistical significance filtering</w:t>
      </w:r>
    </w:p>
    <w:p>
      <w:pPr>
        <w:spacing w:after="100"/>
      </w:pPr>
      <w:r>
        <w:rPr>
          <w:rFonts w:ascii="Arial" w:cs="Arial" w:eastAsia="Arial" w:hAnsi="Arial"/>
          <w:b/>
          <w:bCs/>
          <w:sz w:val="24"/>
          <w:szCs w:val="24"/>
        </w:rPr>
        <w:t xml:space="preserve">Sapphire Composite Scoring: </w:t>
      </w:r>
      <w:r>
        <w:rPr>
          <w:rFonts w:ascii="Arial" w:cs="Arial" w:eastAsia="Arial" w:hAnsi="Arial"/>
          <w:sz w:val="24"/>
          <w:szCs w:val="24"/>
        </w:rPr>
        <w:t xml:space="preserve">Integrated scoring framework combining multiple evidence types</w:t>
      </w:r>
    </w:p>
    <w:p>
      <w:pPr>
        <w:spacing w:after="100"/>
      </w:pPr>
      <w:r>
        <w:rPr>
          <w:rFonts w:ascii="Arial" w:cs="Arial" w:eastAsia="Arial" w:hAnsi="Arial"/>
          <w:b/>
          <w:bCs/>
          <w:sz w:val="24"/>
          <w:szCs w:val="24"/>
        </w:rPr>
        <w:t xml:space="preserve">STRING: </w:t>
      </w:r>
      <w:r>
        <w:rPr>
          <w:rFonts w:ascii="Arial" w:cs="Arial" w:eastAsia="Arial" w:hAnsi="Arial"/>
          <w:sz w:val="24"/>
          <w:szCs w:val="24"/>
        </w:rPr>
        <w:t xml:space="preserve">Protein-protein interaction database and network analysis</w:t>
      </w:r>
    </w:p>
    <w:p>
      <w:pPr>
        <w:spacing w:after="100"/>
      </w:pPr>
      <w:r>
        <w:rPr>
          <w:rFonts w:ascii="Arial" w:cs="Arial" w:eastAsia="Arial" w:hAnsi="Arial"/>
          <w:b/>
          <w:bCs/>
          <w:sz w:val="24"/>
          <w:szCs w:val="24"/>
        </w:rPr>
        <w:t xml:space="preserve">KEGG: </w:t>
      </w:r>
      <w:r>
        <w:rPr>
          <w:rFonts w:ascii="Arial" w:cs="Arial" w:eastAsia="Arial" w:hAnsi="Arial"/>
          <w:sz w:val="24"/>
          <w:szCs w:val="24"/>
        </w:rPr>
        <w:t xml:space="preserve">Kyoto Encyclopedia of Genes and Genomes — pathway and disease maps</w:t>
      </w:r>
    </w:p>
    <w:p>
      <w:pPr>
        <w:spacing w:after="100"/>
      </w:pPr>
      <w:r>
        <w:rPr>
          <w:rFonts w:ascii="Arial" w:cs="Arial" w:eastAsia="Arial" w:hAnsi="Arial"/>
          <w:b/>
          <w:bCs/>
          <w:sz w:val="24"/>
          <w:szCs w:val="24"/>
        </w:rPr>
        <w:t xml:space="preserve">Reactome: </w:t>
      </w:r>
      <w:r>
        <w:rPr>
          <w:rFonts w:ascii="Arial" w:cs="Arial" w:eastAsia="Arial" w:hAnsi="Arial"/>
          <w:sz w:val="24"/>
          <w:szCs w:val="24"/>
        </w:rPr>
        <w:t xml:space="preserve">Curated biological pathway database and enrichment analysis</w:t>
      </w:r>
    </w:p>
    <w:p>
      <w:pPr>
        <w:spacing w:after="100"/>
      </w:pPr>
      <w:r>
        <w:rPr>
          <w:rFonts w:ascii="Arial" w:cs="Arial" w:eastAsia="Arial" w:hAnsi="Arial"/>
          <w:b/>
          <w:bCs/>
          <w:sz w:val="24"/>
          <w:szCs w:val="24"/>
        </w:rPr>
        <w:t xml:space="preserve">Gene Ontology: </w:t>
      </w:r>
      <w:r>
        <w:rPr>
          <w:rFonts w:ascii="Arial" w:cs="Arial" w:eastAsia="Arial" w:hAnsi="Arial"/>
          <w:sz w:val="24"/>
          <w:szCs w:val="24"/>
        </w:rPr>
        <w:t xml:space="preserve">Standardized biological process, molecular function, and cellular component annotations</w:t>
      </w:r>
    </w:p>
    <w:p>
      <w:pPr>
        <w:spacing w:after="100"/>
      </w:pPr>
      <w:r>
        <w:rPr>
          <w:rFonts w:ascii="Arial" w:cs="Arial" w:eastAsia="Arial" w:hAnsi="Arial"/>
          <w:b/>
          <w:bCs/>
          <w:sz w:val="24"/>
          <w:szCs w:val="24"/>
        </w:rPr>
        <w:t xml:space="preserve">UniProt: </w:t>
      </w:r>
      <w:r>
        <w:rPr>
          <w:rFonts w:ascii="Arial" w:cs="Arial" w:eastAsia="Arial" w:hAnsi="Arial"/>
          <w:sz w:val="24"/>
          <w:szCs w:val="24"/>
        </w:rPr>
        <w:t xml:space="preserve">Protein sequence, structure, domain, and functional annotations</w:t>
      </w:r>
    </w:p>
    <w:p>
      <w:pPr>
        <w:spacing w:after="100"/>
      </w:pPr>
      <w:r>
        <w:rPr>
          <w:rFonts w:ascii="Arial" w:cs="Arial" w:eastAsia="Arial" w:hAnsi="Arial"/>
          <w:b/>
          <w:bCs/>
          <w:sz w:val="24"/>
          <w:szCs w:val="24"/>
        </w:rPr>
        <w:t xml:space="preserve">DrugBank: </w:t>
      </w:r>
      <w:r>
        <w:rPr>
          <w:rFonts w:ascii="Arial" w:cs="Arial" w:eastAsia="Arial" w:hAnsi="Arial"/>
          <w:sz w:val="24"/>
          <w:szCs w:val="24"/>
        </w:rPr>
        <w:t xml:space="preserve">Approved drugs, investigational compounds, and drug-target interactions</w:t>
      </w:r>
    </w:p>
    <w:p>
      <w:pPr>
        <w:spacing w:after="100"/>
      </w:pPr>
      <w:r>
        <w:rPr>
          <w:rFonts w:ascii="Arial" w:cs="Arial" w:eastAsia="Arial" w:hAnsi="Arial"/>
          <w:b/>
          <w:bCs/>
          <w:sz w:val="24"/>
          <w:szCs w:val="24"/>
        </w:rPr>
        <w:t xml:space="preserve">ChEMBL: </w:t>
      </w:r>
      <w:r>
        <w:rPr>
          <w:rFonts w:ascii="Arial" w:cs="Arial" w:eastAsia="Arial" w:hAnsi="Arial"/>
          <w:sz w:val="24"/>
          <w:szCs w:val="24"/>
        </w:rPr>
        <w:t xml:space="preserve">Chemical compound bioactivity database and structure-activity relationships</w:t>
      </w:r>
    </w:p>
    <w:p>
      <w:pPr>
        <w:spacing w:after="100"/>
      </w:pPr>
      <w:r>
        <w:rPr>
          <w:rFonts w:ascii="Arial" w:cs="Arial" w:eastAsia="Arial" w:hAnsi="Arial"/>
          <w:b/>
          <w:bCs/>
          <w:sz w:val="24"/>
          <w:szCs w:val="24"/>
        </w:rPr>
        <w:t xml:space="preserve">ClinicalTrials.gov: </w:t>
      </w:r>
      <w:r>
        <w:rPr>
          <w:rFonts w:ascii="Arial" w:cs="Arial" w:eastAsia="Arial" w:hAnsi="Arial"/>
          <w:sz w:val="24"/>
          <w:szCs w:val="24"/>
        </w:rPr>
        <w:t xml:space="preserve">Clinical trial registry and results database</w:t>
      </w:r>
    </w:p>
    <w:p>
      <w:pPr>
        <w:spacing w:after="100"/>
      </w:pPr>
      <w:r>
        <w:rPr>
          <w:rFonts w:ascii="Arial" w:cs="Arial" w:eastAsia="Arial" w:hAnsi="Arial"/>
          <w:b/>
          <w:bCs/>
          <w:sz w:val="24"/>
          <w:szCs w:val="24"/>
        </w:rPr>
        <w:t xml:space="preserve">Lens.org: </w:t>
      </w:r>
      <w:r>
        <w:rPr>
          <w:rFonts w:ascii="Arial" w:cs="Arial" w:eastAsia="Arial" w:hAnsi="Arial"/>
          <w:sz w:val="24"/>
          <w:szCs w:val="24"/>
        </w:rPr>
        <w:t xml:space="preserve">Patent search and landscape analysis — freedom-to-operate assessment</w:t>
      </w:r>
    </w:p>
    <w:p>
      <w:pPr>
        <w:spacing w:after="100"/>
      </w:pPr>
      <w:r>
        <w:rPr>
          <w:rFonts w:ascii="Arial" w:cs="Arial" w:eastAsia="Arial" w:hAnsi="Arial"/>
          <w:b/>
          <w:bCs/>
          <w:sz w:val="24"/>
          <w:szCs w:val="24"/>
        </w:rPr>
        <w:t xml:space="preserve">Quiver ASO Design Module: </w:t>
      </w:r>
      <w:r>
        <w:rPr>
          <w:rFonts w:ascii="Arial" w:cs="Arial" w:eastAsia="Arial" w:hAnsi="Arial"/>
          <w:sz w:val="24"/>
          <w:szCs w:val="24"/>
        </w:rPr>
        <w:t xml:space="preserve">Antisense oligonucleotide design, sequence optimization, and off-target prediction</w:t>
      </w:r>
    </w:p>
    <w:p>
      <w:pPr>
        <w:spacing w:after="100"/>
      </w:pPr>
      <w:r>
        <w:rPr>
          <w:rFonts w:ascii="Arial" w:cs="Arial" w:eastAsia="Arial" w:hAnsi="Arial"/>
          <w:b/>
          <w:bCs/>
          <w:sz w:val="24"/>
          <w:szCs w:val="24"/>
        </w:rPr>
        <w:t xml:space="preserve">Sapphire Confidence Scoring: </w:t>
      </w:r>
      <w:r>
        <w:rPr>
          <w:rFonts w:ascii="Arial" w:cs="Arial" w:eastAsia="Arial" w:hAnsi="Arial"/>
          <w:sz w:val="24"/>
          <w:szCs w:val="24"/>
        </w:rPr>
        <w:t xml:space="preserve">Final integrated confidence scoring combining genetic, functional, mechanistic, and druggability evidence layers</w:t>
      </w:r>
    </w:p>
    <w:p>
      <w:pPr>
        <w:spacing w:after="300"/>
      </w:pPr>
      <w:r>
        <w:rPr>
          <w:rFonts w:ascii="Arial" w:cs="Arial" w:eastAsia="Arial" w:hAnsi="Arial"/>
          <w:b/>
          <w:bCs/>
          <w:sz w:val="24"/>
          <w:szCs w:val="24"/>
        </w:rPr>
        <w:t xml:space="preserve">PD Gene Database: </w:t>
      </w:r>
      <w:r>
        <w:rPr>
          <w:rFonts w:ascii="Arial" w:cs="Arial" w:eastAsia="Arial" w:hAnsi="Arial"/>
          <w:sz w:val="24"/>
          <w:szCs w:val="24"/>
        </w:rPr>
        <w:t xml:space="preserve">Curated database of genes associated with Parkinson's disease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2026-02-19T01:34:48.744Z</dcterms:created>
  <dcterms:modified xsi:type="dcterms:W3CDTF">2026-02-19T01:34:48.744Z</dcterms:modified>
</cp:coreProperties>
</file>

<file path=docProps/custom.xml><?xml version="1.0" encoding="utf-8"?>
<Properties xmlns="http://schemas.openxmlformats.org/officeDocument/2006/custom-properties" xmlns:vt="http://schemas.openxmlformats.org/officeDocument/2006/docPropsVTypes"/>
</file>