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t xml:space="preserve">Prompt: "Design 5 optimized ASO sequences targeting TSC2 with predicted &gt;70% knockdown efficiency and minimal off-target risk."</w:t>
      </w:r>
    </w:p>
    <w:p>
      <w:pPr>
        <w:spacing w:after="3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pPr>
        <w:spacing w:after="300" w:line="360"/>
      </w:pPr>
      <w:r>
        <w:t xml:space="preserve">This pipeline designs 5 optimized ASO (antisense oligonucleotide) sequences targeting TSC2 with high knockdown efficiency (&gt;70% predicted) and minimal off-target risk. The workflow integrates sequence retrieval, thermodynamic screening, efficacy prediction, off-target assessment, chemical modification optimization, and final selection through multi-stage filtering and validation.</w:t>
      </w:r>
    </w:p>
    <w:p>
      <w:pPr>
        <w:spacing w:after="300" w:line="360"/>
      </w:pPr>
      <w:r>
        <w:t xml:space="preserve">TSC2 encodes tuberin, a critical component of the TSC1-TSC2 complex that negatively regulates mTOR signaling. This pipeline combines public genomic databases, bioinformatics tools, and empirical ASO design rules to identify candidates with optimal pharmacological properties and minimal safety concerns.</w:t>
      </w:r>
    </w:p>
    <w:p>
      <w:pPr>
        <w:pStyle w:val="Heading2"/>
      </w:pPr>
      <w:r>
        <w:t xml:space="preserve">Stage 1: TSC2 Transcript Retrieval &amp; Target Region Selection</w:t>
      </w:r>
    </w:p>
    <w:p>
      <w:pPr>
        <w:spacing w:after="200" w:line="360"/>
      </w:pPr>
      <w:r>
        <w:t xml:space="preserve">Purpose: </w:t>
      </w:r>
      <w:r>
        <w:t xml:space="preserve">Retrieve TSC2 canonical transcript (NM_000548), full pre-mRNA sequence, and exon-intron structure. Identify optimal target regions in coding exons with high accessibility, avoiding essential splice junctions.</w:t>
      </w:r>
    </w:p>
    <w:p>
      <w:pPr>
        <w:spacing w:after="100"/>
      </w:pPr>
      <w:r>
        <w:t xml:space="preserve">Inputs:</w:t>
      </w:r>
    </w:p>
    <w:p>
      <w:pPr>
        <w:pStyle w:val="List Bullet"/>
        <w:spacing w:after="100" w:line="360"/>
      </w:pPr>
      <w:r>
        <w:t xml:space="preserve">Gene symbol: TSC2</w:t>
      </w:r>
    </w:p>
    <w:p>
      <w:pPr>
        <w:pStyle w:val="List Bullet"/>
        <w:spacing w:after="100" w:line="360"/>
      </w:pPr>
      <w:r>
        <w:t xml:space="preserve">RefSeq accession: NM_000548</w:t>
      </w:r>
    </w:p>
    <w:p>
      <w:pPr>
        <w:pStyle w:val="List Bullet"/>
        <w:spacing w:after="100" w:line="360"/>
      </w:pPr>
      <w:r>
        <w:t xml:space="preserve">Species: Homo sapiens</w:t>
      </w:r>
    </w:p>
    <w:p>
      <w:pPr>
        <w:spacing w:after="100"/>
      </w:pPr>
      <w:r>
        <w:t xml:space="preserve">Tools &amp; Databases Called:</w:t>
      </w:r>
    </w:p>
    <w:p>
      <w:pPr>
        <w:pStyle w:val="List Bullet"/>
        <w:spacing w:after="100" w:line="360"/>
      </w:pPr>
      <w:r>
        <w:t xml:space="preserve">Ensembl REST API: </w:t>
      </w:r>
      <w:r>
        <w:t xml:space="preserve">Retrieve transcript sequence and structure</w:t>
      </w:r>
    </w:p>
    <w:p>
      <w:pPr>
        <w:pStyle w:val="List Bullet"/>
        <w:spacing w:after="100" w:line="360"/>
      </w:pPr>
      <w:r>
        <w:t xml:space="preserve">NCBI RefSeq: </w:t>
      </w:r>
      <w:r>
        <w:t xml:space="preserve">Canonical reference transcript and exon coordinates</w:t>
      </w:r>
    </w:p>
    <w:p>
      <w:pPr>
        <w:pStyle w:val="List Bullet"/>
        <w:spacing w:after="100" w:line="360"/>
      </w:pPr>
      <w:r>
        <w:t xml:space="preserve">GENCODE: </w:t>
      </w:r>
      <w:r>
        <w:t xml:space="preserve">Comprehensive transcript annotation</w:t>
      </w:r>
    </w:p>
    <w:p>
      <w:pPr>
        <w:pStyle w:val="List Bullet"/>
        <w:spacing w:after="100" w:line="360"/>
      </w:pPr>
      <w:r>
        <w:t xml:space="preserve">UTRdb: </w:t>
      </w:r>
      <w:r>
        <w:t xml:space="preserve">3' and 5' UTR structure and regulatory elements</w:t>
      </w:r>
    </w:p>
    <w:p>
      <w:pPr>
        <w:pStyle w:val="List Bullet"/>
        <w:spacing w:after="100" w:line="360"/>
      </w:pPr>
      <w:r>
        <w:t xml:space="preserve">RNAfold (ViennaRNA): </w:t>
      </w:r>
      <w:r>
        <w:t xml:space="preserve">Secondary structure prediction for accessibility assessment</w:t>
      </w:r>
    </w:p>
    <w:p>
      <w:pPr>
        <w:spacing w:after="100"/>
      </w:pPr>
      <w:r>
        <w:t xml:space="preserve">Exemplary Sub-Prompts:</w:t>
      </w:r>
    </w:p>
    <w:p>
      <w:pPr>
        <w:pStyle w:val="List Bullet"/>
        <w:spacing w:after="100" w:line="360"/>
      </w:pPr>
      <w:r>
        <w:t xml:space="preserve">Retrieve NM_000548 sequence and exon-intron coordinates from Ensembl.</w:t>
      </w:r>
    </w:p>
    <w:p>
      <w:pPr>
        <w:pStyle w:val="List Bullet"/>
        <w:spacing w:after="100" w:line="360"/>
      </w:pPr>
      <w:r>
        <w:t xml:space="preserve">Identify TSC2 coding exons and predict secondary structure using RNAfold.</w:t>
      </w:r>
    </w:p>
    <w:p>
      <w:pPr>
        <w:pStyle w:val="List Bullet"/>
        <w:spacing w:after="100" w:line="360"/>
      </w:pPr>
      <w:r>
        <w:t xml:space="preserve">Rank target regions by accessibility score (unpaired nucleotides).</w:t>
      </w:r>
    </w:p>
    <w:p>
      <w:pPr>
        <w:spacing w:after="100"/>
      </w:pPr>
      <w:r>
        <w:t xml:space="preserve">Expected Outputs:</w:t>
      </w:r>
    </w:p>
    <w:p>
      <w:pPr>
        <w:pStyle w:val="List Bullet"/>
        <w:spacing w:after="100" w:line="360"/>
      </w:pPr>
      <w:r>
        <w:t xml:space="preserve">Full TSC2 mRNA sequence (NM_000548)</w:t>
      </w:r>
    </w:p>
    <w:p>
      <w:pPr>
        <w:pStyle w:val="List Bullet"/>
        <w:spacing w:after="100" w:line="360"/>
      </w:pPr>
      <w:r>
        <w:t xml:space="preserve">Exon-intron junction map</w:t>
      </w:r>
    </w:p>
    <w:p>
      <w:pPr>
        <w:pStyle w:val="List Bullet"/>
        <w:spacing w:after="100" w:line="360"/>
      </w:pPr>
      <w:r>
        <w:t xml:space="preserve">Secondary structure predictions (dot-bracket notation)</w:t>
      </w:r>
    </w:p>
    <w:p>
      <w:pPr>
        <w:pStyle w:val="List Bullet"/>
        <w:spacing w:after="100" w:line="360"/>
      </w:pPr>
      <w:r>
        <w:t xml:space="preserve">List of 3-5 high-accessibility target regions (genomic coordinates + accessibility scores)</w:t>
      </w:r>
    </w:p>
    <w:p>
      <w:pPr>
        <w:spacing w:after="200" w:line="360"/>
      </w:pPr>
      <w:r>
        <w:t xml:space="preserve">Format: </w:t>
      </w:r>
      <w:r>
        <w:t xml:space="preserve">FASTA sequence, JSON/TSV tables with annotations and accessibility metrics.</w:t>
      </w:r>
    </w:p>
    <w:p>
      <w:pPr>
        <w:pStyle w:val="Heading2"/>
      </w:pPr>
      <w:r>
        <w:t xml:space="preserve">Stage 2: ASO Candidate Enumeration &amp; Thermodynamic Screening</w:t>
      </w:r>
    </w:p>
    <w:p>
      <w:pPr>
        <w:spacing w:after="200" w:line="360"/>
      </w:pPr>
      <w:r>
        <w:t xml:space="preserve">Purpose: </w:t>
      </w:r>
      <w:r>
        <w:t xml:space="preserve">Tile all possible 18-20mer ASO sequences across target regions. Filter by thermodynamic properties: melting temperature (Tm 50-65°C), GC content (40-60%), no self-complementary structures, no poly-G runs.</w:t>
      </w:r>
    </w:p>
    <w:p>
      <w:pPr>
        <w:spacing w:after="100"/>
      </w:pPr>
      <w:r>
        <w:t xml:space="preserve">Inputs:</w:t>
      </w:r>
    </w:p>
    <w:p>
      <w:pPr>
        <w:pStyle w:val="List Bullet"/>
        <w:spacing w:after="100" w:line="360"/>
      </w:pPr>
      <w:r>
        <w:t xml:space="preserve">TSC2 target region sequences (from Stage 1)</w:t>
      </w:r>
    </w:p>
    <w:p>
      <w:pPr>
        <w:pStyle w:val="List Bullet"/>
        <w:spacing w:after="100" w:line="360"/>
      </w:pPr>
      <w:r>
        <w:t xml:space="preserve">ASO design parameters: length 18-20 nt, sliding window</w:t>
      </w:r>
    </w:p>
    <w:p>
      <w:pPr>
        <w:pStyle w:val="List Bullet"/>
        <w:spacing w:after="100" w:line="360"/>
      </w:pPr>
      <w:r>
        <w:t xml:space="preserve">Thermodynamic thresholds: Tm 50-65°C, GC% 40-60%</w:t>
      </w:r>
    </w:p>
    <w:p>
      <w:pPr>
        <w:spacing w:after="100"/>
      </w:pPr>
      <w:r>
        <w:t xml:space="preserve">Tools &amp; Databases Called:</w:t>
      </w:r>
    </w:p>
    <w:p>
      <w:pPr>
        <w:pStyle w:val="List Bullet"/>
        <w:spacing w:after="100" w:line="360"/>
      </w:pPr>
      <w:r>
        <w:t xml:space="preserve">OligoCalc: </w:t>
      </w:r>
      <w:r>
        <w:t xml:space="preserve">Calculate melting temperature (Tm), GC content, molecular weight</w:t>
      </w:r>
    </w:p>
    <w:p>
      <w:pPr>
        <w:pStyle w:val="List Bullet"/>
        <w:spacing w:after="100" w:line="360"/>
      </w:pPr>
      <w:r>
        <w:t xml:space="preserve">Mfold/UNAfold: </w:t>
      </w:r>
      <w:r>
        <w:t xml:space="preserve">Predict secondary structure and homo-oligomerization</w:t>
      </w:r>
    </w:p>
    <w:p>
      <w:pPr>
        <w:pStyle w:val="List Bullet"/>
        <w:spacing w:after="100" w:line="360"/>
      </w:pPr>
      <w:r>
        <w:t xml:space="preserve">Quiver ASO Design Module: </w:t>
      </w:r>
      <w:r>
        <w:t xml:space="preserve">Automated candidate enumeration and filtering</w:t>
      </w:r>
    </w:p>
    <w:p>
      <w:pPr>
        <w:pStyle w:val="List Bullet"/>
        <w:spacing w:after="100" w:line="360"/>
      </w:pPr>
      <w:r>
        <w:t xml:space="preserve">Ionis-style design rules: </w:t>
      </w:r>
      <w:r>
        <w:t xml:space="preserve">Empirical heuristics for chemical compatibility</w:t>
      </w:r>
    </w:p>
    <w:p>
      <w:pPr>
        <w:spacing w:after="100"/>
      </w:pPr>
      <w:r>
        <w:t xml:space="preserve">Exemplary Sub-Prompts:</w:t>
      </w:r>
    </w:p>
    <w:p>
      <w:pPr>
        <w:pStyle w:val="List Bullet"/>
        <w:spacing w:after="100" w:line="360"/>
      </w:pPr>
      <w:r>
        <w:t xml:space="preserve">Enumerate all 18-20mer sequences tiling TSC2 target regions.</w:t>
      </w:r>
    </w:p>
    <w:p>
      <w:pPr>
        <w:pStyle w:val="List Bullet"/>
        <w:spacing w:after="100" w:line="360"/>
      </w:pPr>
      <w:r>
        <w:t xml:space="preserve">Calculate Tm, GC%, and secondary structure for each candidate.</w:t>
      </w:r>
    </w:p>
    <w:p>
      <w:pPr>
        <w:pStyle w:val="List Bullet"/>
        <w:spacing w:after="100" w:line="360"/>
      </w:pPr>
      <w:r>
        <w:t xml:space="preserve">Filter: retain only Tm 50-65°C, GC% 40-60%, no self-complementarity, no poly-G runs.</w:t>
      </w:r>
    </w:p>
    <w:p>
      <w:pPr>
        <w:spacing w:after="100"/>
      </w:pPr>
      <w:r>
        <w:t xml:space="preserve">Expected Outputs:</w:t>
      </w:r>
    </w:p>
    <w:p>
      <w:pPr>
        <w:pStyle w:val="List Bullet"/>
        <w:spacing w:after="100" w:line="360"/>
      </w:pPr>
      <w:r>
        <w:t xml:space="preserve">Table of 50-200 filtered ASO candidates with sequences, Tm, GC%, coordinates</w:t>
      </w:r>
    </w:p>
    <w:p>
      <w:pPr>
        <w:pStyle w:val="List Bullet"/>
        <w:spacing w:after="100" w:line="360"/>
      </w:pPr>
      <w:r>
        <w:t xml:space="preserve">Secondary structure predictions (homo-dimerization assessment)</w:t>
      </w:r>
    </w:p>
    <w:p>
      <w:pPr>
        <w:pStyle w:val="List Bullet"/>
        <w:spacing w:after="100" w:line="360"/>
      </w:pPr>
      <w:r>
        <w:t xml:space="preserve">Exclusion rationale for filtered candidates</w:t>
      </w:r>
    </w:p>
    <w:p>
      <w:pPr>
        <w:spacing w:after="200" w:line="360"/>
      </w:pPr>
      <w:r>
        <w:t xml:space="preserve">Format: </w:t>
      </w:r>
      <w:r>
        <w:t xml:space="preserve">TSV/CSV table with columns: sequence, start_position, Tm, GC%, secondary_structure.</w:t>
      </w:r>
    </w:p>
    <w:p>
      <w:pPr>
        <w:pStyle w:val="Heading2"/>
      </w:pPr>
      <w:r>
        <w:t xml:space="preserve">Stage 3: Efficacy Prediction &amp; &gt;70% Knockdown Filter</w:t>
      </w:r>
    </w:p>
    <w:p>
      <w:pPr>
        <w:spacing w:after="200" w:line="360"/>
      </w:pPr>
      <w:r>
        <w:t xml:space="preserve">Purpose: </w:t>
      </w:r>
      <w:r>
        <w:t xml:space="preserve">Predict knockdown efficiency for each candidate using RNase H accessibility, target site accessibility (open secondary structure), and empirical ASO design rules. Filter for predicted &gt;70% knockdown.</w:t>
      </w:r>
    </w:p>
    <w:p>
      <w:pPr>
        <w:spacing w:after="100"/>
      </w:pPr>
      <w:r>
        <w:t xml:space="preserve">Inputs:</w:t>
      </w:r>
    </w:p>
    <w:p>
      <w:pPr>
        <w:pStyle w:val="List Bullet"/>
        <w:spacing w:after="100" w:line="360"/>
      </w:pPr>
      <w:r>
        <w:t xml:space="preserve">Filtered ASO candidates from Stage 2 (50-200 sequences)</w:t>
      </w:r>
    </w:p>
    <w:p>
      <w:pPr>
        <w:pStyle w:val="List Bullet"/>
        <w:spacing w:after="100" w:line="360"/>
      </w:pPr>
      <w:r>
        <w:t xml:space="preserve">TSC2 mRNA secondary structure (from Stage 1)</w:t>
      </w:r>
    </w:p>
    <w:p>
      <w:pPr>
        <w:pStyle w:val="List Bullet"/>
        <w:spacing w:after="100" w:line="360"/>
      </w:pPr>
      <w:r>
        <w:t xml:space="preserve">RNase H site accessibility rules</w:t>
      </w:r>
    </w:p>
    <w:p>
      <w:pPr>
        <w:spacing w:after="100"/>
      </w:pPr>
      <w:r>
        <w:t xml:space="preserve">Tools &amp; Databases Called:</w:t>
      </w:r>
    </w:p>
    <w:p>
      <w:pPr>
        <w:pStyle w:val="List Bullet"/>
        <w:spacing w:after="100" w:line="360"/>
      </w:pPr>
      <w:r>
        <w:t xml:space="preserve">RNase H site prediction: </w:t>
      </w:r>
      <w:r>
        <w:t xml:space="preserve">Calculate RNase H cleavage probability at each position</w:t>
      </w:r>
    </w:p>
    <w:p>
      <w:pPr>
        <w:pStyle w:val="List Bullet"/>
        <w:spacing w:after="100" w:line="360"/>
      </w:pPr>
      <w:r>
        <w:t xml:space="preserve">RNAfold accessibility scores: </w:t>
      </w:r>
      <w:r>
        <w:t xml:space="preserve">Quantify secondary structure accessibility at target sites</w:t>
      </w:r>
    </w:p>
    <w:p>
      <w:pPr>
        <w:pStyle w:val="List Bullet"/>
        <w:spacing w:after="100" w:line="360"/>
      </w:pPr>
      <w:r>
        <w:t xml:space="preserve">Published ASO efficacy prediction models: </w:t>
      </w:r>
      <w:r>
        <w:t xml:space="preserve">Machine learning models trained on empirical knockdown data</w:t>
      </w:r>
    </w:p>
    <w:p>
      <w:pPr>
        <w:pStyle w:val="List Bullet"/>
        <w:spacing w:after="100" w:line="360"/>
      </w:pPr>
      <w:r>
        <w:t xml:space="preserve">Quiver EP dose-response validation: </w:t>
      </w:r>
      <w:r>
        <w:t xml:space="preserve">Efficacy prediction with confidence intervals</w:t>
      </w:r>
    </w:p>
    <w:p>
      <w:pPr>
        <w:spacing w:after="100"/>
      </w:pPr>
      <w:r>
        <w:t xml:space="preserve">Exemplary Sub-Prompts:</w:t>
      </w:r>
    </w:p>
    <w:p>
      <w:pPr>
        <w:pStyle w:val="List Bullet"/>
        <w:spacing w:after="100" w:line="360"/>
      </w:pPr>
      <w:r>
        <w:t xml:space="preserve">Predict RNase H cleavage efficiency for each ASO-target pair.</w:t>
      </w:r>
    </w:p>
    <w:p>
      <w:pPr>
        <w:pStyle w:val="List Bullet"/>
        <w:spacing w:after="100" w:line="360"/>
      </w:pPr>
      <w:r>
        <w:t xml:space="preserve">Score target site accessibility using RNAfold (unpaired %) and secondary structure context.</w:t>
      </w:r>
    </w:p>
    <w:p>
      <w:pPr>
        <w:pStyle w:val="List Bullet"/>
        <w:spacing w:after="100" w:line="360"/>
      </w:pPr>
      <w:r>
        <w:t xml:space="preserve">Apply empirical knockdown model; retain only candidates with predicted &gt;70% knockdown.</w:t>
      </w:r>
    </w:p>
    <w:p>
      <w:pPr>
        <w:spacing w:after="100"/>
      </w:pPr>
      <w:r>
        <w:t xml:space="preserve">Expected Outputs:</w:t>
      </w:r>
    </w:p>
    <w:p>
      <w:pPr>
        <w:pStyle w:val="List Bullet"/>
        <w:spacing w:after="100" w:line="360"/>
      </w:pPr>
      <w:r>
        <w:t xml:space="preserve">Ranked list of 15-30 high-efficacy candidates with knockdown predictions (%)</w:t>
      </w:r>
    </w:p>
    <w:p>
      <w:pPr>
        <w:pStyle w:val="List Bullet"/>
        <w:spacing w:after="100" w:line="360"/>
      </w:pPr>
      <w:r>
        <w:t xml:space="preserve">RNase H cleavage scores and target accessibility metrics</w:t>
      </w:r>
    </w:p>
    <w:p>
      <w:pPr>
        <w:pStyle w:val="List Bullet"/>
        <w:spacing w:after="100" w:line="360"/>
      </w:pPr>
      <w:r>
        <w:t xml:space="preserve">Confidence intervals or prediction uncertainty estimates</w:t>
      </w:r>
    </w:p>
    <w:p>
      <w:pPr>
        <w:spacing w:after="200" w:line="360"/>
      </w:pPr>
      <w:r>
        <w:t xml:space="preserve">Format: </w:t>
      </w:r>
      <w:r>
        <w:t xml:space="preserve">Ranked TSV/JSON with sequence, predicted_knockdown_%, RNaseH_score, accessibility_score, confidence.</w:t>
      </w:r>
    </w:p>
    <w:p>
      <w:pPr>
        <w:pStyle w:val="Heading2"/>
      </w:pPr>
      <w:r>
        <w:t xml:space="preserve">Stage 4: Off-Target Risk Assessment</w:t>
      </w:r>
    </w:p>
    <w:p>
      <w:pPr>
        <w:spacing w:after="200" w:line="360"/>
      </w:pPr>
      <w:r>
        <w:t xml:space="preserve">Purpose: </w:t>
      </w:r>
      <w:r>
        <w:t xml:space="preserve">BLAST each candidate against the human transcriptome. Score off-target risk based on number of hits, mismatch positions, and off-target gene essentiality. Filter for minimal off-target risk (no perfect matches to unintended transcripts, &lt;3 hits with &gt;85% complementarity).</w:t>
      </w:r>
    </w:p>
    <w:p>
      <w:pPr>
        <w:spacing w:after="100"/>
      </w:pPr>
      <w:r>
        <w:t xml:space="preserve">Inputs:</w:t>
      </w:r>
    </w:p>
    <w:p>
      <w:pPr>
        <w:pStyle w:val="List Bullet"/>
        <w:spacing w:after="100" w:line="360"/>
      </w:pPr>
      <w:r>
        <w:t xml:space="preserve">High-efficacy ASO candidates from Stage 3 (15-30 sequences)</w:t>
      </w:r>
    </w:p>
    <w:p>
      <w:pPr>
        <w:pStyle w:val="List Bullet"/>
        <w:spacing w:after="100" w:line="360"/>
      </w:pPr>
      <w:r>
        <w:t xml:space="preserve">Human transcriptome (RefSeq, GENCODE)</w:t>
      </w:r>
    </w:p>
    <w:p>
      <w:pPr>
        <w:pStyle w:val="List Bullet"/>
        <w:spacing w:after="100" w:line="360"/>
      </w:pPr>
      <w:r>
        <w:t xml:space="preserve">Off-target risk thresholds: &lt;3 hits with &gt;85% complementarity</w:t>
      </w:r>
    </w:p>
    <w:p>
      <w:pPr>
        <w:spacing w:after="100"/>
      </w:pPr>
      <w:r>
        <w:t xml:space="preserve">Tools &amp; Databases Called:</w:t>
      </w:r>
    </w:p>
    <w:p>
      <w:pPr>
        <w:pStyle w:val="List Bullet"/>
        <w:spacing w:after="100" w:line="360"/>
      </w:pPr>
      <w:r>
        <w:t xml:space="preserve">BLAST/Bowtie2: </w:t>
      </w:r>
      <w:r>
        <w:t xml:space="preserve">Map ASO sequences against human transcriptome</w:t>
      </w:r>
    </w:p>
    <w:p>
      <w:pPr>
        <w:pStyle w:val="List Bullet"/>
        <w:spacing w:after="100" w:line="360"/>
      </w:pPr>
      <w:r>
        <w:t xml:space="preserve">dbSNP: </w:t>
      </w:r>
      <w:r>
        <w:t xml:space="preserve">Check for SNP interference at target sites</w:t>
      </w:r>
    </w:p>
    <w:p>
      <w:pPr>
        <w:pStyle w:val="List Bullet"/>
        <w:spacing w:after="100" w:line="360"/>
      </w:pPr>
      <w:r>
        <w:t xml:space="preserve">gnomAD: </w:t>
      </w:r>
      <w:r>
        <w:t xml:space="preserve">Population frequency of off-target variants</w:t>
      </w:r>
    </w:p>
    <w:p>
      <w:pPr>
        <w:pStyle w:val="List Bullet"/>
        <w:spacing w:after="100" w:line="360"/>
      </w:pPr>
      <w:r>
        <w:t xml:space="preserve">DepMap: </w:t>
      </w:r>
      <w:r>
        <w:t xml:space="preserve">Assess essentiality of off-target genes (toxicity risk)</w:t>
      </w:r>
    </w:p>
    <w:p>
      <w:pPr>
        <w:spacing w:after="100"/>
      </w:pPr>
      <w:r>
        <w:t xml:space="preserve">Exemplary Sub-Prompts:</w:t>
      </w:r>
    </w:p>
    <w:p>
      <w:pPr>
        <w:pStyle w:val="List Bullet"/>
        <w:spacing w:after="100" w:line="360"/>
      </w:pPr>
      <w:r>
        <w:t xml:space="preserve">BLAST each ASO candidate against human RefSeq transcriptome.</w:t>
      </w:r>
    </w:p>
    <w:p>
      <w:pPr>
        <w:pStyle w:val="List Bullet"/>
        <w:spacing w:after="100" w:line="360"/>
      </w:pPr>
      <w:r>
        <w:t xml:space="preserve">Identify off-target hits with &gt;85% complementarity; assess mismatch distribution.</w:t>
      </w:r>
    </w:p>
    <w:p>
      <w:pPr>
        <w:pStyle w:val="List Bullet"/>
        <w:spacing w:after="100" w:line="360"/>
      </w:pPr>
      <w:r>
        <w:t xml:space="preserve">Score off-target gene essentiality using DepMap; flag essential gene hits.</w:t>
      </w:r>
    </w:p>
    <w:p>
      <w:pPr>
        <w:spacing w:after="100"/>
      </w:pPr>
      <w:r>
        <w:t xml:space="preserve">Expected Outputs:</w:t>
      </w:r>
    </w:p>
    <w:p>
      <w:pPr>
        <w:pStyle w:val="List Bullet"/>
        <w:spacing w:after="100" w:line="360"/>
      </w:pPr>
      <w:r>
        <w:t xml:space="preserve">Off-target hit summary (gene symbols, hit counts, complementarity %)</w:t>
      </w:r>
    </w:p>
    <w:p>
      <w:pPr>
        <w:pStyle w:val="List Bullet"/>
        <w:spacing w:after="100" w:line="360"/>
      </w:pPr>
      <w:r>
        <w:t xml:space="preserve">Off-target risk scores for each candidate</w:t>
      </w:r>
    </w:p>
    <w:p>
      <w:pPr>
        <w:pStyle w:val="List Bullet"/>
        <w:spacing w:after="100" w:line="360"/>
      </w:pPr>
      <w:r>
        <w:t xml:space="preserve">Filtered candidates with minimal off-target risk (&lt;3 hits, &gt;85% complementarity)</w:t>
      </w:r>
    </w:p>
    <w:p>
      <w:pPr>
        <w:spacing w:after="200" w:line="360"/>
      </w:pPr>
      <w:r>
        <w:t xml:space="preserve">Format: </w:t>
      </w:r>
      <w:r>
        <w:t xml:space="preserve">TSV with sequence, off-target_count, essential_gene_hits, off_target_risk_score, pass/fail.</w:t>
      </w:r>
    </w:p>
    <w:p>
      <w:pPr>
        <w:pStyle w:val="Heading2"/>
      </w:pPr>
      <w:r>
        <w:t xml:space="preserve">Stage 5: Chemical Modification Optimization</w:t>
      </w:r>
    </w:p>
    <w:p>
      <w:pPr>
        <w:spacing w:after="200" w:line="360"/>
      </w:pPr>
      <w:r>
        <w:t xml:space="preserve">Purpose: </w:t>
      </w:r>
      <w:r>
        <w:t xml:space="preserve">For top 5 candidates, design optimal chemical modification patterns: gapmer architecture (5-10-5 or 3-10-3), sugar modifications (2'-MOE wings, cEt, LNA), and phosphorothioate backbone. Optimize for CNS delivery.</w:t>
      </w:r>
    </w:p>
    <w:p>
      <w:pPr>
        <w:spacing w:after="100"/>
      </w:pPr>
      <w:r>
        <w:t xml:space="preserve">Inputs:</w:t>
      </w:r>
    </w:p>
    <w:p>
      <w:pPr>
        <w:pStyle w:val="List Bullet"/>
        <w:spacing w:after="100" w:line="360"/>
      </w:pPr>
      <w:r>
        <w:t xml:space="preserve">Top 5 candidates from Stage 4 (low off-target risk)</w:t>
      </w:r>
    </w:p>
    <w:p>
      <w:pPr>
        <w:pStyle w:val="List Bullet"/>
        <w:spacing w:after="100" w:line="360"/>
      </w:pPr>
      <w:r>
        <w:t xml:space="preserve">ASO chemistry design parameters (gapmer architecture, sugar modifications)</w:t>
      </w:r>
    </w:p>
    <w:p>
      <w:pPr>
        <w:pStyle w:val="List Bullet"/>
        <w:spacing w:after="100" w:line="360"/>
      </w:pPr>
      <w:r>
        <w:t xml:space="preserve">CNS delivery requirements (if applicable)</w:t>
      </w:r>
    </w:p>
    <w:p>
      <w:pPr>
        <w:spacing w:after="100"/>
      </w:pPr>
      <w:r>
        <w:t xml:space="preserve">Tools &amp; Databases Called:</w:t>
      </w:r>
    </w:p>
    <w:p>
      <w:pPr>
        <w:pStyle w:val="List Bullet"/>
        <w:spacing w:after="100" w:line="360"/>
      </w:pPr>
      <w:r>
        <w:t xml:space="preserve">Published ASO chemistry SAR data: </w:t>
      </w:r>
      <w:r>
        <w:t xml:space="preserve">Structure-activity relationships for modifications</w:t>
      </w:r>
    </w:p>
    <w:p>
      <w:pPr>
        <w:pStyle w:val="List Bullet"/>
        <w:spacing w:after="100" w:line="360"/>
      </w:pPr>
      <w:r>
        <w:t xml:space="preserve">Quiver ASO Chemistry Atlas: </w:t>
      </w:r>
      <w:r>
        <w:t xml:space="preserve">Comprehensive chemistry design recommendations</w:t>
      </w:r>
    </w:p>
    <w:p>
      <w:pPr>
        <w:pStyle w:val="List Bullet"/>
        <w:spacing w:after="100" w:line="360"/>
      </w:pPr>
      <w:r>
        <w:t xml:space="preserve">Ionis/Roche gapmer design conventions: </w:t>
      </w:r>
      <w:r>
        <w:t xml:space="preserve">Industry-standard modification patterns</w:t>
      </w:r>
    </w:p>
    <w:p>
      <w:pPr>
        <w:pStyle w:val="List Bullet"/>
        <w:spacing w:after="100" w:line="360"/>
      </w:pPr>
      <w:r>
        <w:t xml:space="preserve">Immunostimulatory motif scanner: </w:t>
      </w:r>
      <w:r>
        <w:t xml:space="preserve">Identify and avoid CpG motifs, TLR7/8 activation</w:t>
      </w:r>
    </w:p>
    <w:p>
      <w:pPr>
        <w:spacing w:after="100"/>
      </w:pPr>
      <w:r>
        <w:t xml:space="preserve">Exemplary Sub-Prompts:</w:t>
      </w:r>
    </w:p>
    <w:p>
      <w:pPr>
        <w:pStyle w:val="List Bullet"/>
        <w:spacing w:after="100" w:line="360"/>
      </w:pPr>
      <w:r>
        <w:t xml:space="preserve">Design gapmer architecture (5-10-5 or 3-10-3) for each top 5 candidate.</w:t>
      </w:r>
    </w:p>
    <w:p>
      <w:pPr>
        <w:pStyle w:val="List Bullet"/>
        <w:spacing w:after="100" w:line="360"/>
      </w:pPr>
      <w:r>
        <w:t xml:space="preserve">Assign sugar modifications (2'-MOE, cEt, LNA) to wings and gap regions.</w:t>
      </w:r>
    </w:p>
    <w:p>
      <w:pPr>
        <w:pStyle w:val="List Bullet"/>
        <w:spacing w:after="100" w:line="360"/>
      </w:pPr>
      <w:r>
        <w:t xml:space="preserve">Scan for immunostimulatory motifs (CpG, TLR activators); design alternatives if needed.</w:t>
      </w:r>
    </w:p>
    <w:p>
      <w:pPr>
        <w:spacing w:after="100"/>
      </w:pPr>
      <w:r>
        <w:t xml:space="preserve">Expected Outputs:</w:t>
      </w:r>
    </w:p>
    <w:p>
      <w:pPr>
        <w:pStyle w:val="List Bullet"/>
        <w:spacing w:after="100" w:line="360"/>
      </w:pPr>
      <w:r>
        <w:t xml:space="preserve">Complete chemical structure specifications (gapmer design, IUPAC notation)</w:t>
      </w:r>
    </w:p>
    <w:p>
      <w:pPr>
        <w:pStyle w:val="List Bullet"/>
        <w:spacing w:after="100" w:line="360"/>
      </w:pPr>
      <w:r>
        <w:t xml:space="preserve">Predicted protein binding, cellular uptake, and PK/PD profiles</w:t>
      </w:r>
    </w:p>
    <w:p>
      <w:pPr>
        <w:pStyle w:val="List Bullet"/>
        <w:spacing w:after="100" w:line="360"/>
      </w:pPr>
      <w:r>
        <w:t xml:space="preserve">Immunostimulation risk assessment (CpG content, TLR scores)</w:t>
      </w:r>
    </w:p>
    <w:p>
      <w:pPr>
        <w:spacing w:after="200" w:line="360"/>
      </w:pPr>
      <w:r>
        <w:t xml:space="preserve">Format: </w:t>
      </w:r>
      <w:r>
        <w:t xml:space="preserve">Detailed text or CSV with sequence, gapmer_architecture, sugar_modifications, immunostimulation_risk, chemistry_rationale.</w:t>
      </w:r>
    </w:p>
    <w:p>
      <w:pPr>
        <w:pStyle w:val="Heading2"/>
      </w:pPr>
      <w:r>
        <w:t xml:space="preserve">Stage 6: Final Selection &amp; Confidence Assessment</w:t>
      </w:r>
    </w:p>
    <w:p>
      <w:pPr>
        <w:spacing w:after="200" w:line="360"/>
      </w:pPr>
      <w:r>
        <w:t xml:space="preserve">Purpose: </w:t>
      </w:r>
      <w:r>
        <w:t xml:space="preserve">Select final 5 ASOs, provide complete sequence specifications, predicted knockdown, safety profiles, and confidence scores. Prepare recommendations for in vitro validation.</w:t>
      </w:r>
    </w:p>
    <w:p>
      <w:pPr>
        <w:spacing w:after="100"/>
      </w:pPr>
      <w:r>
        <w:t xml:space="preserve">Inputs:</w:t>
      </w:r>
    </w:p>
    <w:p>
      <w:pPr>
        <w:pStyle w:val="List Bullet"/>
        <w:spacing w:after="100" w:line="360"/>
      </w:pPr>
      <w:r>
        <w:t xml:space="preserve">Top 5 optimized candidates from Stage 5</w:t>
      </w:r>
    </w:p>
    <w:p>
      <w:pPr>
        <w:pStyle w:val="List Bullet"/>
        <w:spacing w:after="100" w:line="360"/>
      </w:pPr>
      <w:r>
        <w:t xml:space="preserve">All efficacy, safety, and chemistry data from Stages 1-5</w:t>
      </w:r>
    </w:p>
    <w:p>
      <w:pPr>
        <w:pStyle w:val="List Bullet"/>
        <w:spacing w:after="100" w:line="360"/>
      </w:pPr>
      <w:r>
        <w:t xml:space="preserve">Patent landscape and existing ASO literature for TSC2</w:t>
      </w:r>
    </w:p>
    <w:p>
      <w:pPr>
        <w:spacing w:after="100"/>
      </w:pPr>
      <w:r>
        <w:t xml:space="preserve">Tools &amp; Databases Called:</w:t>
      </w:r>
    </w:p>
    <w:p>
      <w:pPr>
        <w:pStyle w:val="List Bullet"/>
        <w:spacing w:after="100" w:line="360"/>
      </w:pPr>
      <w:r>
        <w:t xml:space="preserve">Sapphire ASO Scoring Engine: </w:t>
      </w:r>
      <w:r>
        <w:t xml:space="preserve">Integrated multi-criteria ranking and selection</w:t>
      </w:r>
    </w:p>
    <w:p>
      <w:pPr>
        <w:pStyle w:val="List Bullet"/>
        <w:spacing w:after="100" w:line="360"/>
      </w:pPr>
      <w:r>
        <w:t xml:space="preserve">Quiver Confidence Scoring: </w:t>
      </w:r>
      <w:r>
        <w:t xml:space="preserve">Probabilistic confidence assessments</w:t>
      </w:r>
    </w:p>
    <w:p>
      <w:pPr>
        <w:pStyle w:val="List Bullet"/>
        <w:spacing w:after="100" w:line="360"/>
      </w:pPr>
      <w:r>
        <w:t xml:space="preserve">Patent landscape check (Lens.org): </w:t>
      </w:r>
      <w:r>
        <w:t xml:space="preserve">Intellectual property landscape assessment</w:t>
      </w:r>
    </w:p>
    <w:p>
      <w:pPr>
        <w:pStyle w:val="List Bullet"/>
        <w:spacing w:after="100" w:line="360"/>
      </w:pPr>
      <w:r>
        <w:t xml:space="preserve">In vitro validation assay recommendations: </w:t>
      </w:r>
      <w:r>
        <w:t xml:space="preserve">Suggested experimental validation workflows</w:t>
      </w:r>
    </w:p>
    <w:p>
      <w:pPr>
        <w:spacing w:after="100"/>
      </w:pPr>
      <w:r>
        <w:t xml:space="preserve">Exemplary Sub-Prompts:</w:t>
      </w:r>
    </w:p>
    <w:p>
      <w:pPr>
        <w:pStyle w:val="List Bullet"/>
        <w:spacing w:after="100" w:line="360"/>
      </w:pPr>
      <w:r>
        <w:t xml:space="preserve">Rank top 5 ASO candidates by integrated multi-criteria score (efficacy, off-target risk, chemistry).</w:t>
      </w:r>
    </w:p>
    <w:p>
      <w:pPr>
        <w:pStyle w:val="List Bullet"/>
        <w:spacing w:after="100" w:line="360"/>
      </w:pPr>
      <w:r>
        <w:t xml:space="preserve">Assign confidence scores (0-100%) to each candidate based on prediction uncertainty.</w:t>
      </w:r>
    </w:p>
    <w:p>
      <w:pPr>
        <w:pStyle w:val="List Bullet"/>
        <w:spacing w:after="100" w:line="360"/>
      </w:pPr>
      <w:r>
        <w:t xml:space="preserve">Check patent landscape for ASO/TSC2 intellectual property conflicts.</w:t>
      </w:r>
    </w:p>
    <w:p>
      <w:pPr>
        <w:pStyle w:val="List Bullet"/>
        <w:spacing w:after="100" w:line="360"/>
      </w:pPr>
      <w:r>
        <w:t xml:space="preserve">Recommend in vitro validation assays (reporter assays, RT-qPCR, cell viability).</w:t>
      </w:r>
    </w:p>
    <w:p>
      <w:pPr>
        <w:spacing w:after="100"/>
      </w:pPr>
      <w:r>
        <w:t xml:space="preserve">Expected Outputs:</w:t>
      </w:r>
    </w:p>
    <w:p>
      <w:pPr>
        <w:pStyle w:val="List Bullet"/>
        <w:spacing w:after="100" w:line="360"/>
      </w:pPr>
      <w:r>
        <w:t xml:space="preserve">Final 5 optimized ASO sequences with complete specifications (chemistry, modifications)</w:t>
      </w:r>
    </w:p>
    <w:p>
      <w:pPr>
        <w:pStyle w:val="List Bullet"/>
        <w:spacing w:after="100" w:line="360"/>
      </w:pPr>
      <w:r>
        <w:t xml:space="preserve">Predicted knockdown efficiency (%), off-target risk scores, immunostimulation risk</w:t>
      </w:r>
    </w:p>
    <w:p>
      <w:pPr>
        <w:pStyle w:val="List Bullet"/>
        <w:spacing w:after="100" w:line="360"/>
      </w:pPr>
      <w:r>
        <w:t xml:space="preserve">Confidence scores (0-100%) with uncertainty rationale</w:t>
      </w:r>
    </w:p>
    <w:p>
      <w:pPr>
        <w:pStyle w:val="List Bullet"/>
        <w:spacing w:after="100" w:line="360"/>
      </w:pPr>
      <w:r>
        <w:t xml:space="preserve">Patent landscape summary (existing ASO or competitive IP)</w:t>
      </w:r>
    </w:p>
    <w:p>
      <w:pPr>
        <w:pStyle w:val="List Bullet"/>
        <w:spacing w:after="100" w:line="360"/>
      </w:pPr>
      <w:r>
        <w:t xml:space="preserve">Recommended in vitro validation assays and success criteria</w:t>
      </w:r>
    </w:p>
    <w:p>
      <w:pPr>
        <w:spacing w:after="200" w:line="360"/>
      </w:pPr>
      <w:r>
        <w:t xml:space="preserve">Format: </w:t>
      </w:r>
      <w:r>
        <w:t xml:space="preserve">Final report with sequences, summary tables, confidence assessments, and validation recommendations.</w:t>
      </w:r>
    </w:p>
    <w:p>
      <w:pPr>
        <w:pStyle w:val="Heading2"/>
      </w:pPr>
      <w:r>
        <w:t xml:space="preserve">Tools &amp; Databases Summary</w:t>
      </w:r>
    </w:p>
    <w:p>
      <w:pPr>
        <w:pStyle w:val="List Bullet"/>
        <w:spacing w:after="100" w:line="360"/>
      </w:pPr>
      <w:r>
        <w:t xml:space="preserve">Ensembl: Transcript retrieval and annotation</w:t>
      </w:r>
    </w:p>
    <w:p>
      <w:pPr>
        <w:pStyle w:val="List Bullet"/>
        <w:spacing w:after="100" w:line="360"/>
      </w:pPr>
      <w:r>
        <w:t xml:space="preserve">NCBI RefSeq: Reference transcript sequences and exon coordinates</w:t>
      </w:r>
    </w:p>
    <w:p>
      <w:pPr>
        <w:pStyle w:val="List Bullet"/>
        <w:spacing w:after="100" w:line="360"/>
      </w:pPr>
      <w:r>
        <w:t xml:space="preserve">GENCODE: Comprehensive transcript annotation and gene models</w:t>
      </w:r>
    </w:p>
    <w:p>
      <w:pPr>
        <w:pStyle w:val="List Bullet"/>
        <w:spacing w:after="100" w:line="360"/>
      </w:pPr>
      <w:r>
        <w:t xml:space="preserve">UTRdb: 3' and 5' UTR structure and regulatory element annotations</w:t>
      </w:r>
    </w:p>
    <w:p>
      <w:pPr>
        <w:pStyle w:val="List Bullet"/>
        <w:spacing w:after="100" w:line="360"/>
      </w:pPr>
      <w:r>
        <w:t xml:space="preserve">RNAfold (ViennaRNA): Secondary structure prediction</w:t>
      </w:r>
    </w:p>
    <w:p>
      <w:pPr>
        <w:pStyle w:val="List Bullet"/>
        <w:spacing w:after="100" w:line="360"/>
      </w:pPr>
      <w:r>
        <w:t xml:space="preserve">OligoCalc: Oligo thermodynamics (Tm, GC%, molecular weight)</w:t>
      </w:r>
    </w:p>
    <w:p>
      <w:pPr>
        <w:pStyle w:val="List Bullet"/>
        <w:spacing w:after="100" w:line="360"/>
      </w:pPr>
      <w:r>
        <w:t xml:space="preserve">Mfold/UNAfold: RNA secondary structure and thermodynamic predictions</w:t>
      </w:r>
    </w:p>
    <w:p>
      <w:pPr>
        <w:pStyle w:val="List Bullet"/>
        <w:spacing w:after="100" w:line="360"/>
      </w:pPr>
      <w:r>
        <w:t xml:space="preserve">Quiver ASO Design Module: Automated ASO candidate enumeration and filtering</w:t>
      </w:r>
    </w:p>
    <w:p>
      <w:pPr>
        <w:pStyle w:val="List Bullet"/>
        <w:spacing w:after="100" w:line="360"/>
      </w:pPr>
      <w:r>
        <w:t xml:space="preserve">Quiver ASO Chemistry Atlas: Chemical modification recommendations</w:t>
      </w:r>
    </w:p>
    <w:p>
      <w:pPr>
        <w:pStyle w:val="List Bullet"/>
        <w:spacing w:after="100" w:line="360"/>
      </w:pPr>
      <w:r>
        <w:t xml:space="preserve">Quiver Confidence Scoring: Probabilistic confidence assessment</w:t>
      </w:r>
    </w:p>
    <w:p>
      <w:pPr>
        <w:pStyle w:val="List Bullet"/>
        <w:spacing w:after="100" w:line="360"/>
      </w:pPr>
      <w:r>
        <w:t xml:space="preserve">Quiver EP dose-response validation: Efficacy prediction with confidence intervals</w:t>
      </w:r>
    </w:p>
    <w:p>
      <w:pPr>
        <w:pStyle w:val="List Bullet"/>
        <w:spacing w:after="100" w:line="360"/>
      </w:pPr>
      <w:r>
        <w:t xml:space="preserve">RNase H prediction: RNase H cleavage efficiency scoring</w:t>
      </w:r>
    </w:p>
    <w:p>
      <w:pPr>
        <w:pStyle w:val="List Bullet"/>
        <w:spacing w:after="100" w:line="360"/>
      </w:pPr>
      <w:r>
        <w:t xml:space="preserve">BLAST/Bowtie2: Off-target sequence mapping against human transcriptome</w:t>
      </w:r>
    </w:p>
    <w:p>
      <w:pPr>
        <w:pStyle w:val="List Bullet"/>
        <w:spacing w:after="100" w:line="360"/>
      </w:pPr>
      <w:r>
        <w:t xml:space="preserve">dbSNP: SNP interference checking</w:t>
      </w:r>
    </w:p>
    <w:p>
      <w:pPr>
        <w:pStyle w:val="List Bullet"/>
        <w:spacing w:after="100" w:line="360"/>
      </w:pPr>
      <w:r>
        <w:t xml:space="preserve">gnomAD: Population variant frequency database</w:t>
      </w:r>
    </w:p>
    <w:p>
      <w:pPr>
        <w:pStyle w:val="List Bullet"/>
        <w:spacing w:after="100" w:line="360"/>
      </w:pPr>
      <w:r>
        <w:t xml:space="preserve">DepMap: Gene essentiality assessment for off-target toxicity risk</w:t>
      </w:r>
    </w:p>
    <w:p>
      <w:pPr>
        <w:pStyle w:val="List Bullet"/>
        <w:spacing w:after="100" w:line="360"/>
      </w:pPr>
      <w:r>
        <w:t xml:space="preserve">Immunostimulatory motif scanner: CpG detection and TLR motif identification</w:t>
      </w:r>
    </w:p>
    <w:p>
      <w:pPr>
        <w:pStyle w:val="List Bullet"/>
        <w:spacing w:after="100" w:line="360"/>
      </w:pPr>
      <w:r>
        <w:t xml:space="preserve">Sapphire ASO Scoring Engine: Integrated multi-criteria ASO ranking</w:t>
      </w:r>
    </w:p>
    <w:p>
      <w:pPr>
        <w:pStyle w:val="List Bullet"/>
        <w:spacing w:after="100" w:line="360"/>
      </w:pPr>
      <w:r>
        <w:t xml:space="preserve">Lens.org: Patent landscape and intellectual property analysis</w:t>
      </w:r>
    </w:p>
    <w:p>
      <w:pPr>
        <w:pStyle w:val="List Bullet"/>
        <w:spacing w:after="100" w:line="360"/>
      </w:pPr>
      <w:r>
        <w:t xml:space="preserve">Published ASO design rules: Empirical heuristics and design conventions (Ionis, Roche)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pPr>
    <w:rPr>
      <w:rFonts w:ascii="Arial" w:cs="Arial" w:eastAsia="Arial" w:hAnsi="Arial"/>
      <w:b/>
      <w:bCs/>
      <w:sz w:val="32"/>
      <w:szCs w:val="32"/>
    </w:rPr>
  </w:style>
  <w:style w:type="paragraph" w:styleId="Heading2">
    <w:name w:val="Heading 2"/>
    <w:basedOn w:val="Normal"/>
    <w:next w:val="Normal"/>
    <w:qFormat/>
    <w:pPr>
      <w:spacing w:before="200" w:after="200"/>
    </w:pPr>
    <w:rPr>
      <w:rFonts w:ascii="Arial" w:cs="Arial" w:eastAsia="Arial" w:hAnsi="Arial"/>
      <w:b/>
      <w:bCs/>
      <w:sz w:val="28"/>
      <w:szCs w:val="28"/>
    </w:rPr>
  </w:style>
  <w:style w:type="paragraph" w:styleId="List Bullet">
    <w:name w:val="List Bullet"/>
    <w:basedOn w:val="Normal"/>
    <w:next w:val="Normal"/>
    <w:pPr>
      <w:spacing w:line="360"/>
      <w:ind w:left="720" w:hanging="360"/>
    </w:pPr>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2026-02-19T01:40:26.324Z</dcterms:created>
  <dcterms:modified xsi:type="dcterms:W3CDTF">2026-02-19T01:40:26.324Z</dcterms:modified>
</cp:coreProperties>
</file>

<file path=docProps/custom.xml><?xml version="1.0" encoding="utf-8"?>
<Properties xmlns="http://schemas.openxmlformats.org/officeDocument/2006/custom-properties" xmlns:vt="http://schemas.openxmlformats.org/officeDocument/2006/docPropsVTypes"/>
</file>