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left"/>
      </w:pPr>
      <w:r>
        <w:rPr>
          <w:rFonts w:ascii="Arial" w:cs="Arial" w:eastAsia="Arial" w:hAnsi="Arial"/>
          <w:b/>
          <w:bCs/>
          <w:sz w:val="32"/>
          <w:szCs w:val="32"/>
        </w:rPr>
        <w:t xml:space="preserve">Sapphire Pipeline Workflow</w:t>
      </w:r>
    </w:p>
    <w:p>
      <w:pPr>
        <w:spacing w:line="120"/>
      </w:pPr>
      <w:r>
        <w:t xml:space="preserve"/>
      </w:r>
    </w:p>
    <w:p>
      <w:pPr>
        <w:spacing w:after="200" w:before="200" w:line="360"/>
        <w:jc w:val="left"/>
      </w:pPr>
      <w:r>
        <w:rPr>
          <w:rFonts w:ascii="Arial" w:cs="Arial" w:eastAsia="Arial" w:hAnsi="Arial"/>
          <w:b/>
          <w:bCs/>
          <w:sz w:val="28"/>
          <w:szCs w:val="28"/>
        </w:rPr>
        <w:t xml:space="preserve">Prompt: "Within the mTOR signaling pathway, which gene perturbations produce electrophysiological profiles that are least similar to other members of the pathway?"</w:t>
      </w:r>
    </w:p>
    <w:p>
      <w:pPr>
        <w:spacing w:line="120"/>
      </w:pPr>
      <w:r>
        <w:t xml:space="preserve"/>
      </w:r>
    </w:p>
    <w:p>
      <w:pPr>
        <w:spacing w:line="360" w:lineRule="auto"/>
        <w:jc w:val="left"/>
      </w:pPr>
      <w:r>
        <w:rPr>
          <w:rFonts w:ascii="Arial" w:cs="Arial" w:eastAsia="Arial" w:hAnsi="Arial"/>
          <w:sz w:val="24"/>
          <w:szCs w:val="24"/>
        </w:rPr>
        <w:t xml:space="preserve">This document defines the complete Sapphire pipeline — the sequential stages, tools called, external datasets used, inputs, outputs, and decision logic — required to deliver a valid, actionable answer to this prompt.</w:t>
      </w:r>
    </w:p>
    <w:p>
      <w:pPr>
        <w:spacing w:line="120"/>
      </w:pPr>
      <w:r>
        <w:t xml:space="preserve"/>
      </w:r>
    </w:p>
    <w:p>
      <w:pPr>
        <w:spacing w:after="200" w:before="200" w:line="360"/>
        <w:jc w:val="left"/>
      </w:pPr>
      <w:r>
        <w:rPr>
          <w:rFonts w:ascii="Arial" w:cs="Arial" w:eastAsia="Arial" w:hAnsi="Arial"/>
          <w:b/>
          <w:bCs/>
          <w:sz w:val="28"/>
          <w:szCs w:val="28"/>
        </w:rPr>
        <w:t xml:space="preserve">Pipeline Overview</w:t>
      </w:r>
    </w:p>
    <w:p>
      <w:pPr>
        <w:spacing w:line="360" w:lineRule="auto"/>
        <w:jc w:val="left"/>
      </w:pPr>
      <w:r>
        <w:rPr>
          <w:rFonts w:ascii="Arial" w:cs="Arial" w:eastAsia="Arial" w:hAnsi="Arial"/>
          <w:sz w:val="24"/>
          <w:szCs w:val="24"/>
        </w:rPr>
        <w:t xml:space="preserve">This pipeline identifies the most divergent electrophysiological signatures within the mTOR pathway by ranking genes by pairwise dissimilarity, computing aggregate dissimilarity metrics, and mapping outliers to known biology. The analysis prioritizes genes with minimal phenotypic overlap to the mTOR consensus, flagging potential functional specialization, regulatory redundancy, or novel biology.</w:t>
      </w:r>
    </w:p>
    <w:p>
      <w:pPr>
        <w:spacing w:line="120"/>
      </w:pPr>
      <w:r>
        <w:t xml:space="preserve"/>
      </w:r>
    </w:p>
    <w:p>
      <w:pPr>
        <w:spacing w:line="360" w:lineRule="auto"/>
        <w:jc w:val="left"/>
      </w:pPr>
      <w:r>
        <w:rPr>
          <w:rFonts w:ascii="Arial" w:cs="Arial" w:eastAsia="Arial" w:hAnsi="Arial"/>
          <w:sz w:val="24"/>
          <w:szCs w:val="24"/>
        </w:rPr>
        <w:t xml:space="preserve">By synthesizing multiple dissimilarity metrics, incorporating biological context (protein interactions, expression, localization), and evaluating therapeutic opportunity, this pipeline delivers a ranked, actionable list of unusual mTOR pathway members suitable for functional validation and drug target prioritization.</w:t>
      </w:r>
    </w:p>
    <w:p>
      <w:pPr>
        <w:spacing w:line="120"/>
      </w:pPr>
      <w:r>
        <w:t xml:space="preserve"/>
      </w:r>
    </w:p>
    <w:p>
      <w:pPr>
        <w:spacing w:after="200" w:before="200" w:line="360"/>
        <w:jc w:val="left"/>
      </w:pPr>
      <w:r>
        <w:rPr>
          <w:rFonts w:ascii="Arial" w:cs="Arial" w:eastAsia="Arial" w:hAnsi="Arial"/>
          <w:b/>
          <w:bCs/>
          <w:sz w:val="28"/>
          <w:szCs w:val="28"/>
        </w:rPr>
        <w:t xml:space="preserve">Stage 1: Global Dissimilarity Scoring and Aggregation</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Compute a global dissimilarity score for each mTOR gene relative to the rest of the pathway by aggregating pairwise dissimilarities and rank genes from most to least similar.</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Pairwise distance matrix (all mTOR genes) from previous pathway analysis</w:t>
      </w:r>
    </w:p>
    <w:p>
      <w:pPr>
        <w:spacing w:line="360"/>
        <w:jc w:val="left"/>
      </w:pPr>
      <w:r>
        <w:rPr>
          <w:rFonts w:ascii="Arial" w:cs="Arial" w:eastAsia="Arial" w:hAnsi="Arial"/>
          <w:sz w:val="24"/>
          <w:szCs w:val="24"/>
        </w:rPr>
        <w:t xml:space="preserve">EP feature matrix (normalized phenotypes)</w:t>
      </w:r>
    </w:p>
    <w:p>
      <w:pPr>
        <w:spacing w:line="360"/>
        <w:jc w:val="left"/>
      </w:pPr>
      <w:r>
        <w:rPr>
          <w:rFonts w:ascii="Arial" w:cs="Arial" w:eastAsia="Arial" w:hAnsi="Arial"/>
          <w:sz w:val="24"/>
          <w:szCs w:val="24"/>
        </w:rPr>
        <w:t xml:space="preserve">Module annotations (mTORC1, mTORC2, TSC, GATOR, etc.) for stratified analysis</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Mean pairwise distance (average dissimilarity to all other genes)</w:t>
      </w:r>
    </w:p>
    <w:p>
      <w:pPr>
        <w:spacing w:line="360"/>
        <w:jc w:val="left"/>
      </w:pPr>
      <w:r>
        <w:rPr>
          <w:rFonts w:ascii="Arial" w:cs="Arial" w:eastAsia="Arial" w:hAnsi="Arial"/>
          <w:sz w:val="24"/>
          <w:szCs w:val="24"/>
        </w:rPr>
        <w:t xml:space="preserve">Median pairwise distance (robust to outliers)</w:t>
      </w:r>
    </w:p>
    <w:p>
      <w:pPr>
        <w:spacing w:line="360"/>
        <w:jc w:val="left"/>
      </w:pPr>
      <w:r>
        <w:rPr>
          <w:rFonts w:ascii="Arial" w:cs="Arial" w:eastAsia="Arial" w:hAnsi="Arial"/>
          <w:sz w:val="24"/>
          <w:szCs w:val="24"/>
        </w:rPr>
        <w:t xml:space="preserve">Quantile-based scoring (e.g., 75th percentile distance)</w:t>
      </w:r>
    </w:p>
    <w:p>
      <w:pPr>
        <w:spacing w:line="360"/>
        <w:jc w:val="left"/>
      </w:pPr>
      <w:r>
        <w:rPr>
          <w:rFonts w:ascii="Arial" w:cs="Arial" w:eastAsia="Arial" w:hAnsi="Arial"/>
          <w:sz w:val="24"/>
          <w:szCs w:val="24"/>
        </w:rPr>
        <w:t xml:space="preserve">Weighted aggregation (emphasize comparisons to canonical/core pathway genes)</w:t>
      </w:r>
    </w:p>
    <w:p>
      <w:pPr>
        <w:spacing w:line="360"/>
        <w:jc w:val="left"/>
      </w:pPr>
      <w:r>
        <w:rPr>
          <w:rFonts w:ascii="Arial" w:cs="Arial" w:eastAsia="Arial" w:hAnsi="Arial"/>
          <w:sz w:val="24"/>
          <w:szCs w:val="24"/>
        </w:rPr>
        <w:t xml:space="preserve">Module-specific vs. cross-module dissimilarity</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Which genes have the highest mean pairwise distance to other mTOR genes?</w:t>
      </w:r>
    </w:p>
    <w:p>
      <w:pPr>
        <w:spacing w:line="360"/>
        <w:jc w:val="left"/>
      </w:pPr>
      <w:r>
        <w:rPr>
          <w:rFonts w:ascii="Arial" w:cs="Arial" w:eastAsia="Arial" w:hAnsi="Arial"/>
          <w:sz w:val="24"/>
          <w:szCs w:val="24"/>
        </w:rPr>
        <w:t xml:space="preserve">How does mean dissimilarity rank within each module (e.g., which mTORC1 gene is most divergent)?</w:t>
      </w:r>
    </w:p>
    <w:p>
      <w:pPr>
        <w:spacing w:line="360"/>
        <w:jc w:val="left"/>
      </w:pPr>
      <w:r>
        <w:rPr>
          <w:rFonts w:ascii="Arial" w:cs="Arial" w:eastAsia="Arial" w:hAnsi="Arial"/>
          <w:sz w:val="24"/>
          <w:szCs w:val="24"/>
        </w:rPr>
        <w:t xml:space="preserve">Are genes at pathway edges (upstream regulators, downstream targets) more dissimilar than core pathway members?</w:t>
      </w:r>
    </w:p>
    <w:p>
      <w:pPr>
        <w:spacing w:line="360"/>
        <w:jc w:val="left"/>
      </w:pPr>
      <w:r>
        <w:rPr>
          <w:rFonts w:ascii="Arial" w:cs="Arial" w:eastAsia="Arial" w:hAnsi="Arial"/>
          <w:sz w:val="24"/>
          <w:szCs w:val="24"/>
        </w:rPr>
        <w:t xml:space="preserve">How does mean dissimilarity correlate with replication count or data quality (potential confounds)?</w:t>
      </w:r>
    </w:p>
    <w:p>
      <w:pPr>
        <w:spacing w:line="360"/>
        <w:jc w:val="left"/>
      </w:pPr>
      <w:r>
        <w:rPr>
          <w:rFonts w:ascii="Arial" w:cs="Arial" w:eastAsia="Arial" w:hAnsi="Arial"/>
          <w:sz w:val="24"/>
          <w:szCs w:val="24"/>
        </w:rPr>
        <w:t xml:space="preserve">Does a weighted approach (emphasizing core pathway genes) change the ranking?</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Global dissimilarity ranking: [Rank | Gene | Mean Distance | Median Distance | Q75 Distance | Module | Percentile]</w:t>
      </w:r>
    </w:p>
    <w:p>
      <w:pPr>
        <w:spacing w:line="360"/>
        <w:jc w:val="left"/>
      </w:pPr>
      <w:r>
        <w:rPr>
          <w:rFonts w:ascii="Arial" w:cs="Arial" w:eastAsia="Arial" w:hAnsi="Arial"/>
          <w:sz w:val="24"/>
          <w:szCs w:val="24"/>
        </w:rPr>
        <w:t xml:space="preserve">Dissimilarity distribution plots (histogram, violin plot by module)</w:t>
      </w:r>
    </w:p>
    <w:p>
      <w:pPr>
        <w:spacing w:line="360"/>
        <w:jc w:val="left"/>
      </w:pPr>
      <w:r>
        <w:rPr>
          <w:rFonts w:ascii="Arial" w:cs="Arial" w:eastAsia="Arial" w:hAnsi="Arial"/>
          <w:sz w:val="24"/>
          <w:szCs w:val="24"/>
        </w:rPr>
        <w:t xml:space="preserve">Scatter: dissimilarity vs. replication count (QC check for confounds)</w:t>
      </w:r>
    </w:p>
    <w:p>
      <w:pPr>
        <w:spacing w:line="360"/>
        <w:jc w:val="left"/>
      </w:pPr>
      <w:r>
        <w:rPr>
          <w:rFonts w:ascii="Arial" w:cs="Arial" w:eastAsia="Arial" w:hAnsi="Arial"/>
          <w:sz w:val="24"/>
          <w:szCs w:val="24"/>
        </w:rPr>
        <w:t xml:space="preserve">Module-specific rankings: separate dissimilarity leaderboards for mTORC1, mTORC2, etc.</w:t>
      </w:r>
    </w:p>
    <w:p>
      <w:pPr>
        <w:spacing w:line="360"/>
        <w:jc w:val="left"/>
      </w:pPr>
      <w:r>
        <w:rPr>
          <w:rFonts w:ascii="Arial" w:cs="Arial" w:eastAsia="Arial" w:hAnsi="Arial"/>
          <w:sz w:val="24"/>
          <w:szCs w:val="24"/>
        </w:rPr>
        <w:t xml:space="preserve">Top 10–15 most dissimilar genes, ranked and annotated</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TSV ranking table, PDF multi-panel figure with distributions and scatter plots</w:t>
      </w:r>
    </w:p>
    <w:p>
      <w:pPr>
        <w:spacing w:line="120"/>
      </w:pPr>
      <w:r>
        <w:t xml:space="preserve"/>
      </w:r>
    </w:p>
    <w:p>
      <w:pPr>
        <w:spacing w:after="200" w:before="200" w:line="360"/>
        <w:jc w:val="left"/>
      </w:pPr>
      <w:r>
        <w:rPr>
          <w:rFonts w:ascii="Arial" w:cs="Arial" w:eastAsia="Arial" w:hAnsi="Arial"/>
          <w:b/>
          <w:bCs/>
          <w:sz w:val="28"/>
          <w:szCs w:val="28"/>
        </w:rPr>
        <w:t xml:space="preserve">Stage 2: Pairwise Dissimilarity Networks and Sub-Network Analysis</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Construct dissimilarity networks where genes are nodes and edges represent pairwise distances, identifying hubs (highly dissimilar genes with many distant neighbors) and isolated nodes (unique phenotypes).</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Pairwise distance matrix</w:t>
      </w:r>
    </w:p>
    <w:p>
      <w:pPr>
        <w:spacing w:line="360"/>
        <w:jc w:val="left"/>
      </w:pPr>
      <w:r>
        <w:rPr>
          <w:rFonts w:ascii="Arial" w:cs="Arial" w:eastAsia="Arial" w:hAnsi="Arial"/>
          <w:sz w:val="24"/>
          <w:szCs w:val="24"/>
        </w:rPr>
        <w:t xml:space="preserve">Module annotations</w:t>
      </w:r>
    </w:p>
    <w:p>
      <w:pPr>
        <w:spacing w:line="360"/>
        <w:jc w:val="left"/>
      </w:pPr>
      <w:r>
        <w:rPr>
          <w:rFonts w:ascii="Arial" w:cs="Arial" w:eastAsia="Arial" w:hAnsi="Arial"/>
          <w:sz w:val="24"/>
          <w:szCs w:val="24"/>
        </w:rPr>
        <w:t xml:space="preserve">Weighted edges (optional: weight by statistical significance, distance magnitude)</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Network construction: threshold-based edge creation (e.g., top 10% most distant pairs)</w:t>
      </w:r>
    </w:p>
    <w:p>
      <w:pPr>
        <w:spacing w:line="360"/>
        <w:jc w:val="left"/>
      </w:pPr>
      <w:r>
        <w:rPr>
          <w:rFonts w:ascii="Arial" w:cs="Arial" w:eastAsia="Arial" w:hAnsi="Arial"/>
          <w:sz w:val="24"/>
          <w:szCs w:val="24"/>
        </w:rPr>
        <w:t xml:space="preserve">Network centrality measures: betweenness, closeness, degree, eigenvector centrality</w:t>
      </w:r>
    </w:p>
    <w:p>
      <w:pPr>
        <w:spacing w:line="360"/>
        <w:jc w:val="left"/>
      </w:pPr>
      <w:r>
        <w:rPr>
          <w:rFonts w:ascii="Arial" w:cs="Arial" w:eastAsia="Arial" w:hAnsi="Arial"/>
          <w:sz w:val="24"/>
          <w:szCs w:val="24"/>
        </w:rPr>
        <w:t xml:space="preserve">Community detection (optional: identify sub-communities within the dissimilarity network)</w:t>
      </w:r>
    </w:p>
    <w:p>
      <w:pPr>
        <w:spacing w:line="360"/>
        <w:jc w:val="left"/>
      </w:pPr>
      <w:r>
        <w:rPr>
          <w:rFonts w:ascii="Arial" w:cs="Arial" w:eastAsia="Arial" w:hAnsi="Arial"/>
          <w:sz w:val="24"/>
          <w:szCs w:val="24"/>
        </w:rPr>
        <w:t xml:space="preserve">Shortest path analysis (identify 'isolated' genes with few short paths to others)</w:t>
      </w:r>
    </w:p>
    <w:p>
      <w:pPr>
        <w:spacing w:line="360"/>
        <w:jc w:val="left"/>
      </w:pPr>
      <w:r>
        <w:rPr>
          <w:rFonts w:ascii="Arial" w:cs="Arial" w:eastAsia="Arial" w:hAnsi="Arial"/>
          <w:sz w:val="24"/>
          <w:szCs w:val="24"/>
        </w:rPr>
        <w:t xml:space="preserve">Network visualization (Cytoscape, Gephi, or custom formats)</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Which genes have the highest degree in the dissimilarity network (many distant neighbors)?</w:t>
      </w:r>
    </w:p>
    <w:p>
      <w:pPr>
        <w:spacing w:line="360"/>
        <w:jc w:val="left"/>
      </w:pPr>
      <w:r>
        <w:rPr>
          <w:rFonts w:ascii="Arial" w:cs="Arial" w:eastAsia="Arial" w:hAnsi="Arial"/>
          <w:sz w:val="24"/>
          <w:szCs w:val="24"/>
        </w:rPr>
        <w:t xml:space="preserve">Which genes are most 'isolated' (farthest from the network core)?</w:t>
      </w:r>
    </w:p>
    <w:p>
      <w:pPr>
        <w:spacing w:line="360"/>
        <w:jc w:val="left"/>
      </w:pPr>
      <w:r>
        <w:rPr>
          <w:rFonts w:ascii="Arial" w:cs="Arial" w:eastAsia="Arial" w:hAnsi="Arial"/>
          <w:sz w:val="24"/>
          <w:szCs w:val="24"/>
        </w:rPr>
        <w:t xml:space="preserve">Are module boundaries (mTORC1 vs. mTORC2) reflected in network structure?</w:t>
      </w:r>
    </w:p>
    <w:p>
      <w:pPr>
        <w:spacing w:line="360"/>
        <w:jc w:val="left"/>
      </w:pPr>
      <w:r>
        <w:rPr>
          <w:rFonts w:ascii="Arial" w:cs="Arial" w:eastAsia="Arial" w:hAnsi="Arial"/>
          <w:sz w:val="24"/>
          <w:szCs w:val="24"/>
        </w:rPr>
        <w:t xml:space="preserve">Do the most dissimilar genes form a distinct sub-community?</w:t>
      </w:r>
    </w:p>
    <w:p>
      <w:pPr>
        <w:spacing w:line="360"/>
        <w:jc w:val="left"/>
      </w:pPr>
      <w:r>
        <w:rPr>
          <w:rFonts w:ascii="Arial" w:cs="Arial" w:eastAsia="Arial" w:hAnsi="Arial"/>
          <w:sz w:val="24"/>
          <w:szCs w:val="24"/>
        </w:rPr>
        <w:t xml:space="preserve">Which gene pairs have the largest pairwise distances (most divergent pairs)?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Network node attributes: [Gene | Degree | Betweenness | Closeness | Eigenvector Centrality | Module]</w:t>
      </w:r>
    </w:p>
    <w:p>
      <w:pPr>
        <w:spacing w:line="360"/>
        <w:jc w:val="left"/>
      </w:pPr>
      <w:r>
        <w:rPr>
          <w:rFonts w:ascii="Arial" w:cs="Arial" w:eastAsia="Arial" w:hAnsi="Arial"/>
          <w:sz w:val="24"/>
          <w:szCs w:val="24"/>
        </w:rPr>
        <w:t xml:space="preserve">Top dissimilar gene pairs: [Gene1 | Gene2 | Distance | Both in same module? | Functional relationship]</w:t>
      </w:r>
    </w:p>
    <w:p>
      <w:pPr>
        <w:spacing w:line="360"/>
        <w:jc w:val="left"/>
      </w:pPr>
      <w:r>
        <w:rPr>
          <w:rFonts w:ascii="Arial" w:cs="Arial" w:eastAsia="Arial" w:hAnsi="Arial"/>
          <w:sz w:val="24"/>
          <w:szCs w:val="24"/>
        </w:rPr>
        <w:t xml:space="preserve">Network visualization (Cytoscape JSON or GraphML format)</w:t>
      </w:r>
    </w:p>
    <w:p>
      <w:pPr>
        <w:spacing w:line="360"/>
        <w:jc w:val="left"/>
      </w:pPr>
      <w:r>
        <w:rPr>
          <w:rFonts w:ascii="Arial" w:cs="Arial" w:eastAsia="Arial" w:hAnsi="Arial"/>
          <w:sz w:val="24"/>
          <w:szCs w:val="24"/>
        </w:rPr>
        <w:t xml:space="preserve">Community detection results (if applicable): identified sub-communities and composition</w:t>
      </w:r>
    </w:p>
    <w:p>
      <w:pPr>
        <w:spacing w:line="360"/>
        <w:jc w:val="left"/>
      </w:pPr>
      <w:r>
        <w:rPr>
          <w:rFonts w:ascii="Arial" w:cs="Arial" w:eastAsia="Arial" w:hAnsi="Arial"/>
          <w:sz w:val="24"/>
          <w:szCs w:val="24"/>
        </w:rPr>
        <w:t xml:space="preserve">Shortest path summary: distance from most dissimilar gene to others</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GraphML network file, TSV node/edge tables, PDF network visualization</w:t>
      </w:r>
    </w:p>
    <w:p>
      <w:pPr>
        <w:spacing w:line="120"/>
      </w:pPr>
      <w:r>
        <w:t xml:space="preserve"/>
      </w:r>
    </w:p>
    <w:p>
      <w:pPr>
        <w:spacing w:after="200" w:before="200" w:line="360"/>
        <w:jc w:val="left"/>
      </w:pPr>
      <w:r>
        <w:rPr>
          <w:rFonts w:ascii="Arial" w:cs="Arial" w:eastAsia="Arial" w:hAnsi="Arial"/>
          <w:b/>
          <w:bCs/>
          <w:sz w:val="28"/>
          <w:szCs w:val="28"/>
        </w:rPr>
        <w:t xml:space="preserve">Stage 3: Feature-Level Dissimilarity Decomposition</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Deconstruct global dissimilarity scores into contributions by individual EP features to understand which phenotypic properties drive divergence and whether dissimilarity is broad or feature-specific.</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Normalized EP feature matrix</w:t>
      </w:r>
    </w:p>
    <w:p>
      <w:pPr>
        <w:spacing w:line="360"/>
        <w:jc w:val="left"/>
      </w:pPr>
      <w:r>
        <w:rPr>
          <w:rFonts w:ascii="Arial" w:cs="Arial" w:eastAsia="Arial" w:hAnsi="Arial"/>
          <w:sz w:val="24"/>
          <w:szCs w:val="24"/>
        </w:rPr>
        <w:t xml:space="preserve">Ranked dissimilarity list from Stage 1</w:t>
      </w:r>
    </w:p>
    <w:p>
      <w:pPr>
        <w:spacing w:line="360"/>
        <w:jc w:val="left"/>
      </w:pPr>
      <w:r>
        <w:rPr>
          <w:rFonts w:ascii="Arial" w:cs="Arial" w:eastAsia="Arial" w:hAnsi="Arial"/>
          <w:sz w:val="24"/>
          <w:szCs w:val="24"/>
        </w:rPr>
        <w:t xml:space="preserve">Top 10–15 most dissimilar genes</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Per-feature dissimilarity decomposition (compute distance contribution by each feature)</w:t>
      </w:r>
    </w:p>
    <w:p>
      <w:pPr>
        <w:spacing w:line="360"/>
        <w:jc w:val="left"/>
      </w:pPr>
      <w:r>
        <w:rPr>
          <w:rFonts w:ascii="Arial" w:cs="Arial" w:eastAsia="Arial" w:hAnsi="Arial"/>
          <w:sz w:val="24"/>
          <w:szCs w:val="24"/>
        </w:rPr>
        <w:t xml:space="preserve">Feature importance ranking (which features contribute most to overall dissimilarity)</w:t>
      </w:r>
    </w:p>
    <w:p>
      <w:pPr>
        <w:spacing w:line="360"/>
        <w:jc w:val="left"/>
      </w:pPr>
      <w:r>
        <w:rPr>
          <w:rFonts w:ascii="Arial" w:cs="Arial" w:eastAsia="Arial" w:hAnsi="Arial"/>
          <w:sz w:val="24"/>
          <w:szCs w:val="24"/>
        </w:rPr>
        <w:t xml:space="preserve">Heatmap visualization (features vs. outlier genes)</w:t>
      </w:r>
    </w:p>
    <w:p>
      <w:pPr>
        <w:spacing w:line="360"/>
        <w:jc w:val="left"/>
      </w:pPr>
      <w:r>
        <w:rPr>
          <w:rFonts w:ascii="Arial" w:cs="Arial" w:eastAsia="Arial" w:hAnsi="Arial"/>
          <w:sz w:val="24"/>
          <w:szCs w:val="24"/>
        </w:rPr>
        <w:t xml:space="preserve">Correlation analysis (are dissimilar genes consistently outliers across multiple features?)</w:t>
      </w:r>
    </w:p>
    <w:p>
      <w:pPr>
        <w:spacing w:line="360"/>
        <w:jc w:val="left"/>
      </w:pPr>
      <w:r>
        <w:rPr>
          <w:rFonts w:ascii="Arial" w:cs="Arial" w:eastAsia="Arial" w:hAnsi="Arial"/>
          <w:sz w:val="24"/>
          <w:szCs w:val="24"/>
        </w:rPr>
        <w:t xml:space="preserve">Univariate vs. multivariate analysis (single-feature outliers vs. unusual combinations)</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For each highly dissimilar gene, which 3–5 EP features deviate most from the pathway mean?</w:t>
      </w:r>
    </w:p>
    <w:p>
      <w:pPr>
        <w:spacing w:line="360"/>
        <w:jc w:val="left"/>
      </w:pPr>
      <w:r>
        <w:rPr>
          <w:rFonts w:ascii="Arial" w:cs="Arial" w:eastAsia="Arial" w:hAnsi="Arial"/>
          <w:sz w:val="24"/>
          <w:szCs w:val="24"/>
        </w:rPr>
        <w:t xml:space="preserve">Are the most dissimilar genes consistently extreme on a few key features, or scattered across many features?</w:t>
      </w:r>
    </w:p>
    <w:p>
      <w:pPr>
        <w:spacing w:line="360"/>
        <w:jc w:val="left"/>
      </w:pPr>
      <w:r>
        <w:rPr>
          <w:rFonts w:ascii="Arial" w:cs="Arial" w:eastAsia="Arial" w:hAnsi="Arial"/>
          <w:sz w:val="24"/>
          <w:szCs w:val="24"/>
        </w:rPr>
        <w:t xml:space="preserve">Which EP metrics (e.g., input resistance, spike frequency, etc.) are most informative for ranking dissimilarity?</w:t>
      </w:r>
    </w:p>
    <w:p>
      <w:pPr>
        <w:spacing w:line="360"/>
        <w:jc w:val="left"/>
      </w:pPr>
      <w:r>
        <w:rPr>
          <w:rFonts w:ascii="Arial" w:cs="Arial" w:eastAsia="Arial" w:hAnsi="Arial"/>
          <w:sz w:val="24"/>
          <w:szCs w:val="24"/>
        </w:rPr>
        <w:t xml:space="preserve">Do dissimilar genes share common feature deviations (e.g., all high current, all low frequency)?</w:t>
      </w:r>
    </w:p>
    <w:p>
      <w:pPr>
        <w:spacing w:line="360"/>
        <w:jc w:val="left"/>
      </w:pPr>
      <w:r>
        <w:rPr>
          <w:rFonts w:ascii="Arial" w:cs="Arial" w:eastAsia="Arial" w:hAnsi="Arial"/>
          <w:sz w:val="24"/>
          <w:szCs w:val="24"/>
        </w:rPr>
        <w:t xml:space="preserve">Are feature deviations consistent with known biology (e.g., PTEN overexpression → reduced current)?</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Feature contribution matrix: [Gene | Feature 1 | Feature 2 | ... | Feature N], showing absolute deviation from pathway mean</w:t>
      </w:r>
    </w:p>
    <w:p>
      <w:pPr>
        <w:spacing w:line="360"/>
        <w:jc w:val="left"/>
      </w:pPr>
      <w:r>
        <w:rPr>
          <w:rFonts w:ascii="Arial" w:cs="Arial" w:eastAsia="Arial" w:hAnsi="Arial"/>
          <w:sz w:val="24"/>
          <w:szCs w:val="24"/>
        </w:rPr>
        <w:t xml:space="preserve">Heatmap: top 15 dissimilar genes vs. all EP features, color-coded by z-score</w:t>
      </w:r>
    </w:p>
    <w:p>
      <w:pPr>
        <w:spacing w:line="360"/>
        <w:jc w:val="left"/>
      </w:pPr>
      <w:r>
        <w:rPr>
          <w:rFonts w:ascii="Arial" w:cs="Arial" w:eastAsia="Arial" w:hAnsi="Arial"/>
          <w:sz w:val="24"/>
          <w:szCs w:val="24"/>
        </w:rPr>
        <w:t xml:space="preserve">Feature importance ranking: [Feature | Mean Contribution to Dissimilarity | Rank]</w:t>
      </w:r>
    </w:p>
    <w:p>
      <w:pPr>
        <w:spacing w:line="360"/>
        <w:jc w:val="left"/>
      </w:pPr>
      <w:r>
        <w:rPr>
          <w:rFonts w:ascii="Arial" w:cs="Arial" w:eastAsia="Arial" w:hAnsi="Arial"/>
          <w:sz w:val="24"/>
          <w:szCs w:val="24"/>
        </w:rPr>
        <w:t xml:space="preserve">Scatter matrix or correlation plots: top 3–4 discriminating features for most dissimilar genes</w:t>
      </w:r>
    </w:p>
    <w:p>
      <w:pPr>
        <w:spacing w:line="360"/>
        <w:jc w:val="left"/>
      </w:pPr>
      <w:r>
        <w:rPr>
          <w:rFonts w:ascii="Arial" w:cs="Arial" w:eastAsia="Arial" w:hAnsi="Arial"/>
          <w:sz w:val="24"/>
          <w:szCs w:val="24"/>
        </w:rPr>
        <w:t xml:space="preserve">Summary profiles: for each top dissimilar gene, annotated summary of key phenotypic deviations</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TSV feature matrix, multi-panel PDF heatmaps and scatter plots, annotated profiles</w:t>
      </w:r>
    </w:p>
    <w:p>
      <w:pPr>
        <w:spacing w:line="120"/>
      </w:pPr>
      <w:r>
        <w:t xml:space="preserve"/>
      </w:r>
    </w:p>
    <w:p>
      <w:pPr>
        <w:spacing w:after="200" w:before="200" w:line="360"/>
        <w:jc w:val="left"/>
      </w:pPr>
      <w:r>
        <w:rPr>
          <w:rFonts w:ascii="Arial" w:cs="Arial" w:eastAsia="Arial" w:hAnsi="Arial"/>
          <w:b/>
          <w:bCs/>
          <w:sz w:val="28"/>
          <w:szCs w:val="28"/>
        </w:rPr>
        <w:t xml:space="preserve">Stage 4: Biological Mapping and Known Pathway Relationships</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Cross-reference dissimilarity rankings with known mTOR pathway topology, protein interactions, localization, and cellular functions to contextualize phenotypic divergence.</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Ranked dissimilarity list (Stages 1–3)</w:t>
      </w:r>
    </w:p>
    <w:p>
      <w:pPr>
        <w:spacing w:line="360"/>
        <w:jc w:val="left"/>
      </w:pPr>
      <w:r>
        <w:rPr>
          <w:rFonts w:ascii="Arial" w:cs="Arial" w:eastAsia="Arial" w:hAnsi="Arial"/>
          <w:sz w:val="24"/>
          <w:szCs w:val="24"/>
        </w:rPr>
        <w:t xml:space="preserve">Protein interaction networks (STRING database)</w:t>
      </w:r>
    </w:p>
    <w:p>
      <w:pPr>
        <w:spacing w:line="360"/>
        <w:jc w:val="left"/>
      </w:pPr>
      <w:r>
        <w:rPr>
          <w:rFonts w:ascii="Arial" w:cs="Arial" w:eastAsia="Arial" w:hAnsi="Arial"/>
          <w:sz w:val="24"/>
          <w:szCs w:val="24"/>
        </w:rPr>
        <w:t xml:space="preserve">Pathway topology (KEGG, Reactome: mTORC1 core, mTORC2 core, upstream, downstream)</w:t>
      </w:r>
    </w:p>
    <w:p>
      <w:pPr>
        <w:spacing w:line="360"/>
        <w:jc w:val="left"/>
      </w:pPr>
      <w:r>
        <w:rPr>
          <w:rFonts w:ascii="Arial" w:cs="Arial" w:eastAsia="Arial" w:hAnsi="Arial"/>
          <w:sz w:val="24"/>
          <w:szCs w:val="24"/>
        </w:rPr>
        <w:t xml:space="preserve">Gene-level annotations: subcellular localization, expression level in neurons, disease associations, evolutionary conservation</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STRING API: retrieve interactome neighborhoods for dissimilar genes</w:t>
      </w:r>
    </w:p>
    <w:p>
      <w:pPr>
        <w:spacing w:line="360"/>
        <w:jc w:val="left"/>
      </w:pPr>
      <w:r>
        <w:rPr>
          <w:rFonts w:ascii="Arial" w:cs="Arial" w:eastAsia="Arial" w:hAnsi="Arial"/>
          <w:sz w:val="24"/>
          <w:szCs w:val="24"/>
        </w:rPr>
        <w:t xml:space="preserve">Pathway database queries (KEGG, Reactome, BioCarta)</w:t>
      </w:r>
    </w:p>
    <w:p>
      <w:pPr>
        <w:spacing w:line="360"/>
        <w:jc w:val="left"/>
      </w:pPr>
      <w:r>
        <w:rPr>
          <w:rFonts w:ascii="Arial" w:cs="Arial" w:eastAsia="Arial" w:hAnsi="Arial"/>
          <w:sz w:val="24"/>
          <w:szCs w:val="24"/>
        </w:rPr>
        <w:t xml:space="preserve">Gene annotation databases (Uniprot, NCBI Gene, GTEx neural expression)</w:t>
      </w:r>
    </w:p>
    <w:p>
      <w:pPr>
        <w:spacing w:line="360"/>
        <w:jc w:val="left"/>
      </w:pPr>
      <w:r>
        <w:rPr>
          <w:rFonts w:ascii="Arial" w:cs="Arial" w:eastAsia="Arial" w:hAnsi="Arial"/>
          <w:sz w:val="24"/>
          <w:szCs w:val="24"/>
        </w:rPr>
        <w:t xml:space="preserve">Disease/mutation databases (ClinVar, OMIM, DEPMAP essentiality)</w:t>
      </w:r>
    </w:p>
    <w:p>
      <w:pPr>
        <w:spacing w:line="360"/>
        <w:jc w:val="left"/>
      </w:pPr>
      <w:r>
        <w:rPr>
          <w:rFonts w:ascii="Arial" w:cs="Arial" w:eastAsia="Arial" w:hAnsi="Arial"/>
          <w:sz w:val="24"/>
          <w:szCs w:val="24"/>
        </w:rPr>
        <w:t xml:space="preserve">Phylogenetic conservation (UCSC Genome Browser phastCons scores)</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Do the most dissimilar genes have fewer or weaker direct interactions with core mTOR members?</w:t>
      </w:r>
    </w:p>
    <w:p>
      <w:pPr>
        <w:spacing w:line="360"/>
        <w:jc w:val="left"/>
      </w:pPr>
      <w:r>
        <w:rPr>
          <w:rFonts w:ascii="Arial" w:cs="Arial" w:eastAsia="Arial" w:hAnsi="Arial"/>
          <w:sz w:val="24"/>
          <w:szCs w:val="24"/>
        </w:rPr>
        <w:t xml:space="preserve">Are dissimilar genes preferentially in specific pathway modules (e.g., upstream regulators)?</w:t>
      </w:r>
    </w:p>
    <w:p>
      <w:pPr>
        <w:spacing w:line="360"/>
        <w:jc w:val="left"/>
      </w:pPr>
      <w:r>
        <w:rPr>
          <w:rFonts w:ascii="Arial" w:cs="Arial" w:eastAsia="Arial" w:hAnsi="Arial"/>
          <w:sz w:val="24"/>
          <w:szCs w:val="24"/>
        </w:rPr>
        <w:t xml:space="preserve">Do dissimilar genes have low expression in human cortical neurons (explaining weak pathway integration)?</w:t>
      </w:r>
    </w:p>
    <w:p>
      <w:pPr>
        <w:spacing w:line="360"/>
        <w:jc w:val="left"/>
      </w:pPr>
      <w:r>
        <w:rPr>
          <w:rFonts w:ascii="Arial" w:cs="Arial" w:eastAsia="Arial" w:hAnsi="Arial"/>
          <w:sz w:val="24"/>
          <w:szCs w:val="24"/>
        </w:rPr>
        <w:t xml:space="preserve">Are dissimilar genes known to have neuron-specific isoforms, splice variants, or PTM patterns?</w:t>
      </w:r>
    </w:p>
    <w:p>
      <w:pPr>
        <w:spacing w:line="360"/>
        <w:jc w:val="left"/>
      </w:pPr>
      <w:r>
        <w:rPr>
          <w:rFonts w:ascii="Arial" w:cs="Arial" w:eastAsia="Arial" w:hAnsi="Arial"/>
          <w:sz w:val="24"/>
          <w:szCs w:val="24"/>
        </w:rPr>
        <w:t xml:space="preserve">Do dissimilar genes have genetic associations with neurological or psychiatric disorders?</w:t>
      </w:r>
    </w:p>
    <w:p>
      <w:pPr>
        <w:spacing w:line="360"/>
        <w:jc w:val="left"/>
      </w:pPr>
      <w:r>
        <w:rPr>
          <w:rFonts w:ascii="Arial" w:cs="Arial" w:eastAsia="Arial" w:hAnsi="Arial"/>
          <w:sz w:val="24"/>
          <w:szCs w:val="24"/>
        </w:rPr>
        <w:t xml:space="preserve">How evolutionarily conserved are dissimilar vs. canonical pathway members?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Biological context table: [Gene | mTOR Submodule | Direct Interactors (count) | Neural Expression (GTEx z-score) | Known Isoforms | Disease Associations | Conservation]</w:t>
      </w:r>
    </w:p>
    <w:p>
      <w:pPr>
        <w:spacing w:line="360"/>
        <w:jc w:val="left"/>
      </w:pPr>
      <w:r>
        <w:rPr>
          <w:rFonts w:ascii="Arial" w:cs="Arial" w:eastAsia="Arial" w:hAnsi="Arial"/>
          <w:sz w:val="24"/>
          <w:szCs w:val="24"/>
        </w:rPr>
        <w:t xml:space="preserve">Protein interaction network (Cytoscape JSON): dissimilar genes and their neighborhood</w:t>
      </w:r>
    </w:p>
    <w:p>
      <w:pPr>
        <w:spacing w:line="360"/>
        <w:jc w:val="left"/>
      </w:pPr>
      <w:r>
        <w:rPr>
          <w:rFonts w:ascii="Arial" w:cs="Arial" w:eastAsia="Arial" w:hAnsi="Arial"/>
          <w:sz w:val="24"/>
          <w:szCs w:val="24"/>
        </w:rPr>
        <w:t xml:space="preserve">Pathway topology overlay: dissimilar genes highlighted on KEGG mTOR pathway diagram</w:t>
      </w:r>
    </w:p>
    <w:p>
      <w:pPr>
        <w:spacing w:line="360"/>
        <w:jc w:val="left"/>
      </w:pPr>
      <w:r>
        <w:rPr>
          <w:rFonts w:ascii="Arial" w:cs="Arial" w:eastAsia="Arial" w:hAnsi="Arial"/>
          <w:sz w:val="24"/>
          <w:szCs w:val="24"/>
        </w:rPr>
        <w:t xml:space="preserve">Expression profile: dissimilar genes ranked by mRNA abundance in human cortical neurons</w:t>
      </w:r>
    </w:p>
    <w:p>
      <w:pPr>
        <w:spacing w:line="360"/>
        <w:jc w:val="left"/>
      </w:pPr>
      <w:r>
        <w:rPr>
          <w:rFonts w:ascii="Arial" w:cs="Arial" w:eastAsia="Arial" w:hAnsi="Arial"/>
          <w:sz w:val="24"/>
          <w:szCs w:val="24"/>
        </w:rPr>
        <w:t xml:space="preserve">Disease association summary: genetic variants in dissimilar genes and associated phenotypes</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TSV annotation table, Cytoscape JSON network, pathway diagram PDF, expression plots</w:t>
      </w:r>
    </w:p>
    <w:p>
      <w:pPr>
        <w:spacing w:line="120"/>
      </w:pPr>
      <w:r>
        <w:t xml:space="preserve"/>
      </w:r>
    </w:p>
    <w:p>
      <w:pPr>
        <w:spacing w:after="200" w:before="200" w:line="360"/>
        <w:jc w:val="left"/>
      </w:pPr>
      <w:r>
        <w:rPr>
          <w:rFonts w:ascii="Arial" w:cs="Arial" w:eastAsia="Arial" w:hAnsi="Arial"/>
          <w:b/>
          <w:bCs/>
          <w:sz w:val="28"/>
          <w:szCs w:val="28"/>
        </w:rPr>
        <w:t xml:space="preserve">Stage 5: Therapeutic Opportunity Assessment</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Evaluate whether dissimilar mTOR pathway genes represent novel therapeutic targets or biological opportunities by assessing druggability, genetic evidence, and phenotypic tractability.</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Top 10–20 dissimilar genes and their biological annotations</w:t>
      </w:r>
    </w:p>
    <w:p>
      <w:pPr>
        <w:spacing w:line="360"/>
        <w:jc w:val="left"/>
      </w:pPr>
      <w:r>
        <w:rPr>
          <w:rFonts w:ascii="Arial" w:cs="Arial" w:eastAsia="Arial" w:hAnsi="Arial"/>
          <w:sz w:val="24"/>
          <w:szCs w:val="24"/>
        </w:rPr>
        <w:t xml:space="preserve">Disease association data (genetics, comorbidities related to mTOR dysfunction)</w:t>
      </w:r>
    </w:p>
    <w:p>
      <w:pPr>
        <w:spacing w:line="360"/>
        <w:jc w:val="left"/>
      </w:pPr>
      <w:r>
        <w:rPr>
          <w:rFonts w:ascii="Arial" w:cs="Arial" w:eastAsia="Arial" w:hAnsi="Arial"/>
          <w:sz w:val="24"/>
          <w:szCs w:val="24"/>
        </w:rPr>
        <w:t xml:space="preserve">Drug target databases (DrugBank, CHEMBL, OpenTargets)</w:t>
      </w:r>
    </w:p>
    <w:p>
      <w:pPr>
        <w:spacing w:line="360"/>
        <w:jc w:val="left"/>
      </w:pPr>
      <w:r>
        <w:rPr>
          <w:rFonts w:ascii="Arial" w:cs="Arial" w:eastAsia="Arial" w:hAnsi="Arial"/>
          <w:sz w:val="24"/>
          <w:szCs w:val="24"/>
        </w:rPr>
        <w:t xml:space="preserve">Genetic evidence: GWAS hits, rare variants, loss-of-function mutations in patient populations</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Druggability scoring (size, ligandability, protein binding pockets from PDB structures)</w:t>
      </w:r>
    </w:p>
    <w:p>
      <w:pPr>
        <w:spacing w:line="360"/>
        <w:jc w:val="left"/>
      </w:pPr>
      <w:r>
        <w:rPr>
          <w:rFonts w:ascii="Arial" w:cs="Arial" w:eastAsia="Arial" w:hAnsi="Arial"/>
          <w:sz w:val="24"/>
          <w:szCs w:val="24"/>
        </w:rPr>
        <w:t xml:space="preserve">Open Targets Genetics: disease associations, variant evidence, literature citations</w:t>
      </w:r>
    </w:p>
    <w:p>
      <w:pPr>
        <w:spacing w:line="360"/>
        <w:jc w:val="left"/>
      </w:pPr>
      <w:r>
        <w:rPr>
          <w:rFonts w:ascii="Arial" w:cs="Arial" w:eastAsia="Arial" w:hAnsi="Arial"/>
          <w:sz w:val="24"/>
          <w:szCs w:val="24"/>
        </w:rPr>
        <w:t xml:space="preserve">DEPMAP/DepMap: essentiality scores, genetic interactions, pathway dependencies</w:t>
      </w:r>
    </w:p>
    <w:p>
      <w:pPr>
        <w:spacing w:line="360"/>
        <w:jc w:val="left"/>
      </w:pPr>
      <w:r>
        <w:rPr>
          <w:rFonts w:ascii="Arial" w:cs="Arial" w:eastAsia="Arial" w:hAnsi="Arial"/>
          <w:sz w:val="24"/>
          <w:szCs w:val="24"/>
        </w:rPr>
        <w:t xml:space="preserve">Patent and clinical trial databases (secondary validation of target interest)</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Which dissimilar genes are known drug targets or have available tool compounds?</w:t>
      </w:r>
    </w:p>
    <w:p>
      <w:pPr>
        <w:spacing w:line="360"/>
        <w:jc w:val="left"/>
      </w:pPr>
      <w:r>
        <w:rPr>
          <w:rFonts w:ascii="Arial" w:cs="Arial" w:eastAsia="Arial" w:hAnsi="Arial"/>
          <w:sz w:val="24"/>
          <w:szCs w:val="24"/>
        </w:rPr>
        <w:t xml:space="preserve">Which have genetic evidence (GWAS, rare variants) linking them to neurological or neuropsychiatric disease?</w:t>
      </w:r>
    </w:p>
    <w:p>
      <w:pPr>
        <w:spacing w:line="360"/>
        <w:jc w:val="left"/>
      </w:pPr>
      <w:r>
        <w:rPr>
          <w:rFonts w:ascii="Arial" w:cs="Arial" w:eastAsia="Arial" w:hAnsi="Arial"/>
          <w:sz w:val="24"/>
          <w:szCs w:val="24"/>
        </w:rPr>
        <w:t xml:space="preserve">Which dissimilar genes have favorable druggability properties (well-characterized binding sites, selectivity potential)?</w:t>
      </w:r>
    </w:p>
    <w:p>
      <w:pPr>
        <w:spacing w:line="360"/>
        <w:jc w:val="left"/>
      </w:pPr>
      <w:r>
        <w:rPr>
          <w:rFonts w:ascii="Arial" w:cs="Arial" w:eastAsia="Arial" w:hAnsi="Arial"/>
          <w:sz w:val="24"/>
          <w:szCs w:val="24"/>
        </w:rPr>
        <w:t xml:space="preserve">Are there clinical or preclinical examples of targeting these genes in relevant disease contexts?</w:t>
      </w:r>
    </w:p>
    <w:p>
      <w:pPr>
        <w:spacing w:line="360"/>
        <w:jc w:val="left"/>
      </w:pPr>
      <w:r>
        <w:rPr>
          <w:rFonts w:ascii="Arial" w:cs="Arial" w:eastAsia="Arial" w:hAnsi="Arial"/>
          <w:sz w:val="24"/>
          <w:szCs w:val="24"/>
        </w:rPr>
        <w:t xml:space="preserve">Which genes are essential or show strong genetic interactions (suggesting pathway dependencies)?</w:t>
      </w:r>
    </w:p>
    <w:p>
      <w:pPr>
        <w:spacing w:line="360"/>
        <w:jc w:val="left"/>
      </w:pPr>
      <w:r>
        <w:rPr>
          <w:rFonts w:ascii="Arial" w:cs="Arial" w:eastAsia="Arial" w:hAnsi="Arial"/>
          <w:sz w:val="24"/>
          <w:szCs w:val="24"/>
        </w:rPr>
        <w:t xml:space="preserve">Could modulating dissimilar genes offer differential therapeutic advantages (e.g., isoform selectivity, cell-type specificity)?</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Therapeutic opportunity table: [Gene | Druggability Score | Disease Associations | Genetic Evidence | Available Tools | Clinical Development Stage]</w:t>
      </w:r>
    </w:p>
    <w:p>
      <w:pPr>
        <w:spacing w:line="360"/>
        <w:jc w:val="left"/>
      </w:pPr>
      <w:r>
        <w:rPr>
          <w:rFonts w:ascii="Arial" w:cs="Arial" w:eastAsia="Arial" w:hAnsi="Arial"/>
          <w:sz w:val="24"/>
          <w:szCs w:val="24"/>
        </w:rPr>
        <w:t xml:space="preserve">Genetic evidence summary: GWAS p-values, rare variant counts, functional impact predictions</w:t>
      </w:r>
    </w:p>
    <w:p>
      <w:pPr>
        <w:spacing w:line="360"/>
        <w:jc w:val="left"/>
      </w:pPr>
      <w:r>
        <w:rPr>
          <w:rFonts w:ascii="Arial" w:cs="Arial" w:eastAsia="Arial" w:hAnsi="Arial"/>
          <w:sz w:val="24"/>
          <w:szCs w:val="24"/>
        </w:rPr>
        <w:t xml:space="preserve">Comparative analysis: dissimilar genes vs. current mTOR drugs (rapamycin, mTOR kinase inhibitors) in terms of target coverage</w:t>
      </w:r>
    </w:p>
    <w:p>
      <w:pPr>
        <w:spacing w:line="360"/>
        <w:jc w:val="left"/>
      </w:pPr>
      <w:r>
        <w:rPr>
          <w:rFonts w:ascii="Arial" w:cs="Arial" w:eastAsia="Arial" w:hAnsi="Arial"/>
          <w:sz w:val="24"/>
          <w:szCs w:val="24"/>
        </w:rPr>
        <w:t xml:space="preserve">Patent and publication landscape: number of patents, active clinical trials, literature citations</w:t>
      </w:r>
    </w:p>
    <w:p>
      <w:pPr>
        <w:spacing w:line="360"/>
        <w:jc w:val="left"/>
      </w:pPr>
      <w:r>
        <w:rPr>
          <w:rFonts w:ascii="Arial" w:cs="Arial" w:eastAsia="Arial" w:hAnsi="Arial"/>
          <w:sz w:val="24"/>
          <w:szCs w:val="24"/>
        </w:rPr>
        <w:t xml:space="preserve">Recommended follow-up: which dissimilar genes merit immediate validation or preclinical investigation</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TSV opportunity table, PDF summary report with figures, hyperlinked reference tables</w:t>
      </w:r>
    </w:p>
    <w:p>
      <w:pPr>
        <w:spacing w:line="120"/>
      </w:pPr>
      <w:r>
        <w:t xml:space="preserve"/>
      </w:r>
    </w:p>
    <w:p>
      <w:pPr>
        <w:spacing w:after="200" w:before="200" w:line="360"/>
        <w:jc w:val="left"/>
      </w:pPr>
      <w:r>
        <w:rPr>
          <w:rFonts w:ascii="Arial" w:cs="Arial" w:eastAsia="Arial" w:hAnsi="Arial"/>
          <w:b/>
          <w:bCs/>
          <w:sz w:val="28"/>
          <w:szCs w:val="28"/>
        </w:rPr>
        <w:t xml:space="preserve">Stage 6: Validation, Interpretation, and Deliverables</w:t>
      </w:r>
    </w:p>
    <w:p>
      <w:pPr>
        <w:spacing w:line="120"/>
      </w:pPr>
      <w:r>
        <w:t xml:space="preserve"/>
      </w:r>
    </w:p>
    <w:p>
      <w:pPr>
        <w:spacing w:line="360" w:lineRule="auto"/>
        <w:jc w:val="left"/>
      </w:pPr>
      <w:r>
        <w:rPr>
          <w:rFonts w:ascii="Arial" w:cs="Arial" w:eastAsia="Arial" w:hAnsi="Arial"/>
          <w:b/>
          <w:bCs/>
          <w:sz w:val="24"/>
          <w:szCs w:val="24"/>
        </w:rPr>
        <w:t xml:space="preserve">Purpose: </w:t>
      </w:r>
      <w:r>
        <w:rPr>
          <w:rFonts w:ascii="Arial" w:cs="Arial" w:eastAsia="Arial" w:hAnsi="Arial"/>
          <w:sz w:val="24"/>
          <w:szCs w:val="24"/>
        </w:rPr>
        <w:t xml:space="preserve">Synthesize dissimilarity findings into a final, publication-ready report with recommendations for functional validation, mechanistic studies, and therapeutic development.</w:t>
      </w:r>
    </w:p>
    <w:p>
      <w:pPr>
        <w:spacing w:line="120"/>
      </w:pPr>
      <w:r>
        <w:t xml:space="preserve"/>
      </w:r>
    </w:p>
    <w:p>
      <w:pPr>
        <w:spacing w:line="360" w:lineRule="auto"/>
        <w:jc w:val="left"/>
      </w:pPr>
      <w:r>
        <w:rPr>
          <w:rFonts w:ascii="Arial" w:cs="Arial" w:eastAsia="Arial" w:hAnsi="Arial"/>
          <w:b/>
          <w:bCs/>
          <w:sz w:val="24"/>
          <w:szCs w:val="24"/>
        </w:rPr>
        <w:t xml:space="preserve">Inputs:</w:t>
      </w:r>
    </w:p>
    <w:p>
      <w:pPr>
        <w:spacing w:line="360"/>
        <w:jc w:val="left"/>
      </w:pPr>
      <w:r>
        <w:rPr>
          <w:rFonts w:ascii="Arial" w:cs="Arial" w:eastAsia="Arial" w:hAnsi="Arial"/>
          <w:sz w:val="24"/>
          <w:szCs w:val="24"/>
        </w:rPr>
        <w:t xml:space="preserve">All outputs from Stages 1–5</w:t>
      </w:r>
    </w:p>
    <w:p>
      <w:pPr>
        <w:spacing w:line="360"/>
        <w:jc w:val="left"/>
      </w:pPr>
      <w:r>
        <w:rPr>
          <w:rFonts w:ascii="Arial" w:cs="Arial" w:eastAsia="Arial" w:hAnsi="Arial"/>
          <w:sz w:val="24"/>
          <w:szCs w:val="24"/>
        </w:rPr>
        <w:t xml:space="preserve">Cross-validation datasets (orthogonal electrophysiology studies, single-cell RNA-seq, complementary neuronal subtypes)</w:t>
      </w:r>
    </w:p>
    <w:p>
      <w:pPr>
        <w:spacing w:line="360"/>
        <w:jc w:val="left"/>
      </w:pPr>
      <w:r>
        <w:rPr>
          <w:rFonts w:ascii="Arial" w:cs="Arial" w:eastAsia="Arial" w:hAnsi="Arial"/>
          <w:sz w:val="24"/>
          <w:szCs w:val="24"/>
        </w:rPr>
        <w:t xml:space="preserve">Computational reproducibility checks (parameter sensitivity, data subsetting validation)</w:t>
      </w:r>
    </w:p>
    <w:p>
      <w:pPr>
        <w:spacing w:line="120"/>
      </w:pPr>
      <w:r>
        <w:t xml:space="preserve"/>
      </w:r>
    </w:p>
    <w:p>
      <w:pPr>
        <w:spacing w:line="360" w:lineRule="auto"/>
        <w:jc w:val="left"/>
      </w:pPr>
      <w:r>
        <w:rPr>
          <w:rFonts w:ascii="Arial" w:cs="Arial" w:eastAsia="Arial" w:hAnsi="Arial"/>
          <w:b/>
          <w:bCs/>
          <w:sz w:val="24"/>
          <w:szCs w:val="24"/>
        </w:rPr>
        <w:t xml:space="preserve">Tools &amp; Databases Called:</w:t>
      </w:r>
    </w:p>
    <w:p>
      <w:pPr>
        <w:spacing w:line="360"/>
        <w:jc w:val="left"/>
      </w:pPr>
      <w:r>
        <w:rPr>
          <w:rFonts w:ascii="Arial" w:cs="Arial" w:eastAsia="Arial" w:hAnsi="Arial"/>
          <w:sz w:val="24"/>
          <w:szCs w:val="24"/>
        </w:rPr>
        <w:t xml:space="preserve">Cross-dataset validation: correlation of Sapphire rankings with external functional studies</w:t>
      </w:r>
    </w:p>
    <w:p>
      <w:pPr>
        <w:spacing w:line="360"/>
        <w:jc w:val="left"/>
      </w:pPr>
      <w:r>
        <w:rPr>
          <w:rFonts w:ascii="Arial" w:cs="Arial" w:eastAsia="Arial" w:hAnsi="Arial"/>
          <w:sz w:val="24"/>
          <w:szCs w:val="24"/>
        </w:rPr>
        <w:t xml:space="preserve">Sensitivity analysis: robustness of dissimilarity rankings to parameter choices (feature sets, distance metrics, subset sizes)</w:t>
      </w:r>
    </w:p>
    <w:p>
      <w:pPr>
        <w:spacing w:line="360"/>
        <w:jc w:val="left"/>
      </w:pPr>
      <w:r>
        <w:rPr>
          <w:rFonts w:ascii="Arial" w:cs="Arial" w:eastAsia="Arial" w:hAnsi="Arial"/>
          <w:sz w:val="24"/>
          <w:szCs w:val="24"/>
        </w:rPr>
        <w:t xml:space="preserve">Literature mining (PubMed, preprints) for related functional studies of dissimilar genes in neurons</w:t>
      </w:r>
    </w:p>
    <w:p>
      <w:pPr>
        <w:spacing w:line="360"/>
        <w:jc w:val="left"/>
      </w:pPr>
      <w:r>
        <w:rPr>
          <w:rFonts w:ascii="Arial" w:cs="Arial" w:eastAsia="Arial" w:hAnsi="Arial"/>
          <w:sz w:val="24"/>
          <w:szCs w:val="24"/>
        </w:rPr>
        <w:t xml:space="preserve">Report generation and figure composition</w:t>
      </w:r>
    </w:p>
    <w:p>
      <w:pPr>
        <w:spacing w:line="120"/>
      </w:pPr>
      <w:r>
        <w:t xml:space="preserve"/>
      </w:r>
    </w:p>
    <w:p>
      <w:pPr>
        <w:spacing w:line="360" w:lineRule="auto"/>
        <w:jc w:val="left"/>
      </w:pPr>
      <w:r>
        <w:rPr>
          <w:rFonts w:ascii="Arial" w:cs="Arial" w:eastAsia="Arial" w:hAnsi="Arial"/>
          <w:b/>
          <w:bCs/>
          <w:sz w:val="24"/>
          <w:szCs w:val="24"/>
        </w:rPr>
        <w:t xml:space="preserve">Exemplary Sub-Prompts:</w:t>
      </w:r>
    </w:p>
    <w:p>
      <w:pPr>
        <w:spacing w:line="360"/>
        <w:jc w:val="left"/>
      </w:pPr>
      <w:r>
        <w:rPr>
          <w:rFonts w:ascii="Arial" w:cs="Arial" w:eastAsia="Arial" w:hAnsi="Arial"/>
          <w:sz w:val="24"/>
          <w:szCs w:val="24"/>
        </w:rPr>
        <w:t xml:space="preserve">Are the top dissimilar genes replicated in external electrophysiology studies or single-cell RNA-seq?</w:t>
      </w:r>
    </w:p>
    <w:p>
      <w:pPr>
        <w:spacing w:line="360"/>
        <w:jc w:val="left"/>
      </w:pPr>
      <w:r>
        <w:rPr>
          <w:rFonts w:ascii="Arial" w:cs="Arial" w:eastAsia="Arial" w:hAnsi="Arial"/>
          <w:sz w:val="24"/>
          <w:szCs w:val="24"/>
        </w:rPr>
        <w:t xml:space="preserve">How robust are dissimilarity rankings to data preprocessing choices or outlier removal?</w:t>
      </w:r>
    </w:p>
    <w:p>
      <w:pPr>
        <w:spacing w:line="360"/>
        <w:jc w:val="left"/>
      </w:pPr>
      <w:r>
        <w:rPr>
          <w:rFonts w:ascii="Arial" w:cs="Arial" w:eastAsia="Arial" w:hAnsi="Arial"/>
          <w:sz w:val="24"/>
          <w:szCs w:val="24"/>
        </w:rPr>
        <w:t xml:space="preserve">Which dissimilar genes have prior functional evidence in the literature (validating Sapphire findings)?</w:t>
      </w:r>
    </w:p>
    <w:p>
      <w:pPr>
        <w:spacing w:line="360"/>
        <w:jc w:val="left"/>
      </w:pPr>
      <w:r>
        <w:rPr>
          <w:rFonts w:ascii="Arial" w:cs="Arial" w:eastAsia="Arial" w:hAnsi="Arial"/>
          <w:sz w:val="24"/>
          <w:szCs w:val="24"/>
        </w:rPr>
        <w:t xml:space="preserve">What are the top 3–5 highest-confidence dissimilar genes for prioritization?</w:t>
      </w:r>
    </w:p>
    <w:p>
      <w:pPr>
        <w:spacing w:line="360"/>
        <w:jc w:val="left"/>
      </w:pPr>
      <w:r>
        <w:rPr>
          <w:rFonts w:ascii="Arial" w:cs="Arial" w:eastAsia="Arial" w:hAnsi="Arial"/>
          <w:sz w:val="24"/>
          <w:szCs w:val="24"/>
        </w:rPr>
        <w:t xml:space="preserve">What specific experiments (patch clamp replication, biochemistry, proteomics) would best validate key findings?</w:t>
      </w:r>
    </w:p>
    <w:p>
      <w:pPr>
        <w:spacing w:line="360"/>
        <w:jc w:val="left"/>
      </w:pPr>
      <w:r>
        <w:rPr>
          <w:rFonts w:ascii="Arial" w:cs="Arial" w:eastAsia="Arial" w:hAnsi="Arial"/>
          <w:sz w:val="24"/>
          <w:szCs w:val="24"/>
        </w:rPr>
        <w:t xml:space="preserve">Are dissimilarity patterns consistent across neuronal cell types or developmental stages?</w:t>
      </w:r>
    </w:p>
    <w:p>
      <w:pPr>
        <w:spacing w:line="120"/>
      </w:pPr>
      <w:r>
        <w:t xml:space="preserve"/>
      </w:r>
    </w:p>
    <w:p>
      <w:pPr>
        <w:spacing w:line="360" w:lineRule="auto"/>
        <w:jc w:val="left"/>
      </w:pPr>
      <w:r>
        <w:rPr>
          <w:rFonts w:ascii="Arial" w:cs="Arial" w:eastAsia="Arial" w:hAnsi="Arial"/>
          <w:b/>
          <w:bCs/>
          <w:sz w:val="24"/>
          <w:szCs w:val="24"/>
        </w:rPr>
        <w:t xml:space="preserve">Expected Outputs:</w:t>
      </w:r>
    </w:p>
    <w:p>
      <w:pPr>
        <w:spacing w:line="360"/>
        <w:jc w:val="left"/>
      </w:pPr>
      <w:r>
        <w:rPr>
          <w:rFonts w:ascii="Arial" w:cs="Arial" w:eastAsia="Arial" w:hAnsi="Arial"/>
          <w:sz w:val="24"/>
          <w:szCs w:val="24"/>
        </w:rPr>
        <w:t xml:space="preserve">Executive summary (1–2 pages): top dissimilar genes, biological insights, therapeutic implications</w:t>
      </w:r>
    </w:p>
    <w:p>
      <w:pPr>
        <w:spacing w:line="360"/>
        <w:jc w:val="left"/>
      </w:pPr>
      <w:r>
        <w:rPr>
          <w:rFonts w:ascii="Arial" w:cs="Arial" w:eastAsia="Arial" w:hAnsi="Arial"/>
          <w:sz w:val="24"/>
          <w:szCs w:val="24"/>
        </w:rPr>
        <w:t xml:space="preserve">Full technical report (25–40 pages): methods, analyses, figures, interpretation</w:t>
      </w:r>
    </w:p>
    <w:p>
      <w:pPr>
        <w:spacing w:line="360"/>
        <w:jc w:val="left"/>
      </w:pPr>
      <w:r>
        <w:rPr>
          <w:rFonts w:ascii="Arial" w:cs="Arial" w:eastAsia="Arial" w:hAnsi="Arial"/>
          <w:sz w:val="24"/>
          <w:szCs w:val="24"/>
        </w:rPr>
        <w:t xml:space="preserve">Figure package: ranked dissimilarity plots, heatmaps, networks, biological annotations</w:t>
      </w:r>
    </w:p>
    <w:p>
      <w:pPr>
        <w:spacing w:line="360"/>
        <w:jc w:val="left"/>
      </w:pPr>
      <w:r>
        <w:rPr>
          <w:rFonts w:ascii="Arial" w:cs="Arial" w:eastAsia="Arial" w:hAnsi="Arial"/>
          <w:sz w:val="24"/>
          <w:szCs w:val="24"/>
        </w:rPr>
        <w:t xml:space="preserve">Supplementary data: complete gene rankings, dissimilarity matrices, all annotations</w:t>
      </w:r>
    </w:p>
    <w:p>
      <w:pPr>
        <w:spacing w:line="360"/>
        <w:jc w:val="left"/>
      </w:pPr>
      <w:r>
        <w:rPr>
          <w:rFonts w:ascii="Arial" w:cs="Arial" w:eastAsia="Arial" w:hAnsi="Arial"/>
          <w:sz w:val="24"/>
          <w:szCs w:val="24"/>
        </w:rPr>
        <w:t xml:space="preserve">Interactive HTML dashboard: searchable gene information, embedded networks, direct links to external resources</w:t>
      </w:r>
    </w:p>
    <w:p>
      <w:pPr>
        <w:spacing w:line="360"/>
        <w:jc w:val="left"/>
      </w:pPr>
      <w:r>
        <w:rPr>
          <w:rFonts w:ascii="Arial" w:cs="Arial" w:eastAsia="Arial" w:hAnsi="Arial"/>
          <w:sz w:val="24"/>
          <w:szCs w:val="24"/>
        </w:rPr>
        <w:t xml:space="preserve">Validation and follow-up recommendations: specific experiments and timelines for functional confirmation</w:t>
      </w:r>
    </w:p>
    <w:p>
      <w:pPr>
        <w:spacing w:line="120"/>
      </w:pPr>
      <w:r>
        <w:t xml:space="preserve"/>
      </w:r>
    </w:p>
    <w:p>
      <w:pPr>
        <w:spacing w:line="360" w:lineRule="auto"/>
        <w:jc w:val="left"/>
      </w:pPr>
      <w:r>
        <w:rPr>
          <w:rFonts w:ascii="Arial" w:cs="Arial" w:eastAsia="Arial" w:hAnsi="Arial"/>
          <w:b/>
          <w:bCs/>
          <w:sz w:val="24"/>
          <w:szCs w:val="24"/>
        </w:rPr>
        <w:t xml:space="preserve">Format: </w:t>
      </w:r>
      <w:r>
        <w:rPr>
          <w:rFonts w:ascii="Arial" w:cs="Arial" w:eastAsia="Arial" w:hAnsi="Arial"/>
          <w:sz w:val="24"/>
          <w:szCs w:val="24"/>
        </w:rPr>
        <w:t xml:space="preserve">PDF report + supplementary Excel workbook + interactive HTML dashboard + code repository</w:t>
      </w:r>
    </w:p>
    <w:p>
      <w:pPr>
        <w:spacing w:line="120"/>
      </w:pPr>
      <w:r>
        <w:t xml:space="preserve"/>
      </w:r>
    </w:p>
    <w:p>
      <w:pPr>
        <w:spacing w:after="200" w:before="200" w:line="360"/>
        <w:jc w:val="left"/>
      </w:pPr>
      <w:r>
        <w:rPr>
          <w:rFonts w:ascii="Arial" w:cs="Arial" w:eastAsia="Arial" w:hAnsi="Arial"/>
          <w:b/>
          <w:bCs/>
          <w:sz w:val="28"/>
          <w:szCs w:val="28"/>
        </w:rPr>
        <w:t xml:space="preserve">Tools &amp; Databases Summary</w:t>
      </w:r>
    </w:p>
    <w:p>
      <w:pPr>
        <w:spacing w:line="360"/>
        <w:jc w:val="left"/>
      </w:pPr>
      <w:r>
        <w:rPr>
          <w:rFonts w:ascii="Arial" w:cs="Arial" w:eastAsia="Arial" w:hAnsi="Arial"/>
          <w:sz w:val="24"/>
          <w:szCs w:val="24"/>
        </w:rPr>
        <w:t xml:space="preserve">Community detection (optional: identify sub-communities within the dissimilarity network)</w:t>
      </w:r>
    </w:p>
    <w:p>
      <w:pPr>
        <w:spacing w:line="360"/>
        <w:jc w:val="left"/>
      </w:pPr>
      <w:r>
        <w:rPr>
          <w:rFonts w:ascii="Arial" w:cs="Arial" w:eastAsia="Arial" w:hAnsi="Arial"/>
          <w:sz w:val="24"/>
          <w:szCs w:val="24"/>
        </w:rPr>
        <w:t xml:space="preserve">Correlation analysis (are dissimilar genes consistently outliers across multiple features?)</w:t>
      </w:r>
    </w:p>
    <w:p>
      <w:pPr>
        <w:spacing w:line="360"/>
        <w:jc w:val="left"/>
      </w:pPr>
      <w:r>
        <w:rPr>
          <w:rFonts w:ascii="Arial" w:cs="Arial" w:eastAsia="Arial" w:hAnsi="Arial"/>
          <w:sz w:val="24"/>
          <w:szCs w:val="24"/>
        </w:rPr>
        <w:t xml:space="preserve">Cross-dataset validation: correlation of Sapphire rankings with external functional studies</w:t>
      </w:r>
    </w:p>
    <w:p>
      <w:pPr>
        <w:spacing w:line="360"/>
        <w:jc w:val="left"/>
      </w:pPr>
      <w:r>
        <w:rPr>
          <w:rFonts w:ascii="Arial" w:cs="Arial" w:eastAsia="Arial" w:hAnsi="Arial"/>
          <w:sz w:val="24"/>
          <w:szCs w:val="24"/>
        </w:rPr>
        <w:t xml:space="preserve">DEPMAP/DepMap: essentiality scores, genetic interactions, pathway dependencies</w:t>
      </w:r>
    </w:p>
    <w:p>
      <w:pPr>
        <w:spacing w:line="360"/>
        <w:jc w:val="left"/>
      </w:pPr>
      <w:r>
        <w:rPr>
          <w:rFonts w:ascii="Arial" w:cs="Arial" w:eastAsia="Arial" w:hAnsi="Arial"/>
          <w:sz w:val="24"/>
          <w:szCs w:val="24"/>
        </w:rPr>
        <w:t xml:space="preserve">Disease/mutation databases (ClinVar, OMIM, DEPMAP essentiality)</w:t>
      </w:r>
    </w:p>
    <w:p>
      <w:pPr>
        <w:spacing w:line="360"/>
        <w:jc w:val="left"/>
      </w:pPr>
      <w:r>
        <w:rPr>
          <w:rFonts w:ascii="Arial" w:cs="Arial" w:eastAsia="Arial" w:hAnsi="Arial"/>
          <w:sz w:val="24"/>
          <w:szCs w:val="24"/>
        </w:rPr>
        <w:t xml:space="preserve">Druggability scoring (size, ligandability, protein binding pockets from PDB structures)</w:t>
      </w:r>
    </w:p>
    <w:p>
      <w:pPr>
        <w:spacing w:line="360"/>
        <w:jc w:val="left"/>
      </w:pPr>
      <w:r>
        <w:rPr>
          <w:rFonts w:ascii="Arial" w:cs="Arial" w:eastAsia="Arial" w:hAnsi="Arial"/>
          <w:sz w:val="24"/>
          <w:szCs w:val="24"/>
        </w:rPr>
        <w:t xml:space="preserve">Feature importance ranking (which features contribute most to overall dissimilarity)</w:t>
      </w:r>
    </w:p>
    <w:p>
      <w:pPr>
        <w:spacing w:line="360"/>
        <w:jc w:val="left"/>
      </w:pPr>
      <w:r>
        <w:rPr>
          <w:rFonts w:ascii="Arial" w:cs="Arial" w:eastAsia="Arial" w:hAnsi="Arial"/>
          <w:sz w:val="24"/>
          <w:szCs w:val="24"/>
        </w:rPr>
        <w:t xml:space="preserve">Gene annotation databases (Uniprot, NCBI Gene, GTEx neural expression)</w:t>
      </w:r>
    </w:p>
    <w:p>
      <w:pPr>
        <w:spacing w:line="360"/>
        <w:jc w:val="left"/>
      </w:pPr>
      <w:r>
        <w:rPr>
          <w:rFonts w:ascii="Arial" w:cs="Arial" w:eastAsia="Arial" w:hAnsi="Arial"/>
          <w:sz w:val="24"/>
          <w:szCs w:val="24"/>
        </w:rPr>
        <w:t xml:space="preserve">Heatmap visualization (features vs. outlier genes)</w:t>
      </w:r>
    </w:p>
    <w:p>
      <w:pPr>
        <w:spacing w:line="360"/>
        <w:jc w:val="left"/>
      </w:pPr>
      <w:r>
        <w:rPr>
          <w:rFonts w:ascii="Arial" w:cs="Arial" w:eastAsia="Arial" w:hAnsi="Arial"/>
          <w:sz w:val="24"/>
          <w:szCs w:val="24"/>
        </w:rPr>
        <w:t xml:space="preserve">Literature mining (PubMed, preprints) for related functional studies of dissimilar genes in neurons</w:t>
      </w:r>
    </w:p>
    <w:p>
      <w:pPr>
        <w:spacing w:line="360"/>
        <w:jc w:val="left"/>
      </w:pPr>
      <w:r>
        <w:rPr>
          <w:rFonts w:ascii="Arial" w:cs="Arial" w:eastAsia="Arial" w:hAnsi="Arial"/>
          <w:sz w:val="24"/>
          <w:szCs w:val="24"/>
        </w:rPr>
        <w:t xml:space="preserve">Mean pairwise distance (average dissimilarity to all other genes)</w:t>
      </w:r>
    </w:p>
    <w:p>
      <w:pPr>
        <w:spacing w:line="360"/>
        <w:jc w:val="left"/>
      </w:pPr>
      <w:r>
        <w:rPr>
          <w:rFonts w:ascii="Arial" w:cs="Arial" w:eastAsia="Arial" w:hAnsi="Arial"/>
          <w:sz w:val="24"/>
          <w:szCs w:val="24"/>
        </w:rPr>
        <w:t xml:space="preserve">Median pairwise distance (robust to outliers)</w:t>
      </w:r>
    </w:p>
    <w:p>
      <w:pPr>
        <w:spacing w:line="360"/>
        <w:jc w:val="left"/>
      </w:pPr>
      <w:r>
        <w:rPr>
          <w:rFonts w:ascii="Arial" w:cs="Arial" w:eastAsia="Arial" w:hAnsi="Arial"/>
          <w:sz w:val="24"/>
          <w:szCs w:val="24"/>
        </w:rPr>
        <w:t xml:space="preserve">Module-specific vs. cross-module dissimilarity</w:t>
      </w:r>
    </w:p>
    <w:p>
      <w:pPr>
        <w:spacing w:line="360"/>
        <w:jc w:val="left"/>
      </w:pPr>
      <w:r>
        <w:rPr>
          <w:rFonts w:ascii="Arial" w:cs="Arial" w:eastAsia="Arial" w:hAnsi="Arial"/>
          <w:sz w:val="24"/>
          <w:szCs w:val="24"/>
        </w:rPr>
        <w:t xml:space="preserve">Network centrality measures: betweenness, closeness, degree, eigenvector centrality</w:t>
      </w:r>
    </w:p>
    <w:p>
      <w:pPr>
        <w:spacing w:line="360"/>
        <w:jc w:val="left"/>
      </w:pPr>
      <w:r>
        <w:rPr>
          <w:rFonts w:ascii="Arial" w:cs="Arial" w:eastAsia="Arial" w:hAnsi="Arial"/>
          <w:sz w:val="24"/>
          <w:szCs w:val="24"/>
        </w:rPr>
        <w:t xml:space="preserve">Network construction: threshold-based edge creation (e.g., top 10% most distant pairs)</w:t>
      </w:r>
    </w:p>
    <w:p>
      <w:pPr>
        <w:spacing w:line="360"/>
        <w:jc w:val="left"/>
      </w:pPr>
      <w:r>
        <w:rPr>
          <w:rFonts w:ascii="Arial" w:cs="Arial" w:eastAsia="Arial" w:hAnsi="Arial"/>
          <w:sz w:val="24"/>
          <w:szCs w:val="24"/>
        </w:rPr>
        <w:t xml:space="preserve">Network visualization (Cytoscape, Gephi, or custom formats)</w:t>
      </w:r>
    </w:p>
    <w:p>
      <w:pPr>
        <w:spacing w:line="360"/>
        <w:jc w:val="left"/>
      </w:pPr>
      <w:r>
        <w:rPr>
          <w:rFonts w:ascii="Arial" w:cs="Arial" w:eastAsia="Arial" w:hAnsi="Arial"/>
          <w:sz w:val="24"/>
          <w:szCs w:val="24"/>
        </w:rPr>
        <w:t xml:space="preserve">Open Targets Genetics: disease associations, variant evidence, literature citations</w:t>
      </w:r>
    </w:p>
    <w:p>
      <w:pPr>
        <w:spacing w:line="360"/>
        <w:jc w:val="left"/>
      </w:pPr>
      <w:r>
        <w:rPr>
          <w:rFonts w:ascii="Arial" w:cs="Arial" w:eastAsia="Arial" w:hAnsi="Arial"/>
          <w:sz w:val="24"/>
          <w:szCs w:val="24"/>
        </w:rPr>
        <w:t xml:space="preserve">Patent and clinical trial databases (secondary validation of target interest)</w:t>
      </w:r>
    </w:p>
    <w:p>
      <w:pPr>
        <w:spacing w:line="360"/>
        <w:jc w:val="left"/>
      </w:pPr>
      <w:r>
        <w:rPr>
          <w:rFonts w:ascii="Arial" w:cs="Arial" w:eastAsia="Arial" w:hAnsi="Arial"/>
          <w:sz w:val="24"/>
          <w:szCs w:val="24"/>
        </w:rPr>
        <w:t xml:space="preserve">Pathway database queries (KEGG, Reactome, BioCarta)</w:t>
      </w:r>
    </w:p>
    <w:p>
      <w:pPr>
        <w:spacing w:line="360"/>
        <w:jc w:val="left"/>
      </w:pPr>
      <w:r>
        <w:rPr>
          <w:rFonts w:ascii="Arial" w:cs="Arial" w:eastAsia="Arial" w:hAnsi="Arial"/>
          <w:sz w:val="24"/>
          <w:szCs w:val="24"/>
        </w:rPr>
        <w:t xml:space="preserve">Per-feature dissimilarity decomposition (compute distance contribution by each feature)</w:t>
      </w:r>
    </w:p>
    <w:p>
      <w:pPr>
        <w:spacing w:line="360"/>
        <w:jc w:val="left"/>
      </w:pPr>
      <w:r>
        <w:rPr>
          <w:rFonts w:ascii="Arial" w:cs="Arial" w:eastAsia="Arial" w:hAnsi="Arial"/>
          <w:sz w:val="24"/>
          <w:szCs w:val="24"/>
        </w:rPr>
        <w:t xml:space="preserve">Phylogenetic conservation (UCSC Genome Browser phastCons scores)</w:t>
      </w:r>
    </w:p>
    <w:p>
      <w:pPr>
        <w:spacing w:line="360"/>
        <w:jc w:val="left"/>
      </w:pPr>
      <w:r>
        <w:rPr>
          <w:rFonts w:ascii="Arial" w:cs="Arial" w:eastAsia="Arial" w:hAnsi="Arial"/>
          <w:sz w:val="24"/>
          <w:szCs w:val="24"/>
        </w:rPr>
        <w:t xml:space="preserve">Quantile-based scoring (e.g., 75th percentile distance)</w:t>
      </w:r>
    </w:p>
    <w:p>
      <w:pPr>
        <w:spacing w:line="360"/>
        <w:jc w:val="left"/>
      </w:pPr>
      <w:r>
        <w:rPr>
          <w:rFonts w:ascii="Arial" w:cs="Arial" w:eastAsia="Arial" w:hAnsi="Arial"/>
          <w:sz w:val="24"/>
          <w:szCs w:val="24"/>
        </w:rPr>
        <w:t xml:space="preserve">Report generation and figure composition</w:t>
      </w:r>
    </w:p>
    <w:p>
      <w:pPr>
        <w:spacing w:line="360"/>
        <w:jc w:val="left"/>
      </w:pPr>
      <w:r>
        <w:rPr>
          <w:rFonts w:ascii="Arial" w:cs="Arial" w:eastAsia="Arial" w:hAnsi="Arial"/>
          <w:sz w:val="24"/>
          <w:szCs w:val="24"/>
        </w:rPr>
        <w:t xml:space="preserve">STRING API: retrieve interactome neighborhoods for dissimilar genes</w:t>
      </w:r>
    </w:p>
    <w:p>
      <w:pPr>
        <w:spacing w:line="360"/>
        <w:jc w:val="left"/>
      </w:pPr>
      <w:r>
        <w:rPr>
          <w:rFonts w:ascii="Arial" w:cs="Arial" w:eastAsia="Arial" w:hAnsi="Arial"/>
          <w:sz w:val="24"/>
          <w:szCs w:val="24"/>
        </w:rPr>
        <w:t xml:space="preserve">Sensitivity analysis: robustness of dissimilarity rankings to parameter choices (feature sets, distance metrics, subset sizes)</w:t>
      </w:r>
    </w:p>
    <w:p>
      <w:pPr>
        <w:spacing w:line="360"/>
        <w:jc w:val="left"/>
      </w:pPr>
      <w:r>
        <w:rPr>
          <w:rFonts w:ascii="Arial" w:cs="Arial" w:eastAsia="Arial" w:hAnsi="Arial"/>
          <w:sz w:val="24"/>
          <w:szCs w:val="24"/>
        </w:rPr>
        <w:t xml:space="preserve">Shortest path analysis (identify 'isolated' genes with few short paths to others)</w:t>
      </w:r>
    </w:p>
    <w:p>
      <w:pPr>
        <w:spacing w:line="360"/>
        <w:jc w:val="left"/>
      </w:pPr>
      <w:r>
        <w:rPr>
          <w:rFonts w:ascii="Arial" w:cs="Arial" w:eastAsia="Arial" w:hAnsi="Arial"/>
          <w:sz w:val="24"/>
          <w:szCs w:val="24"/>
        </w:rPr>
        <w:t xml:space="preserve">Univariate vs. multivariate analysis (single-feature outliers vs. unusual combinations)</w:t>
      </w:r>
    </w:p>
    <w:p>
      <w:pPr>
        <w:spacing w:line="360"/>
        <w:jc w:val="left"/>
      </w:pPr>
      <w:r>
        <w:rPr>
          <w:rFonts w:ascii="Arial" w:cs="Arial" w:eastAsia="Arial" w:hAnsi="Arial"/>
          <w:sz w:val="24"/>
          <w:szCs w:val="24"/>
        </w:rPr>
        <w:t xml:space="preserve">Weighted aggregation (emphasize comparisons to canonical/core pathway genes)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2026-02-27T14:01:56.503Z</dcterms:created>
  <dcterms:modified xsi:type="dcterms:W3CDTF">2026-02-27T14:01:56.503Z</dcterms:modified>
</cp:coreProperties>
</file>

<file path=docProps/custom.xml><?xml version="1.0" encoding="utf-8"?>
<Properties xmlns="http://schemas.openxmlformats.org/officeDocument/2006/custom-properties" xmlns:vt="http://schemas.openxmlformats.org/officeDocument/2006/docPropsVTypes"/>
</file>