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046</w:t>
      </w:r>
    </w:p>
    <w:p>
      <w:pPr>
        <w:pStyle w:val="Heading2"/>
        <w:spacing w:before="200" w:after="160"/>
      </w:pPr>
      <w:r>
        <w:rPr>
          <w:rFonts w:ascii="Arial" w:hAnsi="Arial"/>
          <w:sz w:val="56"/>
        </w:rPr>
        <w:t>Rank small molecules in Quiver with strongest rescue effect in TSC2 neurons and BBB penetrance evidence.</w:t>
      </w:r>
    </w:p>
    <w:p>
      <w:pPr>
        <w:spacing w:after="160"/>
      </w:pPr>
      <w:r>
        <w:rPr>
          <w:rFonts w:ascii="Arial" w:hAnsi="Arial"/>
          <w:sz w:val="48"/>
        </w:rPr>
        <w:t>Pipeline 046 focuses on tsc2 rescue compounds ranking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