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Heading1"/>
        <w:spacing w:after="240" w:before="240"/>
        <w:rPr>
          <w:rFonts w:ascii="Arial" w:cs="Arial" w:eastAsia="Arial" w:hAnsi="Arial"/>
          <w:b/>
          <w:bCs/>
          <w:sz w:val="32"/>
          <w:szCs w:val="32"/>
        </w:rPr>
      </w:pPr>
      <w:r>
        <w:t xml:space="preserve">Sapphire Pipeline Workflow</w:t>
      </w:r>
    </w:p>
    <w:p>
      <w:pPr>
        <w:pStyle w:val="Heading2"/>
        <w:pStyle w:val="Heading2"/>
        <w:spacing w:after="200" w:before="200"/>
        <w:rPr>
          <w:rFonts w:ascii="Arial" w:cs="Arial" w:eastAsia="Arial" w:hAnsi="Arial"/>
          <w:b/>
          <w:bCs/>
          <w:sz w:val="28"/>
          <w:szCs w:val="28"/>
        </w:rPr>
      </w:pPr>
      <w:r>
        <w:t xml:space="preserve">Prompt: "Generate 3 novel chemical structures predicted to reverse disease phenotype cluster Z."</w:t>
      </w:r>
    </w:p>
    <w:p>
      <w:pPr>
        <w:spacing w:after="200" w:line="360"/>
        <w:jc w:val="left"/>
        <w:rPr>
          <w:rFonts w:ascii="Arial" w:cs="Arial" w:eastAsia="Arial" w:hAnsi="Arial"/>
          <w:sz w:val="24"/>
          <w:szCs w:val="24"/>
        </w:rPr>
      </w:pPr>
      <w:r>
        <w:t xml:space="preserve">This document defines the complete Sapphire pipeline — the sequential stages, tools called, external datasets used, inputs, outputs, and decision logic — required to deliver a valid, actionable answer to this prompt.</w:t>
      </w:r>
    </w:p>
    <w:p>
      <w:pPr>
        <w:pStyle w:val="Heading2"/>
        <w:pStyle w:val="Heading2"/>
        <w:spacing w:after="200" w:before="200"/>
        <w:rPr>
          <w:rFonts w:ascii="Arial" w:cs="Arial" w:eastAsia="Arial" w:hAnsi="Arial"/>
          <w:b/>
          <w:bCs/>
          <w:sz w:val="28"/>
          <w:szCs w:val="28"/>
        </w:rPr>
      </w:pPr>
      <w:r>
        <w:t xml:space="preserve">Pipeline Overview</w:t>
      </w:r>
    </w:p>
    <w:p>
      <w:pPr>
        <w:spacing w:after="200" w:line="360"/>
        <w:jc w:val="left"/>
        <w:rPr>
          <w:rFonts w:ascii="Arial" w:cs="Arial" w:eastAsia="Arial" w:hAnsi="Arial"/>
          <w:sz w:val="24"/>
          <w:szCs w:val="24"/>
        </w:rPr>
      </w:pPr>
      <w:r>
        <w:t xml:space="preserve">This pipeline automates the discovery of novel chemical entities by coupling computational de novo drug design with quantitative phenotype matching from Quiver's human neuronal electrophysiology database. Given a disease-relevant electrophysiological (EP) phenotype cluster as the therapeutic target, the workflow generates candidate small-molecule structures, applies drug-likeness and synthetic feasibility filters, predicts their functional activity against the disease phenotype, and prioritizes hits for further development.</w:t>
      </w:r>
    </w:p>
    <w:p>
      <w:pPr>
        <w:spacing w:after="200" w:line="360"/>
        <w:jc w:val="left"/>
        <w:rPr>
          <w:rFonts w:ascii="Arial" w:cs="Arial" w:eastAsia="Arial" w:hAnsi="Arial"/>
          <w:sz w:val="24"/>
          <w:szCs w:val="24"/>
        </w:rPr>
      </w:pPr>
      <w:r>
        <w:t xml:space="preserve">The underlying hypothesis is that novel compounds designed to reverse specific abnormal EP signatures—such as hyperexcitability, burst firing defects, or synaptic imbalance—can be identified computationally and ranked by their predicted potency to rescue neuronal function. This pipeline bridges generative chemistry, ADME prediction, and phenotype-driven selection.</w:t>
      </w:r>
    </w:p>
    <w:p>
      <w:pPr>
        <w:pStyle w:val="Heading2"/>
        <w:pStyle w:val="Heading2"/>
        <w:spacing w:after="200" w:before="200"/>
        <w:rPr>
          <w:rFonts w:ascii="Arial" w:cs="Arial" w:eastAsia="Arial" w:hAnsi="Arial"/>
          <w:b/>
          <w:bCs/>
          <w:sz w:val="28"/>
          <w:szCs w:val="28"/>
        </w:rPr>
      </w:pPr>
      <w:r>
        <w:t xml:space="preserve">Stage 1: Disease Phenotype Cluster Definition &amp; EP Signature Extraction</w:t>
      </w:r>
    </w:p>
    <w:p>
      <w:pPr>
        <w:spacing w:after="200" w:line="360"/>
        <w:jc w:val="left"/>
      </w:pPr>
      <w:r>
        <w:rPr>
          <w:rFonts w:ascii="Arial" w:cs="Arial" w:eastAsia="Arial" w:hAnsi="Arial"/>
          <w:b/>
          <w:bCs/>
          <w:sz w:val="24"/>
          <w:szCs w:val="24"/>
        </w:rPr>
        <w:t xml:space="preserve">Purpose: </w:t>
      </w:r>
      <w:r>
        <w:rPr>
          <w:rFonts w:ascii="Arial" w:cs="Arial" w:eastAsia="Arial" w:hAnsi="Arial"/>
          <w:sz w:val="24"/>
          <w:szCs w:val="24"/>
        </w:rPr>
        <w:t xml:space="preserve">Extract the multi-dimensional electrophysiological signature that defines the disease cluster—including firing rate, burst frequency, adaptation index, synaptic short-term plasticity metrics, and network synchrony measures.</w:t>
      </w:r>
    </w:p>
    <w:p>
      <w:pPr>
        <w:spacing w:after="100"/>
        <w:rPr>
          <w:rFonts w:ascii="Arial" w:cs="Arial" w:eastAsia="Arial" w:hAnsi="Arial"/>
          <w:sz w:val="24"/>
          <w:szCs w:val="24"/>
        </w:rPr>
      </w:pPr>
      <w:r>
        <w:rPr>
          <w:rFonts w:ascii="Arial" w:cs="Arial" w:eastAsia="Arial" w:hAnsi="Arial"/>
          <w:b/>
          <w:bCs/>
          <w:sz w:val="24"/>
          <w:szCs w:val="24"/>
        </w:rPr>
        <w:t xml:space="preserve">Inputs:</w:t>
      </w:r>
    </w:p>
    <w:p>
      <w:pPr>
        <w:pStyle w:val="ListParagraph"/>
        <w:numPr>
          <w:ilvl w:val="0"/>
          <w:numId w:val="2"/>
        </w:numPr>
        <w:spacing w:after="100" w:line="360"/>
        <w:ind w:left="720" w:hanging="360"/>
        <w:rPr>
          <w:rFonts w:ascii="Arial" w:cs="Arial" w:eastAsia="Arial" w:hAnsi="Arial"/>
          <w:sz w:val="24"/>
          <w:szCs w:val="24"/>
        </w:rPr>
      </w:pPr>
      <w:r>
        <w:t xml:space="preserve">Disease cluster identifier (e.g., 'Cluster_Z_Hyperexcitability')</w:t>
      </w:r>
    </w:p>
    <w:p>
      <w:pPr>
        <w:pStyle w:val="ListParagraph"/>
        <w:numPr>
          <w:ilvl w:val="0"/>
          <w:numId w:val="2"/>
        </w:numPr>
        <w:spacing w:after="100" w:line="360"/>
        <w:ind w:left="720" w:hanging="360"/>
        <w:rPr>
          <w:rFonts w:ascii="Arial" w:cs="Arial" w:eastAsia="Arial" w:hAnsi="Arial"/>
          <w:sz w:val="24"/>
          <w:szCs w:val="24"/>
        </w:rPr>
      </w:pPr>
      <w:r>
        <w:t xml:space="preserve">Quiver CRISPR perturbation dataset with EP measurements</w:t>
      </w:r>
    </w:p>
    <w:p>
      <w:pPr>
        <w:pStyle w:val="ListParagraph"/>
        <w:numPr>
          <w:ilvl w:val="0"/>
          <w:numId w:val="2"/>
        </w:numPr>
        <w:spacing w:after="100" w:line="360"/>
        <w:ind w:left="720" w:hanging="360"/>
        <w:rPr>
          <w:rFonts w:ascii="Arial" w:cs="Arial" w:eastAsia="Arial" w:hAnsi="Arial"/>
          <w:sz w:val="24"/>
          <w:szCs w:val="24"/>
        </w:rPr>
      </w:pPr>
      <w:r>
        <w:t xml:space="preserve">Disease annotation mapping (gene perturbations → disease state)</w:t>
      </w:r>
    </w:p>
    <w:p>
      <w:pPr>
        <w:pStyle w:val="ListParagraph"/>
        <w:numPr>
          <w:ilvl w:val="0"/>
          <w:numId w:val="2"/>
        </w:numPr>
        <w:spacing w:after="100" w:line="360"/>
        <w:ind w:left="720" w:hanging="360"/>
        <w:rPr>
          <w:rFonts w:ascii="Arial" w:cs="Arial" w:eastAsia="Arial" w:hAnsi="Arial"/>
          <w:sz w:val="24"/>
          <w:szCs w:val="24"/>
        </w:rPr>
      </w:pPr>
      <w:r>
        <w:t xml:space="preserve">Quality control thresholds (cell viability, recording stability, outlier rejection)</w:t>
      </w:r>
    </w:p>
    <w:p>
      <w:pPr>
        <w:pStyle w:val="ListParagraph"/>
        <w:numPr>
          <w:ilvl w:val="0"/>
          <w:numId w:val="2"/>
        </w:numPr>
        <w:spacing w:after="100" w:line="360"/>
        <w:ind w:left="720" w:hanging="360"/>
        <w:rPr>
          <w:rFonts w:ascii="Arial" w:cs="Arial" w:eastAsia="Arial" w:hAnsi="Arial"/>
          <w:sz w:val="24"/>
          <w:szCs w:val="24"/>
        </w:rPr>
      </w:pPr>
      <w:r>
        <w:t xml:space="preserve">Statistical parameters (confidence intervals, effect size cutoffs)</w:t>
      </w:r>
    </w:p>
    <w:p>
      <w:pPr>
        <w:spacing w:after="100"/>
        <w:rPr>
          <w:rFonts w:ascii="Arial" w:cs="Arial" w:eastAsia="Arial" w:hAnsi="Arial"/>
          <w:sz w:val="24"/>
          <w:szCs w:val="24"/>
        </w:rPr>
      </w:pPr>
      <w:r>
        <w:rPr>
          <w:rFonts w:ascii="Arial" w:cs="Arial" w:eastAsia="Arial" w:hAnsi="Arial"/>
          <w:b/>
          <w:bCs/>
          <w:sz w:val="24"/>
          <w:szCs w:val="24"/>
        </w:rPr>
        <w:t xml:space="preserve">Tools &amp; Databases Called:</w:t>
      </w:r>
    </w:p>
    <w:p>
      <w:pPr>
        <w:pStyle w:val="ListParagraph"/>
        <w:numPr>
          <w:ilvl w:val="0"/>
          <w:numId w:val="2"/>
        </w:numPr>
        <w:spacing w:after="100" w:line="360"/>
        <w:ind w:left="720" w:hanging="360"/>
        <w:rPr>
          <w:rFonts w:ascii="Arial" w:cs="Arial" w:eastAsia="Arial" w:hAnsi="Arial"/>
          <w:sz w:val="24"/>
          <w:szCs w:val="24"/>
        </w:rPr>
      </w:pPr>
      <w:r>
        <w:t xml:space="preserve">Quiver Database: Query ~18,000 CRISPR perturbation experiments; extract EP metrics for disease-relevant gene sets</w:t>
      </w:r>
    </w:p>
    <w:p>
      <w:pPr>
        <w:pStyle w:val="ListParagraph"/>
        <w:numPr>
          <w:ilvl w:val="0"/>
          <w:numId w:val="2"/>
        </w:numPr>
        <w:spacing w:after="100" w:line="360"/>
        <w:ind w:left="720" w:hanging="360"/>
        <w:rPr>
          <w:rFonts w:ascii="Arial" w:cs="Arial" w:eastAsia="Arial" w:hAnsi="Arial"/>
          <w:sz w:val="24"/>
          <w:szCs w:val="24"/>
        </w:rPr>
      </w:pPr>
      <w:r>
        <w:t xml:space="preserve">Python/R Statistical Pipeline: Compute mean EP signature, variance, and univariate effect sizes for each phenotype metric</w:t>
      </w:r>
    </w:p>
    <w:p>
      <w:pPr>
        <w:pStyle w:val="ListParagraph"/>
        <w:numPr>
          <w:ilvl w:val="0"/>
          <w:numId w:val="2"/>
        </w:numPr>
        <w:spacing w:after="100" w:line="360"/>
        <w:ind w:left="720" w:hanging="360"/>
        <w:rPr>
          <w:rFonts w:ascii="Arial" w:cs="Arial" w:eastAsia="Arial" w:hAnsi="Arial"/>
          <w:sz w:val="24"/>
          <w:szCs w:val="24"/>
        </w:rPr>
      </w:pPr>
      <w:r>
        <w:t xml:space="preserve">Dimensionality Reduction (UMAP/t-SNE): Project multi-dimensional EP profile to 2D for cluster visualization and boundary definition</w:t>
      </w:r>
    </w:p>
    <w:p>
      <w:pPr>
        <w:pStyle w:val="ListParagraph"/>
        <w:numPr>
          <w:ilvl w:val="0"/>
          <w:numId w:val="2"/>
        </w:numPr>
        <w:spacing w:after="100" w:line="360"/>
        <w:ind w:left="720" w:hanging="360"/>
        <w:rPr>
          <w:rFonts w:ascii="Arial" w:cs="Arial" w:eastAsia="Arial" w:hAnsi="Arial"/>
          <w:sz w:val="24"/>
          <w:szCs w:val="24"/>
        </w:rPr>
      </w:pPr>
      <w:r>
        <w:t xml:space="preserve">Principal Component Analysis (PCA): Identify dominant EP variance drivers; define canonical disease signature in PC space</w:t>
      </w:r>
    </w:p>
    <w:p>
      <w:pPr>
        <w:spacing w:after="100"/>
        <w:rPr>
          <w:rFonts w:ascii="Arial" w:cs="Arial" w:eastAsia="Arial" w:hAnsi="Arial"/>
          <w:sz w:val="24"/>
          <w:szCs w:val="24"/>
        </w:rPr>
      </w:pPr>
      <w:r>
        <w:rPr>
          <w:rFonts w:ascii="Arial" w:cs="Arial" w:eastAsia="Arial" w:hAnsi="Arial"/>
          <w:b/>
          <w:bCs/>
          <w:sz w:val="24"/>
          <w:szCs w:val="24"/>
        </w:rPr>
        <w:t xml:space="preserve">Exemplary Sub-Prompts:</w:t>
      </w:r>
    </w:p>
    <w:p>
      <w:pPr>
        <w:pStyle w:val="ListParagraph"/>
        <w:numPr>
          <w:ilvl w:val="0"/>
          <w:numId w:val="2"/>
        </w:numPr>
        <w:spacing w:after="100" w:line="360"/>
        <w:ind w:left="720" w:hanging="360"/>
        <w:rPr>
          <w:rFonts w:ascii="Arial" w:cs="Arial" w:eastAsia="Arial" w:hAnsi="Arial"/>
          <w:sz w:val="24"/>
          <w:szCs w:val="24"/>
        </w:rPr>
      </w:pPr>
      <w:r>
        <w:t xml:space="preserve">What are the top 5 electrophysiological metrics most divergent between disease and control clusters?</w:t>
      </w:r>
    </w:p>
    <w:p>
      <w:pPr>
        <w:pStyle w:val="ListParagraph"/>
        <w:numPr>
          <w:ilvl w:val="0"/>
          <w:numId w:val="2"/>
        </w:numPr>
        <w:spacing w:after="100" w:line="360"/>
        <w:ind w:left="720" w:hanging="360"/>
        <w:rPr>
          <w:rFonts w:ascii="Arial" w:cs="Arial" w:eastAsia="Arial" w:hAnsi="Arial"/>
          <w:sz w:val="24"/>
          <w:szCs w:val="24"/>
        </w:rPr>
      </w:pPr>
      <w:r>
        <w:t xml:space="preserve">Which CRISPR perturbations induce phenotypes closest to the disease cluster?</w:t>
      </w:r>
    </w:p>
    <w:p>
      <w:pPr>
        <w:pStyle w:val="ListParagraph"/>
        <w:numPr>
          <w:ilvl w:val="0"/>
          <w:numId w:val="2"/>
        </w:numPr>
        <w:spacing w:after="100" w:line="360"/>
        <w:ind w:left="720" w:hanging="360"/>
        <w:rPr>
          <w:rFonts w:ascii="Arial" w:cs="Arial" w:eastAsia="Arial" w:hAnsi="Arial"/>
          <w:sz w:val="24"/>
          <w:szCs w:val="24"/>
        </w:rPr>
      </w:pPr>
      <w:r>
        <w:t xml:space="preserve">How much inter-individual variability exists within the disease cluster?</w:t>
      </w:r>
    </w:p>
    <w:p>
      <w:pPr>
        <w:pStyle w:val="ListParagraph"/>
        <w:numPr>
          <w:ilvl w:val="0"/>
          <w:numId w:val="2"/>
        </w:numPr>
        <w:spacing w:after="100" w:line="360"/>
        <w:ind w:left="720" w:hanging="360"/>
        <w:rPr>
          <w:rFonts w:ascii="Arial" w:cs="Arial" w:eastAsia="Arial" w:hAnsi="Arial"/>
          <w:sz w:val="24"/>
          <w:szCs w:val="24"/>
        </w:rPr>
      </w:pPr>
      <w:r>
        <w:t xml:space="preserve">Can a minimal set of 3-4 EP metrics fully capture the disease phenotype?</w:t>
      </w:r>
    </w:p>
    <w:p>
      <w:pPr>
        <w:spacing w:after="100"/>
        <w:rPr>
          <w:rFonts w:ascii="Arial" w:cs="Arial" w:eastAsia="Arial" w:hAnsi="Arial"/>
          <w:sz w:val="24"/>
          <w:szCs w:val="24"/>
        </w:rPr>
      </w:pPr>
      <w:r>
        <w:rPr>
          <w:rFonts w:ascii="Arial" w:cs="Arial" w:eastAsia="Arial" w:hAnsi="Arial"/>
          <w:b/>
          <w:bCs/>
          <w:sz w:val="24"/>
          <w:szCs w:val="24"/>
        </w:rPr>
        <w:t xml:space="preserve">Expected Outputs:</w:t>
      </w:r>
    </w:p>
    <w:p>
      <w:pPr>
        <w:pStyle w:val="ListParagraph"/>
        <w:numPr>
          <w:ilvl w:val="0"/>
          <w:numId w:val="2"/>
        </w:numPr>
        <w:spacing w:after="100" w:line="360"/>
        <w:ind w:left="720" w:hanging="360"/>
        <w:rPr>
          <w:rFonts w:ascii="Arial" w:cs="Arial" w:eastAsia="Arial" w:hAnsi="Arial"/>
          <w:sz w:val="24"/>
          <w:szCs w:val="24"/>
        </w:rPr>
      </w:pPr>
      <w:r>
        <w:t xml:space="preserve">Disease EP signature vector: (e.g., [Firing_Rate_20Hz, Burst_Freq_0.8Hz, AHP_−40mV, ...])</w:t>
      </w:r>
    </w:p>
    <w:p>
      <w:pPr>
        <w:pStyle w:val="ListParagraph"/>
        <w:numPr>
          <w:ilvl w:val="0"/>
          <w:numId w:val="2"/>
        </w:numPr>
        <w:spacing w:after="100" w:line="360"/>
        <w:ind w:left="720" w:hanging="360"/>
        <w:rPr>
          <w:rFonts w:ascii="Arial" w:cs="Arial" w:eastAsia="Arial" w:hAnsi="Arial"/>
          <w:sz w:val="24"/>
          <w:szCs w:val="24"/>
        </w:rPr>
      </w:pPr>
      <w:r>
        <w:t xml:space="preserve">Cluster boundary definition in EP metric space</w:t>
      </w:r>
    </w:p>
    <w:p>
      <w:pPr>
        <w:pStyle w:val="ListParagraph"/>
        <w:numPr>
          <w:ilvl w:val="0"/>
          <w:numId w:val="2"/>
        </w:numPr>
        <w:spacing w:after="100" w:line="360"/>
        <w:ind w:left="720" w:hanging="360"/>
        <w:rPr>
          <w:rFonts w:ascii="Arial" w:cs="Arial" w:eastAsia="Arial" w:hAnsi="Arial"/>
          <w:sz w:val="24"/>
          <w:szCs w:val="24"/>
        </w:rPr>
      </w:pPr>
      <w:r>
        <w:t xml:space="preserve">List of key phenotype-driving genes (co-morbid perturbations)</w:t>
      </w:r>
    </w:p>
    <w:p>
      <w:pPr>
        <w:pStyle w:val="ListParagraph"/>
        <w:numPr>
          <w:ilvl w:val="0"/>
          <w:numId w:val="2"/>
        </w:numPr>
        <w:spacing w:after="100" w:line="360"/>
        <w:ind w:left="720" w:hanging="360"/>
        <w:rPr>
          <w:rFonts w:ascii="Arial" w:cs="Arial" w:eastAsia="Arial" w:hAnsi="Arial"/>
          <w:sz w:val="24"/>
          <w:szCs w:val="24"/>
        </w:rPr>
      </w:pPr>
      <w:r>
        <w:t xml:space="preserve">Statistical confidence intervals and p-values for signature discrimination</w:t>
      </w:r>
    </w:p>
    <w:p>
      <w:pPr>
        <w:pStyle w:val="ListParagraph"/>
        <w:numPr>
          <w:ilvl w:val="0"/>
          <w:numId w:val="2"/>
        </w:numPr>
        <w:spacing w:after="100" w:line="360"/>
        <w:ind w:left="720" w:hanging="360"/>
        <w:rPr>
          <w:rFonts w:ascii="Arial" w:cs="Arial" w:eastAsia="Arial" w:hAnsi="Arial"/>
          <w:sz w:val="24"/>
          <w:szCs w:val="24"/>
        </w:rPr>
      </w:pPr>
      <w:r>
        <w:t xml:space="preserve">Visualization: cluster heatmap, PCA biplot, phenotype radar plots</w:t>
      </w:r>
    </w:p>
    <w:p>
      <w:pPr>
        <w:spacing w:after="200" w:line="360"/>
        <w:jc w:val="left"/>
      </w:pPr>
      <w:r>
        <w:rPr>
          <w:rFonts w:ascii="Arial" w:cs="Arial" w:eastAsia="Arial" w:hAnsi="Arial"/>
          <w:b/>
          <w:bCs/>
          <w:sz w:val="24"/>
          <w:szCs w:val="24"/>
        </w:rPr>
        <w:t xml:space="preserve">Format: </w:t>
      </w:r>
      <w:r>
        <w:rPr>
          <w:rFonts w:ascii="Arial" w:cs="Arial" w:eastAsia="Arial" w:hAnsi="Arial"/>
          <w:sz w:val="24"/>
          <w:szCs w:val="24"/>
        </w:rPr>
        <w:t xml:space="preserve">JSON structure: {cluster_id, ep_signature: [metric1, metric2, ...], mean_values, std_dev, n_cells, boundary_box, key_genes: []}</w:t>
      </w:r>
    </w:p>
    <w:p>
      <w:pPr>
        <w:pStyle w:val="Heading2"/>
        <w:pStyle w:val="Heading2"/>
        <w:spacing w:after="200" w:before="200"/>
        <w:rPr>
          <w:rFonts w:ascii="Arial" w:cs="Arial" w:eastAsia="Arial" w:hAnsi="Arial"/>
          <w:b/>
          <w:bCs/>
          <w:sz w:val="28"/>
          <w:szCs w:val="28"/>
        </w:rPr>
      </w:pPr>
      <w:r>
        <w:t xml:space="preserve">Stage 2: De Novo Chemical Structure Generation via Generative Models</w:t>
      </w:r>
    </w:p>
    <w:p>
      <w:pPr>
        <w:spacing w:after="200" w:line="360"/>
        <w:jc w:val="left"/>
      </w:pPr>
      <w:r>
        <w:rPr>
          <w:rFonts w:ascii="Arial" w:cs="Arial" w:eastAsia="Arial" w:hAnsi="Arial"/>
          <w:b/>
          <w:bCs/>
          <w:sz w:val="24"/>
          <w:szCs w:val="24"/>
        </w:rPr>
        <w:t xml:space="preserve">Purpose: </w:t>
      </w:r>
      <w:r>
        <w:rPr>
          <w:rFonts w:ascii="Arial" w:cs="Arial" w:eastAsia="Arial" w:hAnsi="Arial"/>
          <w:sz w:val="24"/>
          <w:szCs w:val="24"/>
        </w:rPr>
        <w:t xml:space="preserve">Use deep generative chemistry models (e.g., VAE, GAN, diffusion) conditioned on the disease phenotype signature to generate novel small-molecule scaffolds predicted to modulate the disease-driving biological targets.</w:t>
      </w:r>
    </w:p>
    <w:p>
      <w:pPr>
        <w:spacing w:after="100"/>
        <w:rPr>
          <w:rFonts w:ascii="Arial" w:cs="Arial" w:eastAsia="Arial" w:hAnsi="Arial"/>
          <w:sz w:val="24"/>
          <w:szCs w:val="24"/>
        </w:rPr>
      </w:pPr>
      <w:r>
        <w:rPr>
          <w:rFonts w:ascii="Arial" w:cs="Arial" w:eastAsia="Arial" w:hAnsi="Arial"/>
          <w:b/>
          <w:bCs/>
          <w:sz w:val="24"/>
          <w:szCs w:val="24"/>
        </w:rPr>
        <w:t xml:space="preserve">Inputs:</w:t>
      </w:r>
    </w:p>
    <w:p>
      <w:pPr>
        <w:pStyle w:val="ListParagraph"/>
        <w:numPr>
          <w:ilvl w:val="0"/>
          <w:numId w:val="2"/>
        </w:numPr>
        <w:spacing w:after="100" w:line="360"/>
        <w:ind w:left="720" w:hanging="360"/>
        <w:rPr>
          <w:rFonts w:ascii="Arial" w:cs="Arial" w:eastAsia="Arial" w:hAnsi="Arial"/>
          <w:sz w:val="24"/>
          <w:szCs w:val="24"/>
        </w:rPr>
      </w:pPr>
      <w:r>
        <w:t xml:space="preserve">Disease EP signature from Stage 1</w:t>
      </w:r>
    </w:p>
    <w:p>
      <w:pPr>
        <w:pStyle w:val="ListParagraph"/>
        <w:numPr>
          <w:ilvl w:val="0"/>
          <w:numId w:val="2"/>
        </w:numPr>
        <w:spacing w:after="100" w:line="360"/>
        <w:ind w:left="720" w:hanging="360"/>
        <w:rPr>
          <w:rFonts w:ascii="Arial" w:cs="Arial" w:eastAsia="Arial" w:hAnsi="Arial"/>
          <w:sz w:val="24"/>
          <w:szCs w:val="24"/>
        </w:rPr>
      </w:pPr>
      <w:r>
        <w:t xml:space="preserve">Hypothesized biological targets (genes/proteins affecting phenotype cluster)</w:t>
      </w:r>
    </w:p>
    <w:p>
      <w:pPr>
        <w:pStyle w:val="ListParagraph"/>
        <w:numPr>
          <w:ilvl w:val="0"/>
          <w:numId w:val="2"/>
        </w:numPr>
        <w:spacing w:after="100" w:line="360"/>
        <w:ind w:left="720" w:hanging="360"/>
        <w:rPr>
          <w:rFonts w:ascii="Arial" w:cs="Arial" w:eastAsia="Arial" w:hAnsi="Arial"/>
          <w:sz w:val="24"/>
          <w:szCs w:val="24"/>
        </w:rPr>
      </w:pPr>
      <w:r>
        <w:t xml:space="preserve">Bioactivity databases: ChEMBL, PubChem, BindingDB</w:t>
      </w:r>
    </w:p>
    <w:p>
      <w:pPr>
        <w:pStyle w:val="ListParagraph"/>
        <w:numPr>
          <w:ilvl w:val="0"/>
          <w:numId w:val="2"/>
        </w:numPr>
        <w:spacing w:after="100" w:line="360"/>
        <w:ind w:left="720" w:hanging="360"/>
        <w:rPr>
          <w:rFonts w:ascii="Arial" w:cs="Arial" w:eastAsia="Arial" w:hAnsi="Arial"/>
          <w:sz w:val="24"/>
          <w:szCs w:val="24"/>
        </w:rPr>
      </w:pPr>
      <w:r>
        <w:t xml:space="preserve">Known drugs or tool compounds that rescue similar phenotypes</w:t>
      </w:r>
    </w:p>
    <w:p>
      <w:pPr>
        <w:pStyle w:val="ListParagraph"/>
        <w:numPr>
          <w:ilvl w:val="0"/>
          <w:numId w:val="2"/>
        </w:numPr>
        <w:spacing w:after="100" w:line="360"/>
        <w:ind w:left="720" w:hanging="360"/>
        <w:rPr>
          <w:rFonts w:ascii="Arial" w:cs="Arial" w:eastAsia="Arial" w:hAnsi="Arial"/>
          <w:sz w:val="24"/>
          <w:szCs w:val="24"/>
        </w:rPr>
      </w:pPr>
      <w:r>
        <w:t xml:space="preserve">Chemical scaffold diversity templates (rings, linkers, functional groups)</w:t>
      </w:r>
    </w:p>
    <w:p>
      <w:pPr>
        <w:pStyle w:val="ListParagraph"/>
        <w:numPr>
          <w:ilvl w:val="0"/>
          <w:numId w:val="2"/>
        </w:numPr>
        <w:spacing w:after="100" w:line="360"/>
        <w:ind w:left="720" w:hanging="360"/>
        <w:rPr>
          <w:rFonts w:ascii="Arial" w:cs="Arial" w:eastAsia="Arial" w:hAnsi="Arial"/>
          <w:sz w:val="24"/>
          <w:szCs w:val="24"/>
        </w:rPr>
      </w:pPr>
      <w:r>
        <w:t xml:space="preserve">Generative model architecture hyperparameters (latent dimension, sampling temperature)</w:t>
      </w:r>
    </w:p>
    <w:p>
      <w:pPr>
        <w:spacing w:after="100"/>
        <w:rPr>
          <w:rFonts w:ascii="Arial" w:cs="Arial" w:eastAsia="Arial" w:hAnsi="Arial"/>
          <w:sz w:val="24"/>
          <w:szCs w:val="24"/>
        </w:rPr>
      </w:pPr>
      <w:r>
        <w:rPr>
          <w:rFonts w:ascii="Arial" w:cs="Arial" w:eastAsia="Arial" w:hAnsi="Arial"/>
          <w:b/>
          <w:bCs/>
          <w:sz w:val="24"/>
          <w:szCs w:val="24"/>
        </w:rPr>
        <w:t xml:space="preserve">Tools &amp; Databases Called:</w:t>
      </w:r>
    </w:p>
    <w:p>
      <w:pPr>
        <w:pStyle w:val="ListParagraph"/>
        <w:numPr>
          <w:ilvl w:val="0"/>
          <w:numId w:val="2"/>
        </w:numPr>
        <w:spacing w:after="100" w:line="360"/>
        <w:ind w:left="720" w:hanging="360"/>
        <w:rPr>
          <w:rFonts w:ascii="Arial" w:cs="Arial" w:eastAsia="Arial" w:hAnsi="Arial"/>
          <w:sz w:val="24"/>
          <w:szCs w:val="24"/>
        </w:rPr>
      </w:pPr>
      <w:r>
        <w:t xml:space="preserve">VAE/GAN Generative Models: Train on bioactive compound databases; generate novel structures via latent space sampling</w:t>
      </w:r>
    </w:p>
    <w:p>
      <w:pPr>
        <w:pStyle w:val="ListParagraph"/>
        <w:numPr>
          <w:ilvl w:val="0"/>
          <w:numId w:val="2"/>
        </w:numPr>
        <w:spacing w:after="100" w:line="360"/>
        <w:ind w:left="720" w:hanging="360"/>
        <w:rPr>
          <w:rFonts w:ascii="Arial" w:cs="Arial" w:eastAsia="Arial" w:hAnsi="Arial"/>
          <w:sz w:val="24"/>
          <w:szCs w:val="24"/>
        </w:rPr>
      </w:pPr>
      <w:r>
        <w:t xml:space="preserve">Diffusion Models for Chemistry: Conditional diffusion on target biology; iteratively refine structure to match therapeutic intent</w:t>
      </w:r>
    </w:p>
    <w:p>
      <w:pPr>
        <w:pStyle w:val="ListParagraph"/>
        <w:numPr>
          <w:ilvl w:val="0"/>
          <w:numId w:val="2"/>
        </w:numPr>
        <w:spacing w:after="100" w:line="360"/>
        <w:ind w:left="720" w:hanging="360"/>
        <w:rPr>
          <w:rFonts w:ascii="Arial" w:cs="Arial" w:eastAsia="Arial" w:hAnsi="Arial"/>
          <w:sz w:val="24"/>
          <w:szCs w:val="24"/>
        </w:rPr>
      </w:pPr>
      <w:r>
        <w:t xml:space="preserve">Reinforcement Learning for Drug Design: Use reward function based on predicted phenotype rescue + synthetic accessibility + drug-likeness</w:t>
      </w:r>
    </w:p>
    <w:p>
      <w:pPr>
        <w:pStyle w:val="ListParagraph"/>
        <w:numPr>
          <w:ilvl w:val="0"/>
          <w:numId w:val="2"/>
        </w:numPr>
        <w:spacing w:after="100" w:line="360"/>
        <w:ind w:left="720" w:hanging="360"/>
        <w:rPr>
          <w:rFonts w:ascii="Arial" w:cs="Arial" w:eastAsia="Arial" w:hAnsi="Arial"/>
          <w:sz w:val="24"/>
          <w:szCs w:val="24"/>
        </w:rPr>
      </w:pPr>
      <w:r>
        <w:t xml:space="preserve">Molecular Oracles (Janus, ChemTS): Multi-objective optimization: balance potency, selectivity, and synthesizability</w:t>
      </w:r>
    </w:p>
    <w:p>
      <w:pPr>
        <w:pStyle w:val="ListParagraph"/>
        <w:numPr>
          <w:ilvl w:val="0"/>
          <w:numId w:val="2"/>
        </w:numPr>
        <w:spacing w:after="100" w:line="360"/>
        <w:ind w:left="720" w:hanging="360"/>
        <w:rPr>
          <w:rFonts w:ascii="Arial" w:cs="Arial" w:eastAsia="Arial" w:hAnsi="Arial"/>
          <w:sz w:val="24"/>
          <w:szCs w:val="24"/>
        </w:rPr>
      </w:pPr>
      <w:r>
        <w:t xml:space="preserve">Descriptor Calculation (RDKit, Mordred): Compute 2D/3D molecular descriptors for generated structures</w:t>
      </w:r>
    </w:p>
    <w:p>
      <w:pPr>
        <w:spacing w:after="100"/>
        <w:rPr>
          <w:rFonts w:ascii="Arial" w:cs="Arial" w:eastAsia="Arial" w:hAnsi="Arial"/>
          <w:sz w:val="24"/>
          <w:szCs w:val="24"/>
        </w:rPr>
      </w:pPr>
      <w:r>
        <w:rPr>
          <w:rFonts w:ascii="Arial" w:cs="Arial" w:eastAsia="Arial" w:hAnsi="Arial"/>
          <w:b/>
          <w:bCs/>
          <w:sz w:val="24"/>
          <w:szCs w:val="24"/>
        </w:rPr>
        <w:t xml:space="preserve">Exemplary Sub-Prompts:</w:t>
      </w:r>
    </w:p>
    <w:p>
      <w:pPr>
        <w:pStyle w:val="ListParagraph"/>
        <w:numPr>
          <w:ilvl w:val="0"/>
          <w:numId w:val="2"/>
        </w:numPr>
        <w:spacing w:after="100" w:line="360"/>
        <w:ind w:left="720" w:hanging="360"/>
        <w:rPr>
          <w:rFonts w:ascii="Arial" w:cs="Arial" w:eastAsia="Arial" w:hAnsi="Arial"/>
          <w:sz w:val="24"/>
          <w:szCs w:val="24"/>
        </w:rPr>
      </w:pPr>
      <w:r>
        <w:t xml:space="preserve">What are the known molecular targets that modulate [hyperexcitability/burst firing/synaptic imbalance]?</w:t>
      </w:r>
    </w:p>
    <w:p>
      <w:pPr>
        <w:pStyle w:val="ListParagraph"/>
        <w:numPr>
          <w:ilvl w:val="0"/>
          <w:numId w:val="2"/>
        </w:numPr>
        <w:spacing w:after="100" w:line="360"/>
        <w:ind w:left="720" w:hanging="360"/>
        <w:rPr>
          <w:rFonts w:ascii="Arial" w:cs="Arial" w:eastAsia="Arial" w:hAnsi="Arial"/>
          <w:sz w:val="24"/>
          <w:szCs w:val="24"/>
        </w:rPr>
      </w:pPr>
      <w:r>
        <w:t xml:space="preserve">Generate 100 novel scaffolds that differ from approved CNS drugs by at least Tanimoto distance 0.4</w:t>
      </w:r>
    </w:p>
    <w:p>
      <w:pPr>
        <w:pStyle w:val="ListParagraph"/>
        <w:numPr>
          <w:ilvl w:val="0"/>
          <w:numId w:val="2"/>
        </w:numPr>
        <w:spacing w:after="100" w:line="360"/>
        <w:ind w:left="720" w:hanging="360"/>
        <w:rPr>
          <w:rFonts w:ascii="Arial" w:cs="Arial" w:eastAsia="Arial" w:hAnsi="Arial"/>
          <w:sz w:val="24"/>
          <w:szCs w:val="24"/>
        </w:rPr>
      </w:pPr>
      <w:r>
        <w:t xml:space="preserve">Bias generation toward compounds with predicted brain penetrance (logBB &gt; −1)</w:t>
      </w:r>
    </w:p>
    <w:p>
      <w:pPr>
        <w:pStyle w:val="ListParagraph"/>
        <w:numPr>
          <w:ilvl w:val="0"/>
          <w:numId w:val="2"/>
        </w:numPr>
        <w:spacing w:after="100" w:line="360"/>
        <w:ind w:left="720" w:hanging="360"/>
        <w:rPr>
          <w:rFonts w:ascii="Arial" w:cs="Arial" w:eastAsia="Arial" w:hAnsi="Arial"/>
          <w:sz w:val="24"/>
          <w:szCs w:val="24"/>
        </w:rPr>
      </w:pPr>
      <w:r>
        <w:t xml:space="preserve">What chemical series can balance multiple EP targets simultaneously?</w:t>
      </w:r>
    </w:p>
    <w:p>
      <w:pPr>
        <w:spacing w:after="100"/>
        <w:rPr>
          <w:rFonts w:ascii="Arial" w:cs="Arial" w:eastAsia="Arial" w:hAnsi="Arial"/>
          <w:sz w:val="24"/>
          <w:szCs w:val="24"/>
        </w:rPr>
      </w:pPr>
      <w:r>
        <w:rPr>
          <w:rFonts w:ascii="Arial" w:cs="Arial" w:eastAsia="Arial" w:hAnsi="Arial"/>
          <w:b/>
          <w:bCs/>
          <w:sz w:val="24"/>
          <w:szCs w:val="24"/>
        </w:rPr>
        <w:t xml:space="preserve">Expected Outputs:</w:t>
      </w:r>
    </w:p>
    <w:p>
      <w:pPr>
        <w:pStyle w:val="ListParagraph"/>
        <w:numPr>
          <w:ilvl w:val="0"/>
          <w:numId w:val="2"/>
        </w:numPr>
        <w:spacing w:after="100" w:line="360"/>
        <w:ind w:left="720" w:hanging="360"/>
        <w:rPr>
          <w:rFonts w:ascii="Arial" w:cs="Arial" w:eastAsia="Arial" w:hAnsi="Arial"/>
          <w:sz w:val="24"/>
          <w:szCs w:val="24"/>
        </w:rPr>
      </w:pPr>
      <w:r>
        <w:t xml:space="preserve">Novel SMILES strings: 30–100 unique chemical structures</w:t>
      </w:r>
    </w:p>
    <w:p>
      <w:pPr>
        <w:pStyle w:val="ListParagraph"/>
        <w:numPr>
          <w:ilvl w:val="0"/>
          <w:numId w:val="2"/>
        </w:numPr>
        <w:spacing w:after="100" w:line="360"/>
        <w:ind w:left="720" w:hanging="360"/>
        <w:rPr>
          <w:rFonts w:ascii="Arial" w:cs="Arial" w:eastAsia="Arial" w:hAnsi="Arial"/>
          <w:sz w:val="24"/>
          <w:szCs w:val="24"/>
        </w:rPr>
      </w:pPr>
      <w:r>
        <w:t xml:space="preserve">Generative model confidence scores for each structure</w:t>
      </w:r>
    </w:p>
    <w:p>
      <w:pPr>
        <w:pStyle w:val="ListParagraph"/>
        <w:numPr>
          <w:ilvl w:val="0"/>
          <w:numId w:val="2"/>
        </w:numPr>
        <w:spacing w:after="100" w:line="360"/>
        <w:ind w:left="720" w:hanging="360"/>
        <w:rPr>
          <w:rFonts w:ascii="Arial" w:cs="Arial" w:eastAsia="Arial" w:hAnsi="Arial"/>
          <w:sz w:val="24"/>
          <w:szCs w:val="24"/>
        </w:rPr>
      </w:pPr>
      <w:r>
        <w:t xml:space="preserve">Molecular fingerprints (ECFP6, MACCS keys) for each novel compound</w:t>
      </w:r>
    </w:p>
    <w:p>
      <w:pPr>
        <w:pStyle w:val="ListParagraph"/>
        <w:numPr>
          <w:ilvl w:val="0"/>
          <w:numId w:val="2"/>
        </w:numPr>
        <w:spacing w:after="100" w:line="360"/>
        <w:ind w:left="720" w:hanging="360"/>
        <w:rPr>
          <w:rFonts w:ascii="Arial" w:cs="Arial" w:eastAsia="Arial" w:hAnsi="Arial"/>
          <w:sz w:val="24"/>
          <w:szCs w:val="24"/>
        </w:rPr>
      </w:pPr>
      <w:r>
        <w:t xml:space="preserve">Diversity analysis: pairwise Tanimoto distances, chemical space coverage</w:t>
      </w:r>
    </w:p>
    <w:p>
      <w:pPr>
        <w:pStyle w:val="ListParagraph"/>
        <w:numPr>
          <w:ilvl w:val="0"/>
          <w:numId w:val="2"/>
        </w:numPr>
        <w:spacing w:after="100" w:line="360"/>
        <w:ind w:left="720" w:hanging="360"/>
        <w:rPr>
          <w:rFonts w:ascii="Arial" w:cs="Arial" w:eastAsia="Arial" w:hAnsi="Arial"/>
          <w:sz w:val="24"/>
          <w:szCs w:val="24"/>
        </w:rPr>
      </w:pPr>
      <w:r>
        <w:t xml:space="preserve">SDF or MOL2 files for 3D structure visualization</w:t>
      </w:r>
    </w:p>
    <w:p>
      <w:pPr>
        <w:pStyle w:val="ListParagraph"/>
        <w:numPr>
          <w:ilvl w:val="0"/>
          <w:numId w:val="2"/>
        </w:numPr>
        <w:spacing w:after="100" w:line="360"/>
        <w:ind w:left="720" w:hanging="360"/>
        <w:rPr>
          <w:rFonts w:ascii="Arial" w:cs="Arial" w:eastAsia="Arial" w:hAnsi="Arial"/>
          <w:sz w:val="24"/>
          <w:szCs w:val="24"/>
        </w:rPr>
      </w:pPr>
      <w:r>
        <w:t xml:space="preserve">Scaffold trees showing chemical series relationships</w:t>
      </w:r>
    </w:p>
    <w:p>
      <w:pPr>
        <w:spacing w:after="200" w:line="360"/>
        <w:jc w:val="left"/>
      </w:pPr>
      <w:r>
        <w:rPr>
          <w:rFonts w:ascii="Arial" w:cs="Arial" w:eastAsia="Arial" w:hAnsi="Arial"/>
          <w:b/>
          <w:bCs/>
          <w:sz w:val="24"/>
          <w:szCs w:val="24"/>
        </w:rPr>
        <w:t xml:space="preserve">Format: </w:t>
      </w:r>
      <w:r>
        <w:rPr>
          <w:rFonts w:ascii="Arial" w:cs="Arial" w:eastAsia="Arial" w:hAnsi="Arial"/>
          <w:sz w:val="24"/>
          <w:szCs w:val="24"/>
        </w:rPr>
        <w:t xml:space="preserve">CSV: SMILES, model_confidence, scaffold_class, logP, MW, HBD, HBA, RotBonds, descriptor_vector</w:t>
      </w:r>
    </w:p>
    <w:p>
      <w:pPr>
        <w:pStyle w:val="Heading2"/>
        <w:pStyle w:val="Heading2"/>
        <w:spacing w:after="200" w:before="200"/>
        <w:rPr>
          <w:rFonts w:ascii="Arial" w:cs="Arial" w:eastAsia="Arial" w:hAnsi="Arial"/>
          <w:b/>
          <w:bCs/>
          <w:sz w:val="28"/>
          <w:szCs w:val="28"/>
        </w:rPr>
      </w:pPr>
      <w:r>
        <w:t xml:space="preserve">Stage 3: Drug-Likeness &amp; Synthetic Accessibility Filtering</w:t>
      </w:r>
    </w:p>
    <w:p>
      <w:pPr>
        <w:spacing w:after="200" w:line="360"/>
        <w:jc w:val="left"/>
      </w:pPr>
      <w:r>
        <w:rPr>
          <w:rFonts w:ascii="Arial" w:cs="Arial" w:eastAsia="Arial" w:hAnsi="Arial"/>
          <w:b/>
          <w:bCs/>
          <w:sz w:val="24"/>
          <w:szCs w:val="24"/>
        </w:rPr>
        <w:t xml:space="preserve">Purpose: </w:t>
      </w:r>
      <w:r>
        <w:rPr>
          <w:rFonts w:ascii="Arial" w:cs="Arial" w:eastAsia="Arial" w:hAnsi="Arial"/>
          <w:sz w:val="24"/>
          <w:szCs w:val="24"/>
        </w:rPr>
        <w:t xml:space="preserve">Filter generated structures against Lipinski's Rule of Five, synthetic accessibility scores, and other drug-likeness heuristics to retain only feasible candidates for hit-to-lead progression.</w:t>
      </w:r>
    </w:p>
    <w:p>
      <w:pPr>
        <w:spacing w:after="100"/>
        <w:rPr>
          <w:rFonts w:ascii="Arial" w:cs="Arial" w:eastAsia="Arial" w:hAnsi="Arial"/>
          <w:sz w:val="24"/>
          <w:szCs w:val="24"/>
        </w:rPr>
      </w:pPr>
      <w:r>
        <w:rPr>
          <w:rFonts w:ascii="Arial" w:cs="Arial" w:eastAsia="Arial" w:hAnsi="Arial"/>
          <w:b/>
          <w:bCs/>
          <w:sz w:val="24"/>
          <w:szCs w:val="24"/>
        </w:rPr>
        <w:t xml:space="preserve">Inputs:</w:t>
      </w:r>
    </w:p>
    <w:p>
      <w:pPr>
        <w:pStyle w:val="ListParagraph"/>
        <w:numPr>
          <w:ilvl w:val="0"/>
          <w:numId w:val="2"/>
        </w:numPr>
        <w:spacing w:after="100" w:line="360"/>
        <w:ind w:left="720" w:hanging="360"/>
        <w:rPr>
          <w:rFonts w:ascii="Arial" w:cs="Arial" w:eastAsia="Arial" w:hAnsi="Arial"/>
          <w:sz w:val="24"/>
          <w:szCs w:val="24"/>
        </w:rPr>
      </w:pPr>
      <w:r>
        <w:t xml:space="preserve">Novel SMILES from Stage 2 (30–100 structures)</w:t>
      </w:r>
    </w:p>
    <w:p>
      <w:pPr>
        <w:pStyle w:val="ListParagraph"/>
        <w:numPr>
          <w:ilvl w:val="0"/>
          <w:numId w:val="2"/>
        </w:numPr>
        <w:spacing w:after="100" w:line="360"/>
        <w:ind w:left="720" w:hanging="360"/>
        <w:rPr>
          <w:rFonts w:ascii="Arial" w:cs="Arial" w:eastAsia="Arial" w:hAnsi="Arial"/>
          <w:sz w:val="24"/>
          <w:szCs w:val="24"/>
        </w:rPr>
      </w:pPr>
      <w:r>
        <w:t xml:space="preserve">Lipinski parameters: MW ≤ 500 Da, logP ≤ 5, HBD ≤ 5, HBA ≤ 10</w:t>
      </w:r>
    </w:p>
    <w:p>
      <w:pPr>
        <w:pStyle w:val="ListParagraph"/>
        <w:numPr>
          <w:ilvl w:val="0"/>
          <w:numId w:val="2"/>
        </w:numPr>
        <w:spacing w:after="100" w:line="360"/>
        <w:ind w:left="720" w:hanging="360"/>
        <w:rPr>
          <w:rFonts w:ascii="Arial" w:cs="Arial" w:eastAsia="Arial" w:hAnsi="Arial"/>
          <w:sz w:val="24"/>
          <w:szCs w:val="24"/>
        </w:rPr>
      </w:pPr>
      <w:r>
        <w:t xml:space="preserve">Synthetic accessibility thresholds: SA Score ≤ 4.0, SAscore components</w:t>
      </w:r>
    </w:p>
    <w:p>
      <w:pPr>
        <w:pStyle w:val="ListParagraph"/>
        <w:numPr>
          <w:ilvl w:val="0"/>
          <w:numId w:val="2"/>
        </w:numPr>
        <w:spacing w:after="100" w:line="360"/>
        <w:ind w:left="720" w:hanging="360"/>
        <w:rPr>
          <w:rFonts w:ascii="Arial" w:cs="Arial" w:eastAsia="Arial" w:hAnsi="Arial"/>
          <w:sz w:val="24"/>
          <w:szCs w:val="24"/>
        </w:rPr>
      </w:pPr>
      <w:r>
        <w:t xml:space="preserve">CNS-specific rules: passive BBB permeability, no PgP substrate</w:t>
      </w:r>
    </w:p>
    <w:p>
      <w:pPr>
        <w:pStyle w:val="ListParagraph"/>
        <w:numPr>
          <w:ilvl w:val="0"/>
          <w:numId w:val="2"/>
        </w:numPr>
        <w:spacing w:after="100" w:line="360"/>
        <w:ind w:left="720" w:hanging="360"/>
        <w:rPr>
          <w:rFonts w:ascii="Arial" w:cs="Arial" w:eastAsia="Arial" w:hAnsi="Arial"/>
          <w:sz w:val="24"/>
          <w:szCs w:val="24"/>
        </w:rPr>
      </w:pPr>
      <w:r>
        <w:t xml:space="preserve">Metabolic liability rules: CYP450 susceptibility, Phase II conjugation sites</w:t>
      </w:r>
    </w:p>
    <w:p>
      <w:pPr>
        <w:pStyle w:val="ListParagraph"/>
        <w:numPr>
          <w:ilvl w:val="0"/>
          <w:numId w:val="2"/>
        </w:numPr>
        <w:spacing w:after="100" w:line="360"/>
        <w:ind w:left="720" w:hanging="360"/>
        <w:rPr>
          <w:rFonts w:ascii="Arial" w:cs="Arial" w:eastAsia="Arial" w:hAnsi="Arial"/>
          <w:sz w:val="24"/>
          <w:szCs w:val="24"/>
        </w:rPr>
      </w:pPr>
      <w:r>
        <w:t xml:space="preserve">Toxicity flag database: PAINS, Brenk filters</w:t>
      </w:r>
    </w:p>
    <w:p>
      <w:pPr>
        <w:spacing w:after="100"/>
        <w:rPr>
          <w:rFonts w:ascii="Arial" w:cs="Arial" w:eastAsia="Arial" w:hAnsi="Arial"/>
          <w:sz w:val="24"/>
          <w:szCs w:val="24"/>
        </w:rPr>
      </w:pPr>
      <w:r>
        <w:rPr>
          <w:rFonts w:ascii="Arial" w:cs="Arial" w:eastAsia="Arial" w:hAnsi="Arial"/>
          <w:b/>
          <w:bCs/>
          <w:sz w:val="24"/>
          <w:szCs w:val="24"/>
        </w:rPr>
        <w:t xml:space="preserve">Tools &amp; Databases Called:</w:t>
      </w:r>
    </w:p>
    <w:p>
      <w:pPr>
        <w:pStyle w:val="ListParagraph"/>
        <w:numPr>
          <w:ilvl w:val="0"/>
          <w:numId w:val="2"/>
        </w:numPr>
        <w:spacing w:after="100" w:line="360"/>
        <w:ind w:left="720" w:hanging="360"/>
        <w:rPr>
          <w:rFonts w:ascii="Arial" w:cs="Arial" w:eastAsia="Arial" w:hAnsi="Arial"/>
          <w:sz w:val="24"/>
          <w:szCs w:val="24"/>
        </w:rPr>
      </w:pPr>
      <w:r>
        <w:t xml:space="preserve">Lipinski/Rule of Five Checker (RDKit, ChemAxon): Verify MW, logP, HBD, HBA; flag violations</w:t>
      </w:r>
    </w:p>
    <w:p>
      <w:pPr>
        <w:pStyle w:val="ListParagraph"/>
        <w:numPr>
          <w:ilvl w:val="0"/>
          <w:numId w:val="2"/>
        </w:numPr>
        <w:spacing w:after="100" w:line="360"/>
        <w:ind w:left="720" w:hanging="360"/>
        <w:rPr>
          <w:rFonts w:ascii="Arial" w:cs="Arial" w:eastAsia="Arial" w:hAnsi="Arial"/>
          <w:sz w:val="24"/>
          <w:szCs w:val="24"/>
        </w:rPr>
      </w:pPr>
      <w:r>
        <w:t xml:space="preserve">Synthetic Accessibility Scoring (SAScore, Askcos): Predict ease of synthesis based on retrosynthetic complexity</w:t>
      </w:r>
    </w:p>
    <w:p>
      <w:pPr>
        <w:pStyle w:val="ListParagraph"/>
        <w:numPr>
          <w:ilvl w:val="0"/>
          <w:numId w:val="2"/>
        </w:numPr>
        <w:spacing w:after="100" w:line="360"/>
        <w:ind w:left="720" w:hanging="360"/>
        <w:rPr>
          <w:rFonts w:ascii="Arial" w:cs="Arial" w:eastAsia="Arial" w:hAnsi="Arial"/>
          <w:sz w:val="24"/>
          <w:szCs w:val="24"/>
        </w:rPr>
      </w:pPr>
      <w:r>
        <w:t xml:space="preserve">BBB Permeability Predictor: Estimate passive permeability using logP, TPSA, and molecular size</w:t>
      </w:r>
    </w:p>
    <w:p>
      <w:pPr>
        <w:pStyle w:val="ListParagraph"/>
        <w:numPr>
          <w:ilvl w:val="0"/>
          <w:numId w:val="2"/>
        </w:numPr>
        <w:spacing w:after="100" w:line="360"/>
        <w:ind w:left="720" w:hanging="360"/>
        <w:rPr>
          <w:rFonts w:ascii="Arial" w:cs="Arial" w:eastAsia="Arial" w:hAnsi="Arial"/>
          <w:sz w:val="24"/>
          <w:szCs w:val="24"/>
        </w:rPr>
      </w:pPr>
      <w:r>
        <w:t xml:space="preserve">PAINS/Brenk Alerts (RDKit): Screen for problematic structural features (pan-assay interference compounds)</w:t>
      </w:r>
    </w:p>
    <w:p>
      <w:pPr>
        <w:pStyle w:val="ListParagraph"/>
        <w:numPr>
          <w:ilvl w:val="0"/>
          <w:numId w:val="2"/>
        </w:numPr>
        <w:spacing w:after="100" w:line="360"/>
        <w:ind w:left="720" w:hanging="360"/>
        <w:rPr>
          <w:rFonts w:ascii="Arial" w:cs="Arial" w:eastAsia="Arial" w:hAnsi="Arial"/>
          <w:sz w:val="24"/>
          <w:szCs w:val="24"/>
        </w:rPr>
      </w:pPr>
      <w:r>
        <w:t xml:space="preserve">CYP450 Metabolism Prediction: Flag compounds with high metabolic liability</w:t>
      </w:r>
    </w:p>
    <w:p>
      <w:pPr>
        <w:pStyle w:val="ListParagraph"/>
        <w:numPr>
          <w:ilvl w:val="0"/>
          <w:numId w:val="2"/>
        </w:numPr>
        <w:spacing w:after="100" w:line="360"/>
        <w:ind w:left="720" w:hanging="360"/>
        <w:rPr>
          <w:rFonts w:ascii="Arial" w:cs="Arial" w:eastAsia="Arial" w:hAnsi="Arial"/>
          <w:sz w:val="24"/>
          <w:szCs w:val="24"/>
        </w:rPr>
      </w:pPr>
      <w:r>
        <w:t xml:space="preserve">Multi-criteria Decision Analysis: Rank candidates by aggregated drug-likeness score</w:t>
      </w:r>
    </w:p>
    <w:p>
      <w:pPr>
        <w:spacing w:after="100"/>
        <w:rPr>
          <w:rFonts w:ascii="Arial" w:cs="Arial" w:eastAsia="Arial" w:hAnsi="Arial"/>
          <w:sz w:val="24"/>
          <w:szCs w:val="24"/>
        </w:rPr>
      </w:pPr>
      <w:r>
        <w:rPr>
          <w:rFonts w:ascii="Arial" w:cs="Arial" w:eastAsia="Arial" w:hAnsi="Arial"/>
          <w:b/>
          <w:bCs/>
          <w:sz w:val="24"/>
          <w:szCs w:val="24"/>
        </w:rPr>
        <w:t xml:space="preserve">Exemplary Sub-Prompts:</w:t>
      </w:r>
    </w:p>
    <w:p>
      <w:pPr>
        <w:pStyle w:val="ListParagraph"/>
        <w:numPr>
          <w:ilvl w:val="0"/>
          <w:numId w:val="2"/>
        </w:numPr>
        <w:spacing w:after="100" w:line="360"/>
        <w:ind w:left="720" w:hanging="360"/>
        <w:rPr>
          <w:rFonts w:ascii="Arial" w:cs="Arial" w:eastAsia="Arial" w:hAnsi="Arial"/>
          <w:sz w:val="24"/>
          <w:szCs w:val="24"/>
        </w:rPr>
      </w:pPr>
      <w:r>
        <w:t xml:space="preserve">Which of the 100 generated structures pass all Lipinski criteria?</w:t>
      </w:r>
    </w:p>
    <w:p>
      <w:pPr>
        <w:pStyle w:val="ListParagraph"/>
        <w:numPr>
          <w:ilvl w:val="0"/>
          <w:numId w:val="2"/>
        </w:numPr>
        <w:spacing w:after="100" w:line="360"/>
        <w:ind w:left="720" w:hanging="360"/>
        <w:rPr>
          <w:rFonts w:ascii="Arial" w:cs="Arial" w:eastAsia="Arial" w:hAnsi="Arial"/>
          <w:sz w:val="24"/>
          <w:szCs w:val="24"/>
        </w:rPr>
      </w:pPr>
      <w:r>
        <w:t xml:space="preserve">Rank remaining compounds by SA Score; which top 20 are most synthetically accessible?</w:t>
      </w:r>
    </w:p>
    <w:p>
      <w:pPr>
        <w:pStyle w:val="ListParagraph"/>
        <w:numPr>
          <w:ilvl w:val="0"/>
          <w:numId w:val="2"/>
        </w:numPr>
        <w:spacing w:after="100" w:line="360"/>
        <w:ind w:left="720" w:hanging="360"/>
        <w:rPr>
          <w:rFonts w:ascii="Arial" w:cs="Arial" w:eastAsia="Arial" w:hAnsi="Arial"/>
          <w:sz w:val="24"/>
          <w:szCs w:val="24"/>
        </w:rPr>
      </w:pPr>
      <w:r>
        <w:t xml:space="preserve">Estimate BBB penetrance for each candidate; filter for predicted CNS exposure</w:t>
      </w:r>
    </w:p>
    <w:p>
      <w:pPr>
        <w:pStyle w:val="ListParagraph"/>
        <w:numPr>
          <w:ilvl w:val="0"/>
          <w:numId w:val="2"/>
        </w:numPr>
        <w:spacing w:after="100" w:line="360"/>
        <w:ind w:left="720" w:hanging="360"/>
        <w:rPr>
          <w:rFonts w:ascii="Arial" w:cs="Arial" w:eastAsia="Arial" w:hAnsi="Arial"/>
          <w:sz w:val="24"/>
          <w:szCs w:val="24"/>
        </w:rPr>
      </w:pPr>
      <w:r>
        <w:t xml:space="preserve">Which compounds have the fewest PAINS/Brenk alerts?</w:t>
      </w:r>
    </w:p>
    <w:p>
      <w:pPr>
        <w:spacing w:after="100"/>
        <w:rPr>
          <w:rFonts w:ascii="Arial" w:cs="Arial" w:eastAsia="Arial" w:hAnsi="Arial"/>
          <w:sz w:val="24"/>
          <w:szCs w:val="24"/>
        </w:rPr>
      </w:pPr>
      <w:r>
        <w:rPr>
          <w:rFonts w:ascii="Arial" w:cs="Arial" w:eastAsia="Arial" w:hAnsi="Arial"/>
          <w:b/>
          <w:bCs/>
          <w:sz w:val="24"/>
          <w:szCs w:val="24"/>
        </w:rPr>
        <w:t xml:space="preserve">Expected Outputs:</w:t>
      </w:r>
    </w:p>
    <w:p>
      <w:pPr>
        <w:pStyle w:val="ListParagraph"/>
        <w:numPr>
          <w:ilvl w:val="0"/>
          <w:numId w:val="2"/>
        </w:numPr>
        <w:spacing w:after="100" w:line="360"/>
        <w:ind w:left="720" w:hanging="360"/>
        <w:rPr>
          <w:rFonts w:ascii="Arial" w:cs="Arial" w:eastAsia="Arial" w:hAnsi="Arial"/>
          <w:sz w:val="24"/>
          <w:szCs w:val="24"/>
        </w:rPr>
      </w:pPr>
      <w:r>
        <w:t xml:space="preserve">Filtered SMILES list (typically 50–80% of input retained)</w:t>
      </w:r>
    </w:p>
    <w:p>
      <w:pPr>
        <w:pStyle w:val="ListParagraph"/>
        <w:numPr>
          <w:ilvl w:val="0"/>
          <w:numId w:val="2"/>
        </w:numPr>
        <w:spacing w:after="100" w:line="360"/>
        <w:ind w:left="720" w:hanging="360"/>
        <w:rPr>
          <w:rFonts w:ascii="Arial" w:cs="Arial" w:eastAsia="Arial" w:hAnsi="Arial"/>
          <w:sz w:val="24"/>
          <w:szCs w:val="24"/>
        </w:rPr>
      </w:pPr>
      <w:r>
        <w:t xml:space="preserve">Pass/fail flags for each filter (Lipinski, SA, BBB, PAINS, CYP)</w:t>
      </w:r>
    </w:p>
    <w:p>
      <w:pPr>
        <w:pStyle w:val="ListParagraph"/>
        <w:numPr>
          <w:ilvl w:val="0"/>
          <w:numId w:val="2"/>
        </w:numPr>
        <w:spacing w:after="100" w:line="360"/>
        <w:ind w:left="720" w:hanging="360"/>
        <w:rPr>
          <w:rFonts w:ascii="Arial" w:cs="Arial" w:eastAsia="Arial" w:hAnsi="Arial"/>
          <w:sz w:val="24"/>
          <w:szCs w:val="24"/>
        </w:rPr>
      </w:pPr>
      <w:r>
        <w:t xml:space="preserve">Ranked list by aggregated drug-likeness score</w:t>
      </w:r>
    </w:p>
    <w:p>
      <w:pPr>
        <w:pStyle w:val="ListParagraph"/>
        <w:numPr>
          <w:ilvl w:val="0"/>
          <w:numId w:val="2"/>
        </w:numPr>
        <w:spacing w:after="100" w:line="360"/>
        <w:ind w:left="720" w:hanging="360"/>
        <w:rPr>
          <w:rFonts w:ascii="Arial" w:cs="Arial" w:eastAsia="Arial" w:hAnsi="Arial"/>
          <w:sz w:val="24"/>
          <w:szCs w:val="24"/>
        </w:rPr>
      </w:pPr>
      <w:r>
        <w:t xml:space="preserve">Structures eliminated at each filter stage (tracking false negatives)</w:t>
      </w:r>
    </w:p>
    <w:p>
      <w:pPr>
        <w:pStyle w:val="ListParagraph"/>
        <w:numPr>
          <w:ilvl w:val="0"/>
          <w:numId w:val="2"/>
        </w:numPr>
        <w:spacing w:after="100" w:line="360"/>
        <w:ind w:left="720" w:hanging="360"/>
        <w:rPr>
          <w:rFonts w:ascii="Arial" w:cs="Arial" w:eastAsia="Arial" w:hAnsi="Arial"/>
          <w:sz w:val="24"/>
          <w:szCs w:val="24"/>
        </w:rPr>
      </w:pPr>
      <w:r>
        <w:t xml:space="preserve">Recommendations for structural modifications to improve poor-scoring compounds</w:t>
      </w:r>
    </w:p>
    <w:p>
      <w:pPr>
        <w:spacing w:after="200" w:line="360"/>
        <w:jc w:val="left"/>
      </w:pPr>
      <w:r>
        <w:rPr>
          <w:rFonts w:ascii="Arial" w:cs="Arial" w:eastAsia="Arial" w:hAnsi="Arial"/>
          <w:b/>
          <w:bCs/>
          <w:sz w:val="24"/>
          <w:szCs w:val="24"/>
        </w:rPr>
        <w:t xml:space="preserve">Format: </w:t>
      </w:r>
      <w:r>
        <w:rPr>
          <w:rFonts w:ascii="Arial" w:cs="Arial" w:eastAsia="Arial" w:hAnsi="Arial"/>
          <w:sz w:val="24"/>
          <w:szCs w:val="24"/>
        </w:rPr>
        <w:t xml:space="preserve">CSV: SMILES, lipinski_pass, sa_score, bbb_predicted, pains_alerts, rank_overall, reason_if_rejected</w:t>
      </w:r>
    </w:p>
    <w:p>
      <w:pPr>
        <w:pStyle w:val="Heading2"/>
        <w:pStyle w:val="Heading2"/>
        <w:spacing w:after="200" w:before="200"/>
        <w:rPr>
          <w:rFonts w:ascii="Arial" w:cs="Arial" w:eastAsia="Arial" w:hAnsi="Arial"/>
          <w:b/>
          <w:bCs/>
          <w:sz w:val="28"/>
          <w:szCs w:val="28"/>
        </w:rPr>
      </w:pPr>
      <w:r>
        <w:t xml:space="preserve">Stage 4: Phenotype Rescue Prediction &amp; Mechanism Inference</w:t>
      </w:r>
    </w:p>
    <w:p>
      <w:pPr>
        <w:spacing w:after="200" w:line="360"/>
        <w:jc w:val="left"/>
      </w:pPr>
      <w:r>
        <w:rPr>
          <w:rFonts w:ascii="Arial" w:cs="Arial" w:eastAsia="Arial" w:hAnsi="Arial"/>
          <w:b/>
          <w:bCs/>
          <w:sz w:val="24"/>
          <w:szCs w:val="24"/>
        </w:rPr>
        <w:t xml:space="preserve">Purpose: </w:t>
      </w:r>
      <w:r>
        <w:rPr>
          <w:rFonts w:ascii="Arial" w:cs="Arial" w:eastAsia="Arial" w:hAnsi="Arial"/>
          <w:sz w:val="24"/>
          <w:szCs w:val="24"/>
        </w:rPr>
        <w:t xml:space="preserve">Predict each filtered compound's functional activity against the disease phenotype signature—estimating changes in EP metrics—using trained regression models or molecular docking + biophysical simulation.</w:t>
      </w:r>
    </w:p>
    <w:p>
      <w:pPr>
        <w:spacing w:after="100"/>
        <w:rPr>
          <w:rFonts w:ascii="Arial" w:cs="Arial" w:eastAsia="Arial" w:hAnsi="Arial"/>
          <w:sz w:val="24"/>
          <w:szCs w:val="24"/>
        </w:rPr>
      </w:pPr>
      <w:r>
        <w:rPr>
          <w:rFonts w:ascii="Arial" w:cs="Arial" w:eastAsia="Arial" w:hAnsi="Arial"/>
          <w:b/>
          <w:bCs/>
          <w:sz w:val="24"/>
          <w:szCs w:val="24"/>
        </w:rPr>
        <w:t xml:space="preserve">Inputs:</w:t>
      </w:r>
    </w:p>
    <w:p>
      <w:pPr>
        <w:pStyle w:val="ListParagraph"/>
        <w:numPr>
          <w:ilvl w:val="0"/>
          <w:numId w:val="2"/>
        </w:numPr>
        <w:spacing w:after="100" w:line="360"/>
        <w:ind w:left="720" w:hanging="360"/>
        <w:rPr>
          <w:rFonts w:ascii="Arial" w:cs="Arial" w:eastAsia="Arial" w:hAnsi="Arial"/>
          <w:sz w:val="24"/>
          <w:szCs w:val="24"/>
        </w:rPr>
      </w:pPr>
      <w:r>
        <w:t xml:space="preserve">Filtered SMILES from Stage 3 (50–80 structures)</w:t>
      </w:r>
    </w:p>
    <w:p>
      <w:pPr>
        <w:pStyle w:val="ListParagraph"/>
        <w:numPr>
          <w:ilvl w:val="0"/>
          <w:numId w:val="2"/>
        </w:numPr>
        <w:spacing w:after="100" w:line="360"/>
        <w:ind w:left="720" w:hanging="360"/>
        <w:rPr>
          <w:rFonts w:ascii="Arial" w:cs="Arial" w:eastAsia="Arial" w:hAnsi="Arial"/>
          <w:sz w:val="24"/>
          <w:szCs w:val="24"/>
        </w:rPr>
      </w:pPr>
      <w:r>
        <w:t xml:space="preserve">Disease EP signature from Stage 1</w:t>
      </w:r>
    </w:p>
    <w:p>
      <w:pPr>
        <w:pStyle w:val="ListParagraph"/>
        <w:numPr>
          <w:ilvl w:val="0"/>
          <w:numId w:val="2"/>
        </w:numPr>
        <w:spacing w:after="100" w:line="360"/>
        <w:ind w:left="720" w:hanging="360"/>
        <w:rPr>
          <w:rFonts w:ascii="Arial" w:cs="Arial" w:eastAsia="Arial" w:hAnsi="Arial"/>
          <w:sz w:val="24"/>
          <w:szCs w:val="24"/>
        </w:rPr>
      </w:pPr>
      <w:r>
        <w:t xml:space="preserve">Compound descriptors (2D/3D molecular features)</w:t>
      </w:r>
    </w:p>
    <w:p>
      <w:pPr>
        <w:pStyle w:val="ListParagraph"/>
        <w:numPr>
          <w:ilvl w:val="0"/>
          <w:numId w:val="2"/>
        </w:numPr>
        <w:spacing w:after="100" w:line="360"/>
        <w:ind w:left="720" w:hanging="360"/>
        <w:rPr>
          <w:rFonts w:ascii="Arial" w:cs="Arial" w:eastAsia="Arial" w:hAnsi="Arial"/>
          <w:sz w:val="24"/>
          <w:szCs w:val="24"/>
        </w:rPr>
      </w:pPr>
      <w:r>
        <w:t xml:space="preserve">Known bioactivity data linking compounds to phenotype-driving targets</w:t>
      </w:r>
    </w:p>
    <w:p>
      <w:pPr>
        <w:pStyle w:val="ListParagraph"/>
        <w:numPr>
          <w:ilvl w:val="0"/>
          <w:numId w:val="2"/>
        </w:numPr>
        <w:spacing w:after="100" w:line="360"/>
        <w:ind w:left="720" w:hanging="360"/>
        <w:rPr>
          <w:rFonts w:ascii="Arial" w:cs="Arial" w:eastAsia="Arial" w:hAnsi="Arial"/>
          <w:sz w:val="24"/>
          <w:szCs w:val="24"/>
        </w:rPr>
      </w:pPr>
      <w:r>
        <w:t xml:space="preserve">Predicted protein targets from structure-activity relationships</w:t>
      </w:r>
    </w:p>
    <w:p>
      <w:pPr>
        <w:pStyle w:val="ListParagraph"/>
        <w:numPr>
          <w:ilvl w:val="0"/>
          <w:numId w:val="2"/>
        </w:numPr>
        <w:spacing w:after="100" w:line="360"/>
        <w:ind w:left="720" w:hanging="360"/>
        <w:rPr>
          <w:rFonts w:ascii="Arial" w:cs="Arial" w:eastAsia="Arial" w:hAnsi="Arial"/>
          <w:sz w:val="24"/>
          <w:szCs w:val="24"/>
        </w:rPr>
      </w:pPr>
      <w:r>
        <w:t xml:space="preserve">Biophysical parameters: ion channel kinetics, synaptic transmission models</w:t>
      </w:r>
    </w:p>
    <w:p>
      <w:pPr>
        <w:pStyle w:val="ListParagraph"/>
        <w:numPr>
          <w:ilvl w:val="0"/>
          <w:numId w:val="2"/>
        </w:numPr>
        <w:spacing w:after="100" w:line="360"/>
        <w:ind w:left="720" w:hanging="360"/>
        <w:rPr>
          <w:rFonts w:ascii="Arial" w:cs="Arial" w:eastAsia="Arial" w:hAnsi="Arial"/>
          <w:sz w:val="24"/>
          <w:szCs w:val="24"/>
        </w:rPr>
      </w:pPr>
      <w:r>
        <w:t xml:space="preserve">Quiver rescue data: reference compounds known to reverse disease phenotype</w:t>
      </w:r>
    </w:p>
    <w:p>
      <w:pPr>
        <w:spacing w:after="100"/>
        <w:rPr>
          <w:rFonts w:ascii="Arial" w:cs="Arial" w:eastAsia="Arial" w:hAnsi="Arial"/>
          <w:sz w:val="24"/>
          <w:szCs w:val="24"/>
        </w:rPr>
      </w:pPr>
      <w:r>
        <w:rPr>
          <w:rFonts w:ascii="Arial" w:cs="Arial" w:eastAsia="Arial" w:hAnsi="Arial"/>
          <w:b/>
          <w:bCs/>
          <w:sz w:val="24"/>
          <w:szCs w:val="24"/>
        </w:rPr>
        <w:t xml:space="preserve">Tools &amp; Databases Called:</w:t>
      </w:r>
    </w:p>
    <w:p>
      <w:pPr>
        <w:pStyle w:val="ListParagraph"/>
        <w:numPr>
          <w:ilvl w:val="0"/>
          <w:numId w:val="2"/>
        </w:numPr>
        <w:spacing w:after="100" w:line="360"/>
        <w:ind w:left="720" w:hanging="360"/>
        <w:rPr>
          <w:rFonts w:ascii="Arial" w:cs="Arial" w:eastAsia="Arial" w:hAnsi="Arial"/>
          <w:sz w:val="24"/>
          <w:szCs w:val="24"/>
        </w:rPr>
      </w:pPr>
      <w:r>
        <w:t xml:space="preserve">QSAR/ML Phenotype Models: Trained on Quiver bioactivity data; predict EP metric changes for novel compounds</w:t>
      </w:r>
    </w:p>
    <w:p>
      <w:pPr>
        <w:pStyle w:val="ListParagraph"/>
        <w:numPr>
          <w:ilvl w:val="0"/>
          <w:numId w:val="2"/>
        </w:numPr>
        <w:spacing w:after="100" w:line="360"/>
        <w:ind w:left="720" w:hanging="360"/>
        <w:rPr>
          <w:rFonts w:ascii="Arial" w:cs="Arial" w:eastAsia="Arial" w:hAnsi="Arial"/>
          <w:sz w:val="24"/>
          <w:szCs w:val="24"/>
        </w:rPr>
      </w:pPr>
      <w:r>
        <w:t xml:space="preserve">Molecular Docking (AutoDock Vina, Glide): Dock compounds to known disease-relevant protein targets</w:t>
      </w:r>
    </w:p>
    <w:p>
      <w:pPr>
        <w:pStyle w:val="ListParagraph"/>
        <w:numPr>
          <w:ilvl w:val="0"/>
          <w:numId w:val="2"/>
        </w:numPr>
        <w:spacing w:after="100" w:line="360"/>
        <w:ind w:left="720" w:hanging="360"/>
        <w:rPr>
          <w:rFonts w:ascii="Arial" w:cs="Arial" w:eastAsia="Arial" w:hAnsi="Arial"/>
          <w:sz w:val="24"/>
          <w:szCs w:val="24"/>
        </w:rPr>
      </w:pPr>
      <w:r>
        <w:t xml:space="preserve">Biophysical Simulation (Markov models, MD): Simulate compound effects on ion channel kinetics, gating, or block</w:t>
      </w:r>
    </w:p>
    <w:p>
      <w:pPr>
        <w:pStyle w:val="ListParagraph"/>
        <w:numPr>
          <w:ilvl w:val="0"/>
          <w:numId w:val="2"/>
        </w:numPr>
        <w:spacing w:after="100" w:line="360"/>
        <w:ind w:left="720" w:hanging="360"/>
        <w:rPr>
          <w:rFonts w:ascii="Arial" w:cs="Arial" w:eastAsia="Arial" w:hAnsi="Arial"/>
          <w:sz w:val="24"/>
          <w:szCs w:val="24"/>
        </w:rPr>
      </w:pPr>
      <w:r>
        <w:t xml:space="preserve">Network Pharmacology: Predict polypharmacology; map off-target binding and biological effects</w:t>
      </w:r>
    </w:p>
    <w:p>
      <w:pPr>
        <w:pStyle w:val="ListParagraph"/>
        <w:numPr>
          <w:ilvl w:val="0"/>
          <w:numId w:val="2"/>
        </w:numPr>
        <w:spacing w:after="100" w:line="360"/>
        <w:ind w:left="720" w:hanging="360"/>
        <w:rPr>
          <w:rFonts w:ascii="Arial" w:cs="Arial" w:eastAsia="Arial" w:hAnsi="Arial"/>
          <w:sz w:val="24"/>
          <w:szCs w:val="24"/>
        </w:rPr>
      </w:pPr>
      <w:r>
        <w:t xml:space="preserve">Potency Ranking Algorithm: Aggregate docking scores, QSAR predictions, and literature evidence to rank rescue strength</w:t>
      </w:r>
    </w:p>
    <w:p>
      <w:pPr>
        <w:spacing w:after="100"/>
        <w:rPr>
          <w:rFonts w:ascii="Arial" w:cs="Arial" w:eastAsia="Arial" w:hAnsi="Arial"/>
          <w:sz w:val="24"/>
          <w:szCs w:val="24"/>
        </w:rPr>
      </w:pPr>
      <w:r>
        <w:rPr>
          <w:rFonts w:ascii="Arial" w:cs="Arial" w:eastAsia="Arial" w:hAnsi="Arial"/>
          <w:b/>
          <w:bCs/>
          <w:sz w:val="24"/>
          <w:szCs w:val="24"/>
        </w:rPr>
        <w:t xml:space="preserve">Exemplary Sub-Prompts:</w:t>
      </w:r>
    </w:p>
    <w:p>
      <w:pPr>
        <w:pStyle w:val="ListParagraph"/>
        <w:numPr>
          <w:ilvl w:val="0"/>
          <w:numId w:val="2"/>
        </w:numPr>
        <w:spacing w:after="100" w:line="360"/>
        <w:ind w:left="720" w:hanging="360"/>
        <w:rPr>
          <w:rFonts w:ascii="Arial" w:cs="Arial" w:eastAsia="Arial" w:hAnsi="Arial"/>
          <w:sz w:val="24"/>
          <w:szCs w:val="24"/>
        </w:rPr>
      </w:pPr>
      <w:r>
        <w:t xml:space="preserve">For compound X, predict the magnitude of firing rate reduction and burst frequency change.</w:t>
      </w:r>
    </w:p>
    <w:p>
      <w:pPr>
        <w:pStyle w:val="ListParagraph"/>
        <w:numPr>
          <w:ilvl w:val="0"/>
          <w:numId w:val="2"/>
        </w:numPr>
        <w:spacing w:after="100" w:line="360"/>
        <w:ind w:left="720" w:hanging="360"/>
        <w:rPr>
          <w:rFonts w:ascii="Arial" w:cs="Arial" w:eastAsia="Arial" w:hAnsi="Arial"/>
          <w:sz w:val="24"/>
          <w:szCs w:val="24"/>
        </w:rPr>
      </w:pPr>
      <w:r>
        <w:t xml:space="preserve">What is the predicted mechanism of action (e.g., Na+ channel block, K+ activation)?</w:t>
      </w:r>
    </w:p>
    <w:p>
      <w:pPr>
        <w:pStyle w:val="ListParagraph"/>
        <w:numPr>
          <w:ilvl w:val="0"/>
          <w:numId w:val="2"/>
        </w:numPr>
        <w:spacing w:after="100" w:line="360"/>
        <w:ind w:left="720" w:hanging="360"/>
        <w:rPr>
          <w:rFonts w:ascii="Arial" w:cs="Arial" w:eastAsia="Arial" w:hAnsi="Arial"/>
          <w:sz w:val="24"/>
          <w:szCs w:val="24"/>
        </w:rPr>
      </w:pPr>
      <w:r>
        <w:t xml:space="preserve">Which compounds target multiple disease-driving genes simultaneously?</w:t>
      </w:r>
    </w:p>
    <w:p>
      <w:pPr>
        <w:pStyle w:val="ListParagraph"/>
        <w:numPr>
          <w:ilvl w:val="0"/>
          <w:numId w:val="2"/>
        </w:numPr>
        <w:spacing w:after="100" w:line="360"/>
        <w:ind w:left="720" w:hanging="360"/>
        <w:rPr>
          <w:rFonts w:ascii="Arial" w:cs="Arial" w:eastAsia="Arial" w:hAnsi="Arial"/>
          <w:sz w:val="24"/>
          <w:szCs w:val="24"/>
        </w:rPr>
      </w:pPr>
      <w:r>
        <w:t xml:space="preserve">Estimate selectivity: how likely is unintended modulation of other neuronal phenotypes?</w:t>
      </w:r>
    </w:p>
    <w:p>
      <w:pPr>
        <w:pStyle w:val="ListParagraph"/>
        <w:numPr>
          <w:ilvl w:val="0"/>
          <w:numId w:val="2"/>
        </w:numPr>
        <w:spacing w:after="100" w:line="360"/>
        <w:ind w:left="720" w:hanging="360"/>
        <w:rPr>
          <w:rFonts w:ascii="Arial" w:cs="Arial" w:eastAsia="Arial" w:hAnsi="Arial"/>
          <w:sz w:val="24"/>
          <w:szCs w:val="24"/>
        </w:rPr>
      </w:pPr>
      <w:r>
        <w:t xml:space="preserve">Compare rescue potency ranking to known positive control compounds.</w:t>
      </w:r>
    </w:p>
    <w:p>
      <w:pPr>
        <w:spacing w:after="100"/>
        <w:rPr>
          <w:rFonts w:ascii="Arial" w:cs="Arial" w:eastAsia="Arial" w:hAnsi="Arial"/>
          <w:sz w:val="24"/>
          <w:szCs w:val="24"/>
        </w:rPr>
      </w:pPr>
      <w:r>
        <w:rPr>
          <w:rFonts w:ascii="Arial" w:cs="Arial" w:eastAsia="Arial" w:hAnsi="Arial"/>
          <w:b/>
          <w:bCs/>
          <w:sz w:val="24"/>
          <w:szCs w:val="24"/>
        </w:rPr>
        <w:t xml:space="preserve">Expected Outputs:</w:t>
      </w:r>
    </w:p>
    <w:p>
      <w:pPr>
        <w:pStyle w:val="ListParagraph"/>
        <w:numPr>
          <w:ilvl w:val="0"/>
          <w:numId w:val="2"/>
        </w:numPr>
        <w:spacing w:after="100" w:line="360"/>
        <w:ind w:left="720" w:hanging="360"/>
        <w:rPr>
          <w:rFonts w:ascii="Arial" w:cs="Arial" w:eastAsia="Arial" w:hAnsi="Arial"/>
          <w:sz w:val="24"/>
          <w:szCs w:val="24"/>
        </w:rPr>
      </w:pPr>
      <w:r>
        <w:t xml:space="preserve">Predicted EP metric changes for each compound (Δ Firing Rate, Δ Burst Freq, Δ AHP, etc.)</w:t>
      </w:r>
    </w:p>
    <w:p>
      <w:pPr>
        <w:pStyle w:val="ListParagraph"/>
        <w:numPr>
          <w:ilvl w:val="0"/>
          <w:numId w:val="2"/>
        </w:numPr>
        <w:spacing w:after="100" w:line="360"/>
        <w:ind w:left="720" w:hanging="360"/>
        <w:rPr>
          <w:rFonts w:ascii="Arial" w:cs="Arial" w:eastAsia="Arial" w:hAnsi="Arial"/>
          <w:sz w:val="24"/>
          <w:szCs w:val="24"/>
        </w:rPr>
      </w:pPr>
      <w:r>
        <w:t xml:space="preserve">Ranking: top 10 most potent predicted phenotype rescuers</w:t>
      </w:r>
    </w:p>
    <w:p>
      <w:pPr>
        <w:pStyle w:val="ListParagraph"/>
        <w:numPr>
          <w:ilvl w:val="0"/>
          <w:numId w:val="2"/>
        </w:numPr>
        <w:spacing w:after="100" w:line="360"/>
        <w:ind w:left="720" w:hanging="360"/>
        <w:rPr>
          <w:rFonts w:ascii="Arial" w:cs="Arial" w:eastAsia="Arial" w:hAnsi="Arial"/>
          <w:sz w:val="24"/>
          <w:szCs w:val="24"/>
        </w:rPr>
      </w:pPr>
      <w:r>
        <w:t xml:space="preserve">Mechanism of action annotation for each compound</w:t>
      </w:r>
    </w:p>
    <w:p>
      <w:pPr>
        <w:pStyle w:val="ListParagraph"/>
        <w:numPr>
          <w:ilvl w:val="0"/>
          <w:numId w:val="2"/>
        </w:numPr>
        <w:spacing w:after="100" w:line="360"/>
        <w:ind w:left="720" w:hanging="360"/>
        <w:rPr>
          <w:rFonts w:ascii="Arial" w:cs="Arial" w:eastAsia="Arial" w:hAnsi="Arial"/>
          <w:sz w:val="24"/>
          <w:szCs w:val="24"/>
        </w:rPr>
      </w:pPr>
      <w:r>
        <w:t xml:space="preserve">Docking scores and binding affinity predictions to candidate targets</w:t>
      </w:r>
    </w:p>
    <w:p>
      <w:pPr>
        <w:pStyle w:val="ListParagraph"/>
        <w:numPr>
          <w:ilvl w:val="0"/>
          <w:numId w:val="2"/>
        </w:numPr>
        <w:spacing w:after="100" w:line="360"/>
        <w:ind w:left="720" w:hanging="360"/>
        <w:rPr>
          <w:rFonts w:ascii="Arial" w:cs="Arial" w:eastAsia="Arial" w:hAnsi="Arial"/>
          <w:sz w:val="24"/>
          <w:szCs w:val="24"/>
        </w:rPr>
      </w:pPr>
      <w:r>
        <w:t xml:space="preserve">Off-target risk assessment and selectivity index</w:t>
      </w:r>
    </w:p>
    <w:p>
      <w:pPr>
        <w:pStyle w:val="ListParagraph"/>
        <w:numPr>
          <w:ilvl w:val="0"/>
          <w:numId w:val="2"/>
        </w:numPr>
        <w:spacing w:after="100" w:line="360"/>
        <w:ind w:left="720" w:hanging="360"/>
        <w:rPr>
          <w:rFonts w:ascii="Arial" w:cs="Arial" w:eastAsia="Arial" w:hAnsi="Arial"/>
          <w:sz w:val="24"/>
          <w:szCs w:val="24"/>
        </w:rPr>
      </w:pPr>
      <w:r>
        <w:t xml:space="preserve">Comparison to literature benchmarks and known rescue compounds</w:t>
      </w:r>
    </w:p>
    <w:p>
      <w:pPr>
        <w:spacing w:after="200" w:line="360"/>
        <w:jc w:val="left"/>
      </w:pPr>
      <w:r>
        <w:rPr>
          <w:rFonts w:ascii="Arial" w:cs="Arial" w:eastAsia="Arial" w:hAnsi="Arial"/>
          <w:b/>
          <w:bCs/>
          <w:sz w:val="24"/>
          <w:szCs w:val="24"/>
        </w:rPr>
        <w:t xml:space="preserve">Format: </w:t>
      </w:r>
      <w:r>
        <w:rPr>
          <w:rFonts w:ascii="Arial" w:cs="Arial" w:eastAsia="Arial" w:hAnsi="Arial"/>
          <w:sz w:val="24"/>
          <w:szCs w:val="24"/>
        </w:rPr>
        <w:t xml:space="preserve">CSV: SMILES, predicted_delta_firing_rate, delta_burst_freq, delta_ahp, moa, target, binding_affinity, selectivity_index, rank_potency</w:t>
      </w:r>
    </w:p>
    <w:p>
      <w:pPr>
        <w:pStyle w:val="Heading2"/>
        <w:pStyle w:val="Heading2"/>
        <w:spacing w:after="200" w:before="200"/>
        <w:rPr>
          <w:rFonts w:ascii="Arial" w:cs="Arial" w:eastAsia="Arial" w:hAnsi="Arial"/>
          <w:b/>
          <w:bCs/>
          <w:sz w:val="28"/>
          <w:szCs w:val="28"/>
        </w:rPr>
      </w:pPr>
      <w:r>
        <w:t xml:space="preserve">Stage 5: Experimental Validation Strategy Design</w:t>
      </w:r>
    </w:p>
    <w:p>
      <w:pPr>
        <w:spacing w:after="200" w:line="360"/>
        <w:jc w:val="left"/>
      </w:pPr>
      <w:r>
        <w:rPr>
          <w:rFonts w:ascii="Arial" w:cs="Arial" w:eastAsia="Arial" w:hAnsi="Arial"/>
          <w:b/>
          <w:bCs/>
          <w:sz w:val="24"/>
          <w:szCs w:val="24"/>
        </w:rPr>
        <w:t xml:space="preserve">Purpose: </w:t>
      </w:r>
      <w:r>
        <w:rPr>
          <w:rFonts w:ascii="Arial" w:cs="Arial" w:eastAsia="Arial" w:hAnsi="Arial"/>
          <w:sz w:val="24"/>
          <w:szCs w:val="24"/>
        </w:rPr>
        <w:t xml:space="preserve">Recommend the top 3 novel structures for functional validation—specifying assay protocols, Quiver cell preparations, EP recording parameters, and decision thresholds for advancement to medicinal chemistry optimization.</w:t>
      </w:r>
    </w:p>
    <w:p>
      <w:pPr>
        <w:spacing w:after="100"/>
        <w:rPr>
          <w:rFonts w:ascii="Arial" w:cs="Arial" w:eastAsia="Arial" w:hAnsi="Arial"/>
          <w:sz w:val="24"/>
          <w:szCs w:val="24"/>
        </w:rPr>
      </w:pPr>
      <w:r>
        <w:rPr>
          <w:rFonts w:ascii="Arial" w:cs="Arial" w:eastAsia="Arial" w:hAnsi="Arial"/>
          <w:b/>
          <w:bCs/>
          <w:sz w:val="24"/>
          <w:szCs w:val="24"/>
        </w:rPr>
        <w:t xml:space="preserve">Inputs:</w:t>
      </w:r>
    </w:p>
    <w:p>
      <w:pPr>
        <w:pStyle w:val="ListParagraph"/>
        <w:numPr>
          <w:ilvl w:val="0"/>
          <w:numId w:val="2"/>
        </w:numPr>
        <w:spacing w:after="100" w:line="360"/>
        <w:ind w:left="720" w:hanging="360"/>
        <w:rPr>
          <w:rFonts w:ascii="Arial" w:cs="Arial" w:eastAsia="Arial" w:hAnsi="Arial"/>
          <w:sz w:val="24"/>
          <w:szCs w:val="24"/>
        </w:rPr>
      </w:pPr>
      <w:r>
        <w:t xml:space="preserve">Top 10 ranked compounds from Stage 4 (predicted phenotype rescuers)</w:t>
      </w:r>
    </w:p>
    <w:p>
      <w:pPr>
        <w:pStyle w:val="ListParagraph"/>
        <w:numPr>
          <w:ilvl w:val="0"/>
          <w:numId w:val="2"/>
        </w:numPr>
        <w:spacing w:after="100" w:line="360"/>
        <w:ind w:left="720" w:hanging="360"/>
        <w:rPr>
          <w:rFonts w:ascii="Arial" w:cs="Arial" w:eastAsia="Arial" w:hAnsi="Arial"/>
          <w:sz w:val="24"/>
          <w:szCs w:val="24"/>
        </w:rPr>
      </w:pPr>
      <w:r>
        <w:t xml:space="preserve">Quiver operational protocols: human cortical neuron differentiation, quality control</w:t>
      </w:r>
    </w:p>
    <w:p>
      <w:pPr>
        <w:pStyle w:val="ListParagraph"/>
        <w:numPr>
          <w:ilvl w:val="0"/>
          <w:numId w:val="2"/>
        </w:numPr>
        <w:spacing w:after="100" w:line="360"/>
        <w:ind w:left="720" w:hanging="360"/>
        <w:rPr>
          <w:rFonts w:ascii="Arial" w:cs="Arial" w:eastAsia="Arial" w:hAnsi="Arial"/>
          <w:sz w:val="24"/>
          <w:szCs w:val="24"/>
        </w:rPr>
      </w:pPr>
      <w:r>
        <w:t xml:space="preserve">Available electrophysiology recording modalities (patch-clamp, MEA, Optopatch)</w:t>
      </w:r>
    </w:p>
    <w:p>
      <w:pPr>
        <w:pStyle w:val="ListParagraph"/>
        <w:numPr>
          <w:ilvl w:val="0"/>
          <w:numId w:val="2"/>
        </w:numPr>
        <w:spacing w:after="100" w:line="360"/>
        <w:ind w:left="720" w:hanging="360"/>
        <w:rPr>
          <w:rFonts w:ascii="Arial" w:cs="Arial" w:eastAsia="Arial" w:hAnsi="Arial"/>
          <w:sz w:val="24"/>
          <w:szCs w:val="24"/>
        </w:rPr>
      </w:pPr>
      <w:r>
        <w:t xml:space="preserve">Compound supply constraints: synthesizability, batch cost, timeline</w:t>
      </w:r>
    </w:p>
    <w:p>
      <w:pPr>
        <w:pStyle w:val="ListParagraph"/>
        <w:numPr>
          <w:ilvl w:val="0"/>
          <w:numId w:val="2"/>
        </w:numPr>
        <w:spacing w:after="100" w:line="360"/>
        <w:ind w:left="720" w:hanging="360"/>
        <w:rPr>
          <w:rFonts w:ascii="Arial" w:cs="Arial" w:eastAsia="Arial" w:hAnsi="Arial"/>
          <w:sz w:val="24"/>
          <w:szCs w:val="24"/>
        </w:rPr>
      </w:pPr>
      <w:r>
        <w:t xml:space="preserve">Efficacy benchmarks from reference compounds (% rescue of disease phenotype)</w:t>
      </w:r>
    </w:p>
    <w:p>
      <w:pPr>
        <w:pStyle w:val="ListParagraph"/>
        <w:numPr>
          <w:ilvl w:val="0"/>
          <w:numId w:val="2"/>
        </w:numPr>
        <w:spacing w:after="100" w:line="360"/>
        <w:ind w:left="720" w:hanging="360"/>
        <w:rPr>
          <w:rFonts w:ascii="Arial" w:cs="Arial" w:eastAsia="Arial" w:hAnsi="Arial"/>
          <w:sz w:val="24"/>
          <w:szCs w:val="24"/>
        </w:rPr>
      </w:pPr>
      <w:r>
        <w:t xml:space="preserve">Risk tolerance: false positive rate acceptable for hit-to-lead progression</w:t>
      </w:r>
    </w:p>
    <w:p>
      <w:pPr>
        <w:spacing w:after="100"/>
        <w:rPr>
          <w:rFonts w:ascii="Arial" w:cs="Arial" w:eastAsia="Arial" w:hAnsi="Arial"/>
          <w:sz w:val="24"/>
          <w:szCs w:val="24"/>
        </w:rPr>
      </w:pPr>
      <w:r>
        <w:rPr>
          <w:rFonts w:ascii="Arial" w:cs="Arial" w:eastAsia="Arial" w:hAnsi="Arial"/>
          <w:b/>
          <w:bCs/>
          <w:sz w:val="24"/>
          <w:szCs w:val="24"/>
        </w:rPr>
        <w:t xml:space="preserve">Tools &amp; Databases Called:</w:t>
      </w:r>
    </w:p>
    <w:p>
      <w:pPr>
        <w:pStyle w:val="ListParagraph"/>
        <w:numPr>
          <w:ilvl w:val="0"/>
          <w:numId w:val="2"/>
        </w:numPr>
        <w:spacing w:after="100" w:line="360"/>
        <w:ind w:left="720" w:hanging="360"/>
        <w:rPr>
          <w:rFonts w:ascii="Arial" w:cs="Arial" w:eastAsia="Arial" w:hAnsi="Arial"/>
          <w:sz w:val="24"/>
          <w:szCs w:val="24"/>
        </w:rPr>
      </w:pPr>
      <w:r>
        <w:t xml:space="preserve">Quiver High-Throughput EP Platform: Screen novel compounds in disease-relevant human neuronal model</w:t>
      </w:r>
    </w:p>
    <w:p>
      <w:pPr>
        <w:pStyle w:val="ListParagraph"/>
        <w:numPr>
          <w:ilvl w:val="0"/>
          <w:numId w:val="2"/>
        </w:numPr>
        <w:spacing w:after="100" w:line="360"/>
        <w:ind w:left="720" w:hanging="360"/>
        <w:rPr>
          <w:rFonts w:ascii="Arial" w:cs="Arial" w:eastAsia="Arial" w:hAnsi="Arial"/>
          <w:sz w:val="24"/>
          <w:szCs w:val="24"/>
        </w:rPr>
      </w:pPr>
      <w:r>
        <w:t xml:space="preserve">Dose-Response Analysis: Measure compound EC50 and Hill slope for phenotype rescue</w:t>
      </w:r>
    </w:p>
    <w:p>
      <w:pPr>
        <w:pStyle w:val="ListParagraph"/>
        <w:numPr>
          <w:ilvl w:val="0"/>
          <w:numId w:val="2"/>
        </w:numPr>
        <w:spacing w:after="100" w:line="360"/>
        <w:ind w:left="720" w:hanging="360"/>
        <w:rPr>
          <w:rFonts w:ascii="Arial" w:cs="Arial" w:eastAsia="Arial" w:hAnsi="Arial"/>
          <w:sz w:val="24"/>
          <w:szCs w:val="24"/>
        </w:rPr>
      </w:pPr>
      <w:r>
        <w:t xml:space="preserve">Selectivity Profiling: Test off-target activity in Quiver wild-type and non-disease cells</w:t>
      </w:r>
    </w:p>
    <w:p>
      <w:pPr>
        <w:pStyle w:val="ListParagraph"/>
        <w:numPr>
          <w:ilvl w:val="0"/>
          <w:numId w:val="2"/>
        </w:numPr>
        <w:spacing w:after="100" w:line="360"/>
        <w:ind w:left="720" w:hanging="360"/>
        <w:rPr>
          <w:rFonts w:ascii="Arial" w:cs="Arial" w:eastAsia="Arial" w:hAnsi="Arial"/>
          <w:sz w:val="24"/>
          <w:szCs w:val="24"/>
        </w:rPr>
      </w:pPr>
      <w:r>
        <w:t xml:space="preserve">Toxicity Flagging (Live-Dead staining): Ensure compounds are non-toxic at efficacious doses</w:t>
      </w:r>
    </w:p>
    <w:p>
      <w:pPr>
        <w:pStyle w:val="ListParagraph"/>
        <w:numPr>
          <w:ilvl w:val="0"/>
          <w:numId w:val="2"/>
        </w:numPr>
        <w:spacing w:after="100" w:line="360"/>
        <w:ind w:left="720" w:hanging="360"/>
        <w:rPr>
          <w:rFonts w:ascii="Arial" w:cs="Arial" w:eastAsia="Arial" w:hAnsi="Arial"/>
          <w:sz w:val="24"/>
          <w:szCs w:val="24"/>
        </w:rPr>
      </w:pPr>
      <w:r>
        <w:t xml:space="preserve">Data Analysis &amp; Hit Calling: Statistical assessment of rescue significance vs. vehicle control</w:t>
      </w:r>
    </w:p>
    <w:p>
      <w:pPr>
        <w:spacing w:after="100"/>
        <w:rPr>
          <w:rFonts w:ascii="Arial" w:cs="Arial" w:eastAsia="Arial" w:hAnsi="Arial"/>
          <w:sz w:val="24"/>
          <w:szCs w:val="24"/>
        </w:rPr>
      </w:pPr>
      <w:r>
        <w:rPr>
          <w:rFonts w:ascii="Arial" w:cs="Arial" w:eastAsia="Arial" w:hAnsi="Arial"/>
          <w:b/>
          <w:bCs/>
          <w:sz w:val="24"/>
          <w:szCs w:val="24"/>
        </w:rPr>
        <w:t xml:space="preserve">Exemplary Sub-Prompts:</w:t>
      </w:r>
    </w:p>
    <w:p>
      <w:pPr>
        <w:pStyle w:val="ListParagraph"/>
        <w:numPr>
          <w:ilvl w:val="0"/>
          <w:numId w:val="2"/>
        </w:numPr>
        <w:spacing w:after="100" w:line="360"/>
        <w:ind w:left="720" w:hanging="360"/>
        <w:rPr>
          <w:rFonts w:ascii="Arial" w:cs="Arial" w:eastAsia="Arial" w:hAnsi="Arial"/>
          <w:sz w:val="24"/>
          <w:szCs w:val="24"/>
        </w:rPr>
      </w:pPr>
      <w:r>
        <w:t xml:space="preserve">Design a 10-point dose-response curve for the top 3 compounds.</w:t>
      </w:r>
    </w:p>
    <w:p>
      <w:pPr>
        <w:pStyle w:val="ListParagraph"/>
        <w:numPr>
          <w:ilvl w:val="0"/>
          <w:numId w:val="2"/>
        </w:numPr>
        <w:spacing w:after="100" w:line="360"/>
        <w:ind w:left="720" w:hanging="360"/>
        <w:rPr>
          <w:rFonts w:ascii="Arial" w:cs="Arial" w:eastAsia="Arial" w:hAnsi="Arial"/>
          <w:sz w:val="24"/>
          <w:szCs w:val="24"/>
        </w:rPr>
      </w:pPr>
      <w:r>
        <w:t xml:space="preserve">What should be the primary EP readout (e.g., firing rate target = 50% reduction)?</w:t>
      </w:r>
    </w:p>
    <w:p>
      <w:pPr>
        <w:pStyle w:val="ListParagraph"/>
        <w:numPr>
          <w:ilvl w:val="0"/>
          <w:numId w:val="2"/>
        </w:numPr>
        <w:spacing w:after="100" w:line="360"/>
        <w:ind w:left="720" w:hanging="360"/>
        <w:rPr>
          <w:rFonts w:ascii="Arial" w:cs="Arial" w:eastAsia="Arial" w:hAnsi="Arial"/>
          <w:sz w:val="24"/>
          <w:szCs w:val="24"/>
        </w:rPr>
      </w:pPr>
      <w:r>
        <w:t xml:space="preserve">How many independent cell preparations and replicates per compound?</w:t>
      </w:r>
    </w:p>
    <w:p>
      <w:pPr>
        <w:pStyle w:val="ListParagraph"/>
        <w:numPr>
          <w:ilvl w:val="0"/>
          <w:numId w:val="2"/>
        </w:numPr>
        <w:spacing w:after="100" w:line="360"/>
        <w:ind w:left="720" w:hanging="360"/>
        <w:rPr>
          <w:rFonts w:ascii="Arial" w:cs="Arial" w:eastAsia="Arial" w:hAnsi="Arial"/>
          <w:sz w:val="24"/>
          <w:szCs w:val="24"/>
        </w:rPr>
      </w:pPr>
      <w:r>
        <w:t xml:space="preserve">What off-target controls are essential (e.g., non-disease perturbations)?</w:t>
      </w:r>
    </w:p>
    <w:p>
      <w:pPr>
        <w:pStyle w:val="ListParagraph"/>
        <w:numPr>
          <w:ilvl w:val="0"/>
          <w:numId w:val="2"/>
        </w:numPr>
        <w:spacing w:after="100" w:line="360"/>
        <w:ind w:left="720" w:hanging="360"/>
        <w:rPr>
          <w:rFonts w:ascii="Arial" w:cs="Arial" w:eastAsia="Arial" w:hAnsi="Arial"/>
          <w:sz w:val="24"/>
          <w:szCs w:val="24"/>
        </w:rPr>
      </w:pPr>
      <w:r>
        <w:t xml:space="preserve">What is the decision rule for declaring a compound a 'hit'?</w:t>
      </w:r>
    </w:p>
    <w:p>
      <w:pPr>
        <w:spacing w:after="100"/>
        <w:rPr>
          <w:rFonts w:ascii="Arial" w:cs="Arial" w:eastAsia="Arial" w:hAnsi="Arial"/>
          <w:sz w:val="24"/>
          <w:szCs w:val="24"/>
        </w:rPr>
      </w:pPr>
      <w:r>
        <w:rPr>
          <w:rFonts w:ascii="Arial" w:cs="Arial" w:eastAsia="Arial" w:hAnsi="Arial"/>
          <w:b/>
          <w:bCs/>
          <w:sz w:val="24"/>
          <w:szCs w:val="24"/>
        </w:rPr>
        <w:t xml:space="preserve">Expected Outputs:</w:t>
      </w:r>
    </w:p>
    <w:p>
      <w:pPr>
        <w:pStyle w:val="ListParagraph"/>
        <w:numPr>
          <w:ilvl w:val="0"/>
          <w:numId w:val="2"/>
        </w:numPr>
        <w:spacing w:after="100" w:line="360"/>
        <w:ind w:left="720" w:hanging="360"/>
        <w:rPr>
          <w:rFonts w:ascii="Arial" w:cs="Arial" w:eastAsia="Arial" w:hAnsi="Arial"/>
          <w:sz w:val="24"/>
          <w:szCs w:val="24"/>
        </w:rPr>
      </w:pPr>
      <w:r>
        <w:t xml:space="preserve">Top 3 novel compounds recommended for experimental validation</w:t>
      </w:r>
    </w:p>
    <w:p>
      <w:pPr>
        <w:pStyle w:val="ListParagraph"/>
        <w:numPr>
          <w:ilvl w:val="0"/>
          <w:numId w:val="2"/>
        </w:numPr>
        <w:spacing w:after="100" w:line="360"/>
        <w:ind w:left="720" w:hanging="360"/>
        <w:rPr>
          <w:rFonts w:ascii="Arial" w:cs="Arial" w:eastAsia="Arial" w:hAnsi="Arial"/>
          <w:sz w:val="24"/>
          <w:szCs w:val="24"/>
        </w:rPr>
      </w:pPr>
      <w:r>
        <w:t xml:space="preserve">Detailed assay protocol: cell preparation, recording parameters, dose range</w:t>
      </w:r>
    </w:p>
    <w:p>
      <w:pPr>
        <w:pStyle w:val="ListParagraph"/>
        <w:numPr>
          <w:ilvl w:val="0"/>
          <w:numId w:val="2"/>
        </w:numPr>
        <w:spacing w:after="100" w:line="360"/>
        <w:ind w:left="720" w:hanging="360"/>
        <w:rPr>
          <w:rFonts w:ascii="Arial" w:cs="Arial" w:eastAsia="Arial" w:hAnsi="Arial"/>
          <w:sz w:val="24"/>
          <w:szCs w:val="24"/>
        </w:rPr>
      </w:pPr>
      <w:r>
        <w:t xml:space="preserve">Primary and secondary endpoints for hit calling</w:t>
      </w:r>
    </w:p>
    <w:p>
      <w:pPr>
        <w:pStyle w:val="ListParagraph"/>
        <w:numPr>
          <w:ilvl w:val="0"/>
          <w:numId w:val="2"/>
        </w:numPr>
        <w:spacing w:after="100" w:line="360"/>
        <w:ind w:left="720" w:hanging="360"/>
        <w:rPr>
          <w:rFonts w:ascii="Arial" w:cs="Arial" w:eastAsia="Arial" w:hAnsi="Arial"/>
          <w:sz w:val="24"/>
          <w:szCs w:val="24"/>
        </w:rPr>
      </w:pPr>
      <w:r>
        <w:t xml:space="preserve">Predicted success rate based on Stage 4 ranking</w:t>
      </w:r>
    </w:p>
    <w:p>
      <w:pPr>
        <w:pStyle w:val="ListParagraph"/>
        <w:numPr>
          <w:ilvl w:val="0"/>
          <w:numId w:val="2"/>
        </w:numPr>
        <w:spacing w:after="100" w:line="360"/>
        <w:ind w:left="720" w:hanging="360"/>
        <w:rPr>
          <w:rFonts w:ascii="Arial" w:cs="Arial" w:eastAsia="Arial" w:hAnsi="Arial"/>
          <w:sz w:val="24"/>
          <w:szCs w:val="24"/>
        </w:rPr>
      </w:pPr>
      <w:r>
        <w:t xml:space="preserve">Timeline and resource requirements</w:t>
      </w:r>
    </w:p>
    <w:p>
      <w:pPr>
        <w:pStyle w:val="ListParagraph"/>
        <w:numPr>
          <w:ilvl w:val="0"/>
          <w:numId w:val="2"/>
        </w:numPr>
        <w:spacing w:after="100" w:line="360"/>
        <w:ind w:left="720" w:hanging="360"/>
        <w:rPr>
          <w:rFonts w:ascii="Arial" w:cs="Arial" w:eastAsia="Arial" w:hAnsi="Arial"/>
          <w:sz w:val="24"/>
          <w:szCs w:val="24"/>
        </w:rPr>
      </w:pPr>
      <w:r>
        <w:t xml:space="preserve">Decision tree for go/no-go advancement to chemistry optimization</w:t>
      </w:r>
    </w:p>
    <w:p>
      <w:pPr>
        <w:spacing w:after="200" w:line="360"/>
        <w:jc w:val="left"/>
      </w:pPr>
      <w:r>
        <w:rPr>
          <w:rFonts w:ascii="Arial" w:cs="Arial" w:eastAsia="Arial" w:hAnsi="Arial"/>
          <w:b/>
          <w:bCs/>
          <w:sz w:val="24"/>
          <w:szCs w:val="24"/>
        </w:rPr>
        <w:t xml:space="preserve">Format: </w:t>
      </w:r>
      <w:r>
        <w:rPr>
          <w:rFonts w:ascii="Arial" w:cs="Arial" w:eastAsia="Arial" w:hAnsi="Arial"/>
          <w:sz w:val="24"/>
          <w:szCs w:val="24"/>
        </w:rPr>
        <w:t xml:space="preserve">Protocol document: compound_smiles, predicted_potency, assay_type, dose_range_nM, n_cells, success_threshold, timeline_weeks</w:t>
      </w:r>
    </w:p>
    <w:p>
      <w:pPr>
        <w:pStyle w:val="Heading2"/>
        <w:pStyle w:val="Heading2"/>
        <w:spacing w:after="200" w:before="200"/>
        <w:rPr>
          <w:rFonts w:ascii="Arial" w:cs="Arial" w:eastAsia="Arial" w:hAnsi="Arial"/>
          <w:b/>
          <w:bCs/>
          <w:sz w:val="28"/>
          <w:szCs w:val="28"/>
        </w:rPr>
      </w:pPr>
      <w:r>
        <w:t xml:space="preserve">Stage 6: Medicinal Chemistry Optimization &amp; Analogue Series Planning</w:t>
      </w:r>
    </w:p>
    <w:p>
      <w:pPr>
        <w:spacing w:after="200" w:line="360"/>
        <w:jc w:val="left"/>
      </w:pPr>
      <w:r>
        <w:rPr>
          <w:rFonts w:ascii="Arial" w:cs="Arial" w:eastAsia="Arial" w:hAnsi="Arial"/>
          <w:b/>
          <w:bCs/>
          <w:sz w:val="24"/>
          <w:szCs w:val="24"/>
        </w:rPr>
        <w:t xml:space="preserve">Purpose: </w:t>
      </w:r>
      <w:r>
        <w:rPr>
          <w:rFonts w:ascii="Arial" w:cs="Arial" w:eastAsia="Arial" w:hAnsi="Arial"/>
          <w:sz w:val="24"/>
          <w:szCs w:val="24"/>
        </w:rPr>
        <w:t xml:space="preserve">For top hits, design structural analogues to improve potency, selectivity, PK/BBB properties, and synthetic feasibility, guided by predicted SAR and Quiver functional validation data.</w:t>
      </w:r>
    </w:p>
    <w:p>
      <w:pPr>
        <w:spacing w:after="100"/>
        <w:rPr>
          <w:rFonts w:ascii="Arial" w:cs="Arial" w:eastAsia="Arial" w:hAnsi="Arial"/>
          <w:sz w:val="24"/>
          <w:szCs w:val="24"/>
        </w:rPr>
      </w:pPr>
      <w:r>
        <w:rPr>
          <w:rFonts w:ascii="Arial" w:cs="Arial" w:eastAsia="Arial" w:hAnsi="Arial"/>
          <w:b/>
          <w:bCs/>
          <w:sz w:val="24"/>
          <w:szCs w:val="24"/>
        </w:rPr>
        <w:t xml:space="preserve">Inputs:</w:t>
      </w:r>
    </w:p>
    <w:p>
      <w:pPr>
        <w:pStyle w:val="ListParagraph"/>
        <w:numPr>
          <w:ilvl w:val="0"/>
          <w:numId w:val="2"/>
        </w:numPr>
        <w:spacing w:after="100" w:line="360"/>
        <w:ind w:left="720" w:hanging="360"/>
        <w:rPr>
          <w:rFonts w:ascii="Arial" w:cs="Arial" w:eastAsia="Arial" w:hAnsi="Arial"/>
          <w:sz w:val="24"/>
          <w:szCs w:val="24"/>
        </w:rPr>
      </w:pPr>
      <w:r>
        <w:t xml:space="preserve">Top 3 validated novel structures from Stage 5 (experimental confirmation)</w:t>
      </w:r>
    </w:p>
    <w:p>
      <w:pPr>
        <w:pStyle w:val="ListParagraph"/>
        <w:numPr>
          <w:ilvl w:val="0"/>
          <w:numId w:val="2"/>
        </w:numPr>
        <w:spacing w:after="100" w:line="360"/>
        <w:ind w:left="720" w:hanging="360"/>
        <w:rPr>
          <w:rFonts w:ascii="Arial" w:cs="Arial" w:eastAsia="Arial" w:hAnsi="Arial"/>
          <w:sz w:val="24"/>
          <w:szCs w:val="24"/>
        </w:rPr>
      </w:pPr>
      <w:r>
        <w:t xml:space="preserve">Functional Quiver rescue data: EC50, efficacy, selectivity</w:t>
      </w:r>
    </w:p>
    <w:p>
      <w:pPr>
        <w:pStyle w:val="ListParagraph"/>
        <w:numPr>
          <w:ilvl w:val="0"/>
          <w:numId w:val="2"/>
        </w:numPr>
        <w:spacing w:after="100" w:line="360"/>
        <w:ind w:left="720" w:hanging="360"/>
        <w:rPr>
          <w:rFonts w:ascii="Arial" w:cs="Arial" w:eastAsia="Arial" w:hAnsi="Arial"/>
          <w:sz w:val="24"/>
          <w:szCs w:val="24"/>
        </w:rPr>
      </w:pPr>
      <w:r>
        <w:t xml:space="preserve">Structure-activity relationship (SAR) predictions from ML models</w:t>
      </w:r>
    </w:p>
    <w:p>
      <w:pPr>
        <w:pStyle w:val="ListParagraph"/>
        <w:numPr>
          <w:ilvl w:val="0"/>
          <w:numId w:val="2"/>
        </w:numPr>
        <w:spacing w:after="100" w:line="360"/>
        <w:ind w:left="720" w:hanging="360"/>
        <w:rPr>
          <w:rFonts w:ascii="Arial" w:cs="Arial" w:eastAsia="Arial" w:hAnsi="Arial"/>
          <w:sz w:val="24"/>
          <w:szCs w:val="24"/>
        </w:rPr>
      </w:pPr>
      <w:r>
        <w:t xml:space="preserve">Chemical modification space: ring bioisosteres, linker variants, substituent libraries</w:t>
      </w:r>
    </w:p>
    <w:p>
      <w:pPr>
        <w:pStyle w:val="ListParagraph"/>
        <w:numPr>
          <w:ilvl w:val="0"/>
          <w:numId w:val="2"/>
        </w:numPr>
        <w:spacing w:after="100" w:line="360"/>
        <w:ind w:left="720" w:hanging="360"/>
        <w:rPr>
          <w:rFonts w:ascii="Arial" w:cs="Arial" w:eastAsia="Arial" w:hAnsi="Arial"/>
          <w:sz w:val="24"/>
          <w:szCs w:val="24"/>
        </w:rPr>
      </w:pPr>
      <w:r>
        <w:t xml:space="preserve">PK/CNS property targets: Clogp range, TPSA, BBB permeability</w:t>
      </w:r>
    </w:p>
    <w:p>
      <w:pPr>
        <w:pStyle w:val="ListParagraph"/>
        <w:numPr>
          <w:ilvl w:val="0"/>
          <w:numId w:val="2"/>
        </w:numPr>
        <w:spacing w:after="100" w:line="360"/>
        <w:ind w:left="720" w:hanging="360"/>
        <w:rPr>
          <w:rFonts w:ascii="Arial" w:cs="Arial" w:eastAsia="Arial" w:hAnsi="Arial"/>
          <w:sz w:val="24"/>
          <w:szCs w:val="24"/>
        </w:rPr>
      </w:pPr>
      <w:r>
        <w:t xml:space="preserve">Synthetic route feasibility data from retrosynthetic analysis</w:t>
      </w:r>
    </w:p>
    <w:p>
      <w:pPr>
        <w:pStyle w:val="ListParagraph"/>
        <w:numPr>
          <w:ilvl w:val="0"/>
          <w:numId w:val="2"/>
        </w:numPr>
        <w:spacing w:after="100" w:line="360"/>
        <w:ind w:left="720" w:hanging="360"/>
        <w:rPr>
          <w:rFonts w:ascii="Arial" w:cs="Arial" w:eastAsia="Arial" w:hAnsi="Arial"/>
          <w:sz w:val="24"/>
          <w:szCs w:val="24"/>
        </w:rPr>
      </w:pPr>
      <w:r>
        <w:t xml:space="preserve">Intellectual property landscape: patentability assessment</w:t>
      </w:r>
    </w:p>
    <w:p>
      <w:pPr>
        <w:spacing w:after="100"/>
        <w:rPr>
          <w:rFonts w:ascii="Arial" w:cs="Arial" w:eastAsia="Arial" w:hAnsi="Arial"/>
          <w:sz w:val="24"/>
          <w:szCs w:val="24"/>
        </w:rPr>
      </w:pPr>
      <w:r>
        <w:rPr>
          <w:rFonts w:ascii="Arial" w:cs="Arial" w:eastAsia="Arial" w:hAnsi="Arial"/>
          <w:b/>
          <w:bCs/>
          <w:sz w:val="24"/>
          <w:szCs w:val="24"/>
        </w:rPr>
        <w:t xml:space="preserve">Tools &amp; Databases Called:</w:t>
      </w:r>
    </w:p>
    <w:p>
      <w:pPr>
        <w:pStyle w:val="ListParagraph"/>
        <w:numPr>
          <w:ilvl w:val="0"/>
          <w:numId w:val="2"/>
        </w:numPr>
        <w:spacing w:after="100" w:line="360"/>
        <w:ind w:left="720" w:hanging="360"/>
        <w:rPr>
          <w:rFonts w:ascii="Arial" w:cs="Arial" w:eastAsia="Arial" w:hAnsi="Arial"/>
          <w:sz w:val="24"/>
          <w:szCs w:val="24"/>
        </w:rPr>
      </w:pPr>
      <w:r>
        <w:t xml:space="preserve">SAR Analyzer (IdeaList, ChemSpace): Identify high-impact modification sites from Quiver + docking data</w:t>
      </w:r>
    </w:p>
    <w:p>
      <w:pPr>
        <w:pStyle w:val="ListParagraph"/>
        <w:numPr>
          <w:ilvl w:val="0"/>
          <w:numId w:val="2"/>
        </w:numPr>
        <w:spacing w:after="100" w:line="360"/>
        <w:ind w:left="720" w:hanging="360"/>
        <w:rPr>
          <w:rFonts w:ascii="Arial" w:cs="Arial" w:eastAsia="Arial" w:hAnsi="Arial"/>
          <w:sz w:val="24"/>
          <w:szCs w:val="24"/>
        </w:rPr>
      </w:pPr>
      <w:r>
        <w:t xml:space="preserve">Generative Models for SAR Exploration: Propose diverse analogues in chemical space near validated hits</w:t>
      </w:r>
    </w:p>
    <w:p>
      <w:pPr>
        <w:pStyle w:val="ListParagraph"/>
        <w:numPr>
          <w:ilvl w:val="0"/>
          <w:numId w:val="2"/>
        </w:numPr>
        <w:spacing w:after="100" w:line="360"/>
        <w:ind w:left="720" w:hanging="360"/>
        <w:rPr>
          <w:rFonts w:ascii="Arial" w:cs="Arial" w:eastAsia="Arial" w:hAnsi="Arial"/>
          <w:sz w:val="24"/>
          <w:szCs w:val="24"/>
        </w:rPr>
      </w:pPr>
      <w:r>
        <w:t xml:space="preserve">QSAR Re-training: Update phenotype rescue models with new experimental Quiver data</w:t>
      </w:r>
    </w:p>
    <w:p>
      <w:pPr>
        <w:pStyle w:val="ListParagraph"/>
        <w:numPr>
          <w:ilvl w:val="0"/>
          <w:numId w:val="2"/>
        </w:numPr>
        <w:spacing w:after="100" w:line="360"/>
        <w:ind w:left="720" w:hanging="360"/>
        <w:rPr>
          <w:rFonts w:ascii="Arial" w:cs="Arial" w:eastAsia="Arial" w:hAnsi="Arial"/>
          <w:sz w:val="24"/>
          <w:szCs w:val="24"/>
        </w:rPr>
      </w:pPr>
      <w:r>
        <w:t xml:space="preserve">Retrosynthetic Planning (Askcos, Synthia): Design synthetic routes for lead analogues; rank by step count and cost</w:t>
      </w:r>
    </w:p>
    <w:p>
      <w:pPr>
        <w:pStyle w:val="ListParagraph"/>
        <w:numPr>
          <w:ilvl w:val="0"/>
          <w:numId w:val="2"/>
        </w:numPr>
        <w:spacing w:after="100" w:line="360"/>
        <w:ind w:left="720" w:hanging="360"/>
        <w:rPr>
          <w:rFonts w:ascii="Arial" w:cs="Arial" w:eastAsia="Arial" w:hAnsi="Arial"/>
          <w:sz w:val="24"/>
          <w:szCs w:val="24"/>
        </w:rPr>
      </w:pPr>
      <w:r>
        <w:t xml:space="preserve">IP Landscape Tool: Search patent databases; assess novelty and freedom to operate</w:t>
      </w:r>
    </w:p>
    <w:p>
      <w:pPr>
        <w:spacing w:after="100"/>
        <w:rPr>
          <w:rFonts w:ascii="Arial" w:cs="Arial" w:eastAsia="Arial" w:hAnsi="Arial"/>
          <w:sz w:val="24"/>
          <w:szCs w:val="24"/>
        </w:rPr>
      </w:pPr>
      <w:r>
        <w:rPr>
          <w:rFonts w:ascii="Arial" w:cs="Arial" w:eastAsia="Arial" w:hAnsi="Arial"/>
          <w:b/>
          <w:bCs/>
          <w:sz w:val="24"/>
          <w:szCs w:val="24"/>
        </w:rPr>
        <w:t xml:space="preserve">Exemplary Sub-Prompts:</w:t>
      </w:r>
    </w:p>
    <w:p>
      <w:pPr>
        <w:pStyle w:val="ListParagraph"/>
        <w:numPr>
          <w:ilvl w:val="0"/>
          <w:numId w:val="2"/>
        </w:numPr>
        <w:spacing w:after="100" w:line="360"/>
        <w:ind w:left="720" w:hanging="360"/>
        <w:rPr>
          <w:rFonts w:ascii="Arial" w:cs="Arial" w:eastAsia="Arial" w:hAnsi="Arial"/>
          <w:sz w:val="24"/>
          <w:szCs w:val="24"/>
        </w:rPr>
      </w:pPr>
      <w:r>
        <w:t xml:space="preserve">What are the optimal modifications to the hit scaffold to improve potency 2–3 fold?</w:t>
      </w:r>
    </w:p>
    <w:p>
      <w:pPr>
        <w:pStyle w:val="ListParagraph"/>
        <w:numPr>
          <w:ilvl w:val="0"/>
          <w:numId w:val="2"/>
        </w:numPr>
        <w:spacing w:after="100" w:line="360"/>
        <w:ind w:left="720" w:hanging="360"/>
        <w:rPr>
          <w:rFonts w:ascii="Arial" w:cs="Arial" w:eastAsia="Arial" w:hAnsi="Arial"/>
          <w:sz w:val="24"/>
          <w:szCs w:val="24"/>
        </w:rPr>
      </w:pPr>
      <w:r>
        <w:t xml:space="preserve">Which structural features drive selectivity vs. off-targets?</w:t>
      </w:r>
    </w:p>
    <w:p>
      <w:pPr>
        <w:pStyle w:val="ListParagraph"/>
        <w:numPr>
          <w:ilvl w:val="0"/>
          <w:numId w:val="2"/>
        </w:numPr>
        <w:spacing w:after="100" w:line="360"/>
        <w:ind w:left="720" w:hanging="360"/>
        <w:rPr>
          <w:rFonts w:ascii="Arial" w:cs="Arial" w:eastAsia="Arial" w:hAnsi="Arial"/>
          <w:sz w:val="24"/>
          <w:szCs w:val="24"/>
        </w:rPr>
      </w:pPr>
      <w:r>
        <w:t xml:space="preserve">How can we improve BBB permeability without sacrificing potency?</w:t>
      </w:r>
    </w:p>
    <w:p>
      <w:pPr>
        <w:pStyle w:val="ListParagraph"/>
        <w:numPr>
          <w:ilvl w:val="0"/>
          <w:numId w:val="2"/>
        </w:numPr>
        <w:spacing w:after="100" w:line="360"/>
        <w:ind w:left="720" w:hanging="360"/>
        <w:rPr>
          <w:rFonts w:ascii="Arial" w:cs="Arial" w:eastAsia="Arial" w:hAnsi="Arial"/>
          <w:sz w:val="24"/>
          <w:szCs w:val="24"/>
        </w:rPr>
      </w:pPr>
      <w:r>
        <w:t xml:space="preserve">What is the most efficient 5-step synthetic route to the lead compound?</w:t>
      </w:r>
    </w:p>
    <w:p>
      <w:pPr>
        <w:pStyle w:val="ListParagraph"/>
        <w:numPr>
          <w:ilvl w:val="0"/>
          <w:numId w:val="2"/>
        </w:numPr>
        <w:spacing w:after="100" w:line="360"/>
        <w:ind w:left="720" w:hanging="360"/>
        <w:rPr>
          <w:rFonts w:ascii="Arial" w:cs="Arial" w:eastAsia="Arial" w:hAnsi="Arial"/>
          <w:sz w:val="24"/>
          <w:szCs w:val="24"/>
        </w:rPr>
      </w:pPr>
      <w:r>
        <w:t xml:space="preserve">Are there existing patents that might be infringed by our chemistry?</w:t>
      </w:r>
    </w:p>
    <w:p>
      <w:pPr>
        <w:spacing w:after="100"/>
        <w:rPr>
          <w:rFonts w:ascii="Arial" w:cs="Arial" w:eastAsia="Arial" w:hAnsi="Arial"/>
          <w:sz w:val="24"/>
          <w:szCs w:val="24"/>
        </w:rPr>
      </w:pPr>
      <w:r>
        <w:rPr>
          <w:rFonts w:ascii="Arial" w:cs="Arial" w:eastAsia="Arial" w:hAnsi="Arial"/>
          <w:b/>
          <w:bCs/>
          <w:sz w:val="24"/>
          <w:szCs w:val="24"/>
        </w:rPr>
        <w:t xml:space="preserve">Expected Outputs:</w:t>
      </w:r>
    </w:p>
    <w:p>
      <w:pPr>
        <w:pStyle w:val="ListParagraph"/>
        <w:numPr>
          <w:ilvl w:val="0"/>
          <w:numId w:val="2"/>
        </w:numPr>
        <w:spacing w:after="100" w:line="360"/>
        <w:ind w:left="720" w:hanging="360"/>
        <w:rPr>
          <w:rFonts w:ascii="Arial" w:cs="Arial" w:eastAsia="Arial" w:hAnsi="Arial"/>
          <w:sz w:val="24"/>
          <w:szCs w:val="24"/>
        </w:rPr>
      </w:pPr>
      <w:r>
        <w:t xml:space="preserve">Hit-to-lead report: summary of top 3 validated compounds</w:t>
      </w:r>
    </w:p>
    <w:p>
      <w:pPr>
        <w:pStyle w:val="ListParagraph"/>
        <w:numPr>
          <w:ilvl w:val="0"/>
          <w:numId w:val="2"/>
        </w:numPr>
        <w:spacing w:after="100" w:line="360"/>
        <w:ind w:left="720" w:hanging="360"/>
        <w:rPr>
          <w:rFonts w:ascii="Arial" w:cs="Arial" w:eastAsia="Arial" w:hAnsi="Arial"/>
          <w:sz w:val="24"/>
          <w:szCs w:val="24"/>
        </w:rPr>
      </w:pPr>
      <w:r>
        <w:t xml:space="preserve">Proposed analogue series: 20–30 new compounds based on SAR</w:t>
      </w:r>
    </w:p>
    <w:p>
      <w:pPr>
        <w:pStyle w:val="ListParagraph"/>
        <w:numPr>
          <w:ilvl w:val="0"/>
          <w:numId w:val="2"/>
        </w:numPr>
        <w:spacing w:after="100" w:line="360"/>
        <w:ind w:left="720" w:hanging="360"/>
        <w:rPr>
          <w:rFonts w:ascii="Arial" w:cs="Arial" w:eastAsia="Arial" w:hAnsi="Arial"/>
          <w:sz w:val="24"/>
          <w:szCs w:val="24"/>
        </w:rPr>
      </w:pPr>
      <w:r>
        <w:t xml:space="preserve">Predicted EC50 and selectivity for each analogue</w:t>
      </w:r>
    </w:p>
    <w:p>
      <w:pPr>
        <w:pStyle w:val="ListParagraph"/>
        <w:numPr>
          <w:ilvl w:val="0"/>
          <w:numId w:val="2"/>
        </w:numPr>
        <w:spacing w:after="100" w:line="360"/>
        <w:ind w:left="720" w:hanging="360"/>
        <w:rPr>
          <w:rFonts w:ascii="Arial" w:cs="Arial" w:eastAsia="Arial" w:hAnsi="Arial"/>
          <w:sz w:val="24"/>
          <w:szCs w:val="24"/>
        </w:rPr>
      </w:pPr>
      <w:r>
        <w:t xml:space="preserve">Synthetic feasibility ranking and suggested routes</w:t>
      </w:r>
    </w:p>
    <w:p>
      <w:pPr>
        <w:pStyle w:val="ListParagraph"/>
        <w:numPr>
          <w:ilvl w:val="0"/>
          <w:numId w:val="2"/>
        </w:numPr>
        <w:spacing w:after="100" w:line="360"/>
        <w:ind w:left="720" w:hanging="360"/>
        <w:rPr>
          <w:rFonts w:ascii="Arial" w:cs="Arial" w:eastAsia="Arial" w:hAnsi="Arial"/>
          <w:sz w:val="24"/>
          <w:szCs w:val="24"/>
        </w:rPr>
      </w:pPr>
      <w:r>
        <w:t xml:space="preserve">PK/CNS property predictions for lead candidates</w:t>
      </w:r>
    </w:p>
    <w:p>
      <w:pPr>
        <w:pStyle w:val="ListParagraph"/>
        <w:numPr>
          <w:ilvl w:val="0"/>
          <w:numId w:val="2"/>
        </w:numPr>
        <w:spacing w:after="100" w:line="360"/>
        <w:ind w:left="720" w:hanging="360"/>
        <w:rPr>
          <w:rFonts w:ascii="Arial" w:cs="Arial" w:eastAsia="Arial" w:hAnsi="Arial"/>
          <w:sz w:val="24"/>
          <w:szCs w:val="24"/>
        </w:rPr>
      </w:pPr>
      <w:r>
        <w:t xml:space="preserve">IP landscape summary and patentability assessment</w:t>
      </w:r>
    </w:p>
    <w:p>
      <w:pPr>
        <w:pStyle w:val="ListParagraph"/>
        <w:numPr>
          <w:ilvl w:val="0"/>
          <w:numId w:val="2"/>
        </w:numPr>
        <w:spacing w:after="100" w:line="360"/>
        <w:ind w:left="720" w:hanging="360"/>
        <w:rPr>
          <w:rFonts w:ascii="Arial" w:cs="Arial" w:eastAsia="Arial" w:hAnsi="Arial"/>
          <w:sz w:val="24"/>
          <w:szCs w:val="24"/>
        </w:rPr>
      </w:pPr>
      <w:r>
        <w:t xml:space="preserve">Prioritized synthesis list: top 10 analogues for next round of Quiver testing</w:t>
      </w:r>
    </w:p>
    <w:p>
      <w:pPr>
        <w:spacing w:after="200" w:line="360"/>
        <w:jc w:val="left"/>
      </w:pPr>
      <w:r>
        <w:rPr>
          <w:rFonts w:ascii="Arial" w:cs="Arial" w:eastAsia="Arial" w:hAnsi="Arial"/>
          <w:b/>
          <w:bCs/>
          <w:sz w:val="24"/>
          <w:szCs w:val="24"/>
        </w:rPr>
        <w:t xml:space="preserve">Format: </w:t>
      </w:r>
      <w:r>
        <w:rPr>
          <w:rFonts w:ascii="Arial" w:cs="Arial" w:eastAsia="Arial" w:hAnsi="Arial"/>
          <w:sz w:val="24"/>
          <w:szCs w:val="24"/>
        </w:rPr>
        <w:t xml:space="preserve">Lead optimization roadmap: hit_smiles, analogue_smiles, predicted_delta_potency, synthesis_steps, predicted_properties, synthetic_feasibility_rank</w:t>
      </w:r>
    </w:p>
    <w:p>
      <w:pPr>
        <w:pStyle w:val="Heading2"/>
        <w:pStyle w:val="Heading2"/>
        <w:spacing w:after="200" w:before="200"/>
        <w:rPr>
          <w:rFonts w:ascii="Arial" w:cs="Arial" w:eastAsia="Arial" w:hAnsi="Arial"/>
          <w:b/>
          <w:bCs/>
          <w:sz w:val="28"/>
          <w:szCs w:val="28"/>
        </w:rPr>
      </w:pPr>
      <w:r>
        <w:t xml:space="preserve">Tools &amp; Databases Summary</w:t>
      </w:r>
    </w:p>
    <w:p>
      <w:pPr>
        <w:pStyle w:val="ListParagraph"/>
        <w:numPr>
          <w:ilvl w:val="0"/>
          <w:numId w:val="2"/>
        </w:numPr>
        <w:spacing w:after="100" w:line="360"/>
        <w:ind w:left="720" w:hanging="360"/>
        <w:rPr>
          <w:rFonts w:ascii="Arial" w:cs="Arial" w:eastAsia="Arial" w:hAnsi="Arial"/>
          <w:sz w:val="24"/>
          <w:szCs w:val="24"/>
        </w:rPr>
      </w:pPr>
      <w:r>
        <w:t xml:space="preserve">BBB Permeability Predictor: Estimate passive permeability using logP, TPSA, and molecular size</w:t>
      </w:r>
    </w:p>
    <w:p>
      <w:pPr>
        <w:pStyle w:val="ListParagraph"/>
        <w:numPr>
          <w:ilvl w:val="0"/>
          <w:numId w:val="2"/>
        </w:numPr>
        <w:spacing w:after="100" w:line="360"/>
        <w:ind w:left="720" w:hanging="360"/>
        <w:rPr>
          <w:rFonts w:ascii="Arial" w:cs="Arial" w:eastAsia="Arial" w:hAnsi="Arial"/>
          <w:sz w:val="24"/>
          <w:szCs w:val="24"/>
        </w:rPr>
      </w:pPr>
      <w:r>
        <w:t xml:space="preserve">Biophysical Simulation (Markov models, MD): Simulate compound effects on ion channel kinetics, gating, or block</w:t>
      </w:r>
    </w:p>
    <w:p>
      <w:pPr>
        <w:pStyle w:val="ListParagraph"/>
        <w:numPr>
          <w:ilvl w:val="0"/>
          <w:numId w:val="2"/>
        </w:numPr>
        <w:spacing w:after="100" w:line="360"/>
        <w:ind w:left="720" w:hanging="360"/>
        <w:rPr>
          <w:rFonts w:ascii="Arial" w:cs="Arial" w:eastAsia="Arial" w:hAnsi="Arial"/>
          <w:sz w:val="24"/>
          <w:szCs w:val="24"/>
        </w:rPr>
      </w:pPr>
      <w:r>
        <w:t xml:space="preserve">CYP450 Metabolism Prediction: Flag compounds with high metabolic liability</w:t>
      </w:r>
    </w:p>
    <w:p>
      <w:pPr>
        <w:pStyle w:val="ListParagraph"/>
        <w:numPr>
          <w:ilvl w:val="0"/>
          <w:numId w:val="2"/>
        </w:numPr>
        <w:spacing w:after="100" w:line="360"/>
        <w:ind w:left="720" w:hanging="360"/>
        <w:rPr>
          <w:rFonts w:ascii="Arial" w:cs="Arial" w:eastAsia="Arial" w:hAnsi="Arial"/>
          <w:sz w:val="24"/>
          <w:szCs w:val="24"/>
        </w:rPr>
      </w:pPr>
      <w:r>
        <w:t xml:space="preserve">Data Analysis &amp; Hit Calling: Statistical assessment of rescue significance vs. vehicle control</w:t>
      </w:r>
    </w:p>
    <w:p>
      <w:pPr>
        <w:pStyle w:val="ListParagraph"/>
        <w:numPr>
          <w:ilvl w:val="0"/>
          <w:numId w:val="2"/>
        </w:numPr>
        <w:spacing w:after="100" w:line="360"/>
        <w:ind w:left="720" w:hanging="360"/>
        <w:rPr>
          <w:rFonts w:ascii="Arial" w:cs="Arial" w:eastAsia="Arial" w:hAnsi="Arial"/>
          <w:sz w:val="24"/>
          <w:szCs w:val="24"/>
        </w:rPr>
      </w:pPr>
      <w:r>
        <w:t xml:space="preserve">Descriptor Calculation (RDKit, Mordred): Compute 2D/3D molecular descriptors for generated structures</w:t>
      </w:r>
    </w:p>
    <w:p>
      <w:pPr>
        <w:pStyle w:val="ListParagraph"/>
        <w:numPr>
          <w:ilvl w:val="0"/>
          <w:numId w:val="2"/>
        </w:numPr>
        <w:spacing w:after="100" w:line="360"/>
        <w:ind w:left="720" w:hanging="360"/>
        <w:rPr>
          <w:rFonts w:ascii="Arial" w:cs="Arial" w:eastAsia="Arial" w:hAnsi="Arial"/>
          <w:sz w:val="24"/>
          <w:szCs w:val="24"/>
        </w:rPr>
      </w:pPr>
      <w:r>
        <w:t xml:space="preserve">Diffusion Models for Chemistry: Conditional diffusion on target biology; iteratively refine structure to match therapeutic intent</w:t>
      </w:r>
    </w:p>
    <w:p>
      <w:pPr>
        <w:pStyle w:val="ListParagraph"/>
        <w:numPr>
          <w:ilvl w:val="0"/>
          <w:numId w:val="2"/>
        </w:numPr>
        <w:spacing w:after="100" w:line="360"/>
        <w:ind w:left="720" w:hanging="360"/>
        <w:rPr>
          <w:rFonts w:ascii="Arial" w:cs="Arial" w:eastAsia="Arial" w:hAnsi="Arial"/>
          <w:sz w:val="24"/>
          <w:szCs w:val="24"/>
        </w:rPr>
      </w:pPr>
      <w:r>
        <w:t xml:space="preserve">Dimensionality Reduction (UMAP/t-SNE): Project multi-dimensional EP profile to 2D for cluster visualization and boundary definition</w:t>
      </w:r>
    </w:p>
    <w:p>
      <w:pPr>
        <w:pStyle w:val="ListParagraph"/>
        <w:numPr>
          <w:ilvl w:val="0"/>
          <w:numId w:val="2"/>
        </w:numPr>
        <w:spacing w:after="100" w:line="360"/>
        <w:ind w:left="720" w:hanging="360"/>
        <w:rPr>
          <w:rFonts w:ascii="Arial" w:cs="Arial" w:eastAsia="Arial" w:hAnsi="Arial"/>
          <w:sz w:val="24"/>
          <w:szCs w:val="24"/>
        </w:rPr>
      </w:pPr>
      <w:r>
        <w:t xml:space="preserve">Dose-Response Analysis: Measure compound EC50 and Hill slope for phenotype rescue</w:t>
      </w:r>
    </w:p>
    <w:p>
      <w:pPr>
        <w:pStyle w:val="ListParagraph"/>
        <w:numPr>
          <w:ilvl w:val="0"/>
          <w:numId w:val="2"/>
        </w:numPr>
        <w:spacing w:after="100" w:line="360"/>
        <w:ind w:left="720" w:hanging="360"/>
        <w:rPr>
          <w:rFonts w:ascii="Arial" w:cs="Arial" w:eastAsia="Arial" w:hAnsi="Arial"/>
          <w:sz w:val="24"/>
          <w:szCs w:val="24"/>
        </w:rPr>
      </w:pPr>
      <w:r>
        <w:t xml:space="preserve">Generative Models for SAR Exploration: Propose diverse analogues in chemical space near validated hits</w:t>
      </w:r>
    </w:p>
    <w:p>
      <w:pPr>
        <w:pStyle w:val="ListParagraph"/>
        <w:numPr>
          <w:ilvl w:val="0"/>
          <w:numId w:val="2"/>
        </w:numPr>
        <w:spacing w:after="100" w:line="360"/>
        <w:ind w:left="720" w:hanging="360"/>
        <w:rPr>
          <w:rFonts w:ascii="Arial" w:cs="Arial" w:eastAsia="Arial" w:hAnsi="Arial"/>
          <w:sz w:val="24"/>
          <w:szCs w:val="24"/>
        </w:rPr>
      </w:pPr>
      <w:r>
        <w:t xml:space="preserve">IP Landscape Tool: Search patent databases; assess novelty and freedom to operate</w:t>
      </w:r>
    </w:p>
    <w:p>
      <w:pPr>
        <w:pStyle w:val="ListParagraph"/>
        <w:numPr>
          <w:ilvl w:val="0"/>
          <w:numId w:val="2"/>
        </w:numPr>
        <w:spacing w:after="100" w:line="360"/>
        <w:ind w:left="720" w:hanging="360"/>
        <w:rPr>
          <w:rFonts w:ascii="Arial" w:cs="Arial" w:eastAsia="Arial" w:hAnsi="Arial"/>
          <w:sz w:val="24"/>
          <w:szCs w:val="24"/>
        </w:rPr>
      </w:pPr>
      <w:r>
        <w:t xml:space="preserve">Lipinski/Rule of Five Checker (RDKit, ChemAxon): Verify MW, logP, HBD, HBA; flag violations</w:t>
      </w:r>
    </w:p>
    <w:p>
      <w:pPr>
        <w:pStyle w:val="ListParagraph"/>
        <w:numPr>
          <w:ilvl w:val="0"/>
          <w:numId w:val="2"/>
        </w:numPr>
        <w:spacing w:after="100" w:line="360"/>
        <w:ind w:left="720" w:hanging="360"/>
        <w:rPr>
          <w:rFonts w:ascii="Arial" w:cs="Arial" w:eastAsia="Arial" w:hAnsi="Arial"/>
          <w:sz w:val="24"/>
          <w:szCs w:val="24"/>
        </w:rPr>
      </w:pPr>
      <w:r>
        <w:t xml:space="preserve">Molecular Docking (AutoDock Vina, Glide): Dock compounds to known disease-relevant protein targets</w:t>
      </w:r>
    </w:p>
    <w:p>
      <w:pPr>
        <w:pStyle w:val="ListParagraph"/>
        <w:numPr>
          <w:ilvl w:val="0"/>
          <w:numId w:val="2"/>
        </w:numPr>
        <w:spacing w:after="100" w:line="360"/>
        <w:ind w:left="720" w:hanging="360"/>
        <w:rPr>
          <w:rFonts w:ascii="Arial" w:cs="Arial" w:eastAsia="Arial" w:hAnsi="Arial"/>
          <w:sz w:val="24"/>
          <w:szCs w:val="24"/>
        </w:rPr>
      </w:pPr>
      <w:r>
        <w:t xml:space="preserve">Molecular Oracles (Janus, ChemTS): Multi-objective optimization: balance potency, selectivity, and synthesizability</w:t>
      </w:r>
    </w:p>
    <w:p>
      <w:pPr>
        <w:pStyle w:val="ListParagraph"/>
        <w:numPr>
          <w:ilvl w:val="0"/>
          <w:numId w:val="2"/>
        </w:numPr>
        <w:spacing w:after="100" w:line="360"/>
        <w:ind w:left="720" w:hanging="360"/>
        <w:rPr>
          <w:rFonts w:ascii="Arial" w:cs="Arial" w:eastAsia="Arial" w:hAnsi="Arial"/>
          <w:sz w:val="24"/>
          <w:szCs w:val="24"/>
        </w:rPr>
      </w:pPr>
      <w:r>
        <w:t xml:space="preserve">Multi-criteria Decision Analysis: Rank candidates by aggregated drug-likeness score</w:t>
      </w:r>
    </w:p>
    <w:p>
      <w:pPr>
        <w:pStyle w:val="ListParagraph"/>
        <w:numPr>
          <w:ilvl w:val="0"/>
          <w:numId w:val="2"/>
        </w:numPr>
        <w:spacing w:after="100" w:line="360"/>
        <w:ind w:left="720" w:hanging="360"/>
        <w:rPr>
          <w:rFonts w:ascii="Arial" w:cs="Arial" w:eastAsia="Arial" w:hAnsi="Arial"/>
          <w:sz w:val="24"/>
          <w:szCs w:val="24"/>
        </w:rPr>
      </w:pPr>
      <w:r>
        <w:t xml:space="preserve">Network Pharmacology: Predict polypharmacology; map off-target binding and biological effects</w:t>
      </w:r>
    </w:p>
    <w:p>
      <w:pPr>
        <w:pStyle w:val="ListParagraph"/>
        <w:numPr>
          <w:ilvl w:val="0"/>
          <w:numId w:val="2"/>
        </w:numPr>
        <w:spacing w:after="100" w:line="360"/>
        <w:ind w:left="720" w:hanging="360"/>
        <w:rPr>
          <w:rFonts w:ascii="Arial" w:cs="Arial" w:eastAsia="Arial" w:hAnsi="Arial"/>
          <w:sz w:val="24"/>
          <w:szCs w:val="24"/>
        </w:rPr>
      </w:pPr>
      <w:r>
        <w:t xml:space="preserve">PAINS/Brenk Alerts (RDKit): Screen for problematic structural features (pan-assay interference compounds)</w:t>
      </w:r>
    </w:p>
    <w:p>
      <w:pPr>
        <w:pStyle w:val="ListParagraph"/>
        <w:numPr>
          <w:ilvl w:val="0"/>
          <w:numId w:val="2"/>
        </w:numPr>
        <w:spacing w:after="100" w:line="360"/>
        <w:ind w:left="720" w:hanging="360"/>
        <w:rPr>
          <w:rFonts w:ascii="Arial" w:cs="Arial" w:eastAsia="Arial" w:hAnsi="Arial"/>
          <w:sz w:val="24"/>
          <w:szCs w:val="24"/>
        </w:rPr>
      </w:pPr>
      <w:r>
        <w:t xml:space="preserve">Potency Ranking Algorithm: Aggregate docking scores, QSAR predictions, and literature evidence to rank rescue strength</w:t>
      </w:r>
    </w:p>
    <w:p>
      <w:pPr>
        <w:pStyle w:val="ListParagraph"/>
        <w:numPr>
          <w:ilvl w:val="0"/>
          <w:numId w:val="2"/>
        </w:numPr>
        <w:spacing w:after="100" w:line="360"/>
        <w:ind w:left="720" w:hanging="360"/>
        <w:rPr>
          <w:rFonts w:ascii="Arial" w:cs="Arial" w:eastAsia="Arial" w:hAnsi="Arial"/>
          <w:sz w:val="24"/>
          <w:szCs w:val="24"/>
        </w:rPr>
      </w:pPr>
      <w:r>
        <w:t xml:space="preserve">Principal Component Analysis (PCA): Identify dominant EP variance drivers; define canonical disease signature in PC space</w:t>
      </w:r>
    </w:p>
    <w:p>
      <w:pPr>
        <w:pStyle w:val="ListParagraph"/>
        <w:numPr>
          <w:ilvl w:val="0"/>
          <w:numId w:val="2"/>
        </w:numPr>
        <w:spacing w:after="100" w:line="360"/>
        <w:ind w:left="720" w:hanging="360"/>
        <w:rPr>
          <w:rFonts w:ascii="Arial" w:cs="Arial" w:eastAsia="Arial" w:hAnsi="Arial"/>
          <w:sz w:val="24"/>
          <w:szCs w:val="24"/>
        </w:rPr>
      </w:pPr>
      <w:r>
        <w:t xml:space="preserve">Python/R Statistical Pipeline: Compute mean EP signature, variance, and univariate effect sizes for each phenotype metric</w:t>
      </w:r>
    </w:p>
    <w:p>
      <w:pPr>
        <w:pStyle w:val="ListParagraph"/>
        <w:numPr>
          <w:ilvl w:val="0"/>
          <w:numId w:val="2"/>
        </w:numPr>
        <w:spacing w:after="100" w:line="360"/>
        <w:ind w:left="720" w:hanging="360"/>
        <w:rPr>
          <w:rFonts w:ascii="Arial" w:cs="Arial" w:eastAsia="Arial" w:hAnsi="Arial"/>
          <w:sz w:val="24"/>
          <w:szCs w:val="24"/>
        </w:rPr>
      </w:pPr>
      <w:r>
        <w:t xml:space="preserve">QSAR Re-training: Update phenotype rescue models with new experimental Quiver data</w:t>
      </w:r>
    </w:p>
    <w:p>
      <w:pPr>
        <w:pStyle w:val="ListParagraph"/>
        <w:numPr>
          <w:ilvl w:val="0"/>
          <w:numId w:val="2"/>
        </w:numPr>
        <w:spacing w:after="100" w:line="360"/>
        <w:ind w:left="720" w:hanging="360"/>
        <w:rPr>
          <w:rFonts w:ascii="Arial" w:cs="Arial" w:eastAsia="Arial" w:hAnsi="Arial"/>
          <w:sz w:val="24"/>
          <w:szCs w:val="24"/>
        </w:rPr>
      </w:pPr>
      <w:r>
        <w:t xml:space="preserve">QSAR/ML Phenotype Models: Trained on Quiver bioactivity data; predict EP metric changes for novel compounds</w:t>
      </w:r>
    </w:p>
    <w:p>
      <w:pPr>
        <w:pStyle w:val="ListParagraph"/>
        <w:numPr>
          <w:ilvl w:val="0"/>
          <w:numId w:val="2"/>
        </w:numPr>
        <w:spacing w:after="100" w:line="360"/>
        <w:ind w:left="720" w:hanging="360"/>
        <w:rPr>
          <w:rFonts w:ascii="Arial" w:cs="Arial" w:eastAsia="Arial" w:hAnsi="Arial"/>
          <w:sz w:val="24"/>
          <w:szCs w:val="24"/>
        </w:rPr>
      </w:pPr>
      <w:r>
        <w:t xml:space="preserve">Quiver Database: Query ~18,000 CRISPR perturbation experiments; extract EP metrics for disease-relevant gene sets</w:t>
      </w:r>
    </w:p>
    <w:p>
      <w:pPr>
        <w:pStyle w:val="ListParagraph"/>
        <w:numPr>
          <w:ilvl w:val="0"/>
          <w:numId w:val="2"/>
        </w:numPr>
        <w:spacing w:after="100" w:line="360"/>
        <w:ind w:left="720" w:hanging="360"/>
        <w:rPr>
          <w:rFonts w:ascii="Arial" w:cs="Arial" w:eastAsia="Arial" w:hAnsi="Arial"/>
          <w:sz w:val="24"/>
          <w:szCs w:val="24"/>
        </w:rPr>
      </w:pPr>
      <w:r>
        <w:t xml:space="preserve">Quiver High-Throughput EP Platform: Screen novel compounds in disease-relevant human neuronal model</w:t>
      </w:r>
    </w:p>
    <w:p>
      <w:pPr>
        <w:pStyle w:val="ListParagraph"/>
        <w:numPr>
          <w:ilvl w:val="0"/>
          <w:numId w:val="2"/>
        </w:numPr>
        <w:spacing w:after="100" w:line="360"/>
        <w:ind w:left="720" w:hanging="360"/>
        <w:rPr>
          <w:rFonts w:ascii="Arial" w:cs="Arial" w:eastAsia="Arial" w:hAnsi="Arial"/>
          <w:sz w:val="24"/>
          <w:szCs w:val="24"/>
        </w:rPr>
      </w:pPr>
      <w:r>
        <w:t xml:space="preserve">Reinforcement Learning for Drug Design: Use reward function based on predicted phenotype rescue + synthetic accessibility + drug-likeness</w:t>
      </w:r>
    </w:p>
    <w:p>
      <w:pPr>
        <w:pStyle w:val="ListParagraph"/>
        <w:numPr>
          <w:ilvl w:val="0"/>
          <w:numId w:val="2"/>
        </w:numPr>
        <w:spacing w:after="100" w:line="360"/>
        <w:ind w:left="720" w:hanging="360"/>
        <w:rPr>
          <w:rFonts w:ascii="Arial" w:cs="Arial" w:eastAsia="Arial" w:hAnsi="Arial"/>
          <w:sz w:val="24"/>
          <w:szCs w:val="24"/>
        </w:rPr>
      </w:pPr>
      <w:r>
        <w:t xml:space="preserve">Retrosynthetic Planning (Askcos, Synthia): Design synthetic routes for lead analogues; rank by step count and cost</w:t>
      </w:r>
    </w:p>
    <w:p>
      <w:pPr>
        <w:pStyle w:val="ListParagraph"/>
        <w:numPr>
          <w:ilvl w:val="0"/>
          <w:numId w:val="2"/>
        </w:numPr>
        <w:spacing w:after="100" w:line="360"/>
        <w:ind w:left="720" w:hanging="360"/>
        <w:rPr>
          <w:rFonts w:ascii="Arial" w:cs="Arial" w:eastAsia="Arial" w:hAnsi="Arial"/>
          <w:sz w:val="24"/>
          <w:szCs w:val="24"/>
        </w:rPr>
      </w:pPr>
      <w:r>
        <w:t xml:space="preserve">SAR Analyzer (IdeaList, ChemSpace): Identify high-impact modification sites from Quiver + docking data</w:t>
      </w:r>
    </w:p>
    <w:p>
      <w:pPr>
        <w:pStyle w:val="ListParagraph"/>
        <w:numPr>
          <w:ilvl w:val="0"/>
          <w:numId w:val="2"/>
        </w:numPr>
        <w:spacing w:after="100" w:line="360"/>
        <w:ind w:left="720" w:hanging="360"/>
        <w:rPr>
          <w:rFonts w:ascii="Arial" w:cs="Arial" w:eastAsia="Arial" w:hAnsi="Arial"/>
          <w:sz w:val="24"/>
          <w:szCs w:val="24"/>
        </w:rPr>
      </w:pPr>
      <w:r>
        <w:t xml:space="preserve">Selectivity Profiling: Test off-target activity in Quiver wild-type and non-disease cells</w:t>
      </w:r>
    </w:p>
    <w:p>
      <w:pPr>
        <w:pStyle w:val="ListParagraph"/>
        <w:numPr>
          <w:ilvl w:val="0"/>
          <w:numId w:val="2"/>
        </w:numPr>
        <w:spacing w:after="100" w:line="360"/>
        <w:ind w:left="720" w:hanging="360"/>
        <w:rPr>
          <w:rFonts w:ascii="Arial" w:cs="Arial" w:eastAsia="Arial" w:hAnsi="Arial"/>
          <w:sz w:val="24"/>
          <w:szCs w:val="24"/>
        </w:rPr>
      </w:pPr>
      <w:r>
        <w:t xml:space="preserve">Synthetic Accessibility Scoring (SAScore, Askcos): Predict ease of synthesis based on retrosynthetic complexity</w:t>
      </w:r>
    </w:p>
    <w:p>
      <w:pPr>
        <w:pStyle w:val="ListParagraph"/>
        <w:numPr>
          <w:ilvl w:val="0"/>
          <w:numId w:val="2"/>
        </w:numPr>
        <w:spacing w:after="100" w:line="360"/>
        <w:ind w:left="720" w:hanging="360"/>
        <w:rPr>
          <w:rFonts w:ascii="Arial" w:cs="Arial" w:eastAsia="Arial" w:hAnsi="Arial"/>
          <w:sz w:val="24"/>
          <w:szCs w:val="24"/>
        </w:rPr>
      </w:pPr>
      <w:r>
        <w:t xml:space="preserve">Toxicity Flagging (Live-Dead staining): Ensure compounds are non-toxic at efficacious doses</w:t>
      </w:r>
    </w:p>
    <w:p>
      <w:pPr>
        <w:pStyle w:val="ListParagraph"/>
        <w:numPr>
          <w:ilvl w:val="0"/>
          <w:numId w:val="2"/>
        </w:numPr>
        <w:spacing w:after="100" w:line="360"/>
        <w:ind w:left="720" w:hanging="360"/>
        <w:rPr>
          <w:rFonts w:ascii="Arial" w:cs="Arial" w:eastAsia="Arial" w:hAnsi="Arial"/>
          <w:sz w:val="24"/>
          <w:szCs w:val="24"/>
        </w:rPr>
      </w:pPr>
      <w:r>
        <w:t xml:space="preserve">VAE/GAN Generative Models: Train on bioactive compound databases; generate novel structures via latent space sampling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2026-02-27T17:13:42.817Z</dcterms:created>
  <dcterms:modified xsi:type="dcterms:W3CDTF">2026-02-27T17:13:42.818Z</dcterms:modified>
</cp:coreProperties>
</file>

<file path=docProps/custom.xml><?xml version="1.0" encoding="utf-8"?>
<Properties xmlns="http://schemas.openxmlformats.org/officeDocument/2006/custom-properties" xmlns:vt="http://schemas.openxmlformats.org/officeDocument/2006/docPropsVTypes"/>
</file>