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Sapphire Pipeline Workflow</w:t>
      </w:r>
    </w:p>
    <w:p>
      <w:pPr>
        <w:pStyle w:val="Heading2"/>
        <w:spacing w:after="200" w:before="200"/>
      </w:pPr>
      <w:r>
        <w:t xml:space="preserve">Prompt: "Identify compounds in the atlas with disease-modifying phenotype but low historical clinical investment."</w:t>
      </w:r>
    </w:p>
    <w:p>
      <w:pPr>
        <w:spacing w:after="200" w:before="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spacing w:after="200" w:before="0"/>
      </w:pPr>
      <w:r>
        <w:t xml:space="preserve">The Disease-Modifying Low Clinical Investment pipeline identifies therapeutic opportunities that have been underexplored despite showing strong biological efficacy signals. This workflow systematically screens Quiver's compound atlas for molecules displaying robust disease-modifying electrophysiology signatures, then cross-references clinical and patent databases to identify candidates with minimal prior investment. The result is a prioritized list of high-value compounds suitable for repurposing, licensing, or partnership opportunities.</w:t>
      </w:r>
    </w:p>
    <w:p>
      <w:pPr>
        <w:pStyle w:val="Heading2"/>
        <w:spacing w:after="200" w:before="200"/>
      </w:pPr>
      <w:r>
        <w:t xml:space="preserve">Pipeline Overview</w:t>
      </w:r>
    </w:p>
    <w:p>
      <w:pPr>
        <w:spacing w:after="200" w:before="0"/>
      </w:pPr>
      <w:r>
        <w:t xml:space="preserve">The Disease-Modifying Low Clinical Investment pipeline identifies therapeutic opportunities that have been underexplored despite showing strong biological efficacy signals. This workflow systematically screens Quiver's compound atlas for molecules displaying robust disease-modifying electrophysiology signatures, then cross-references clinical and patent databases to identify candidates with minimal prior investment. The result is a prioritized list of high-value compounds suitable for repurposing, licensing, or partnership opportunities.</w:t>
      </w:r>
    </w:p>
    <w:p>
      <w:pPr>
        <w:pStyle w:val="Heading2"/>
        <w:spacing w:after="200" w:before="200"/>
      </w:pPr>
      <w:r>
        <w:t xml:space="preserve">Stage 1: Atlas Phenotype Stratification &amp; Disease-Modifying Signature Detection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Extract and classify all compounds in Quiver's atlas by their disease-modifying EP phenotypes, identifying molecules that rescue or reverse pathological functional signatures associated with major CNS diseases.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Quiver compound atlas (all ~5,000–10,000 compounds)</w:t>
      </w:r>
    </w:p>
    <w:p>
      <w:pPr>
        <w:pStyle w:val="ListParagraph"/>
        <w:numPr>
          <w:ilvl w:val="0"/>
          <w:numId w:val="1"/>
        </w:numPr>
      </w:pPr>
      <w:r>
        <w:t xml:space="preserve">Quiver EP phenotype annotations (rescue scores, functional categories, disease associations)</w:t>
      </w:r>
    </w:p>
    <w:p>
      <w:pPr>
        <w:pStyle w:val="ListParagraph"/>
        <w:numPr>
          <w:ilvl w:val="0"/>
          <w:numId w:val="1"/>
        </w:numPr>
      </w:pPr>
      <w:r>
        <w:t xml:space="preserve">Reference disease phenotype profiles (excitotoxicity, network hyperexcitability, synaptic dysfunction, mitochondrial stress)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Quiver EP Phenotype Database Query API</w:t>
      </w:r>
    </w:p>
    <w:p>
      <w:pPr>
        <w:pStyle w:val="ListParagraph"/>
        <w:numPr>
          <w:ilvl w:val="0"/>
          <w:numId w:val="1"/>
        </w:numPr>
      </w:pPr>
      <w:r>
        <w:t xml:space="preserve">Disease Phenotype Classifier (internal)</w:t>
      </w:r>
    </w:p>
    <w:p>
      <w:pPr>
        <w:pStyle w:val="ListParagraph"/>
        <w:numPr>
          <w:ilvl w:val="0"/>
          <w:numId w:val="1"/>
        </w:numPr>
      </w:pPr>
      <w:r>
        <w:t xml:space="preserve">Compound Rescue Score Aggregator</w:t>
      </w:r>
    </w:p>
    <w:p>
      <w:pPr>
        <w:pStyle w:val="ListParagraph"/>
        <w:numPr>
          <w:ilvl w:val="0"/>
          <w:numId w:val="1"/>
        </w:numPr>
      </w:pPr>
      <w:r>
        <w:t xml:space="preserve">Phenotype Clustering Engine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Which compounds in the Quiver atlas rescue excitotoxicity-like phenotypes in cortical neurons?</w:t>
      </w:r>
    </w:p>
    <w:p>
      <w:pPr>
        <w:pStyle w:val="ListParagraph"/>
        <w:numPr>
          <w:ilvl w:val="0"/>
          <w:numId w:val="1"/>
        </w:numPr>
      </w:pPr>
      <w:r>
        <w:t xml:space="preserve">Classify all compounds by primary functional rescue category (synaptic, membrane, mitochondrial, network-level).</w:t>
      </w:r>
    </w:p>
    <w:p>
      <w:pPr>
        <w:pStyle w:val="ListParagraph"/>
        <w:numPr>
          <w:ilvl w:val="0"/>
          <w:numId w:val="1"/>
        </w:numPr>
      </w:pPr>
      <w:r>
        <w:t xml:space="preserve">Identify top 200 compounds by aggregate disease-modifying EP score across all measured phenotypes.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Stratified compound list with disease-modifying classifications</w:t>
      </w:r>
    </w:p>
    <w:p>
      <w:pPr>
        <w:pStyle w:val="ListParagraph"/>
        <w:numPr>
          <w:ilvl w:val="0"/>
          <w:numId w:val="1"/>
        </w:numPr>
      </w:pPr>
      <w:r>
        <w:t xml:space="preserve">Rescue score rankings (per disease category)</w:t>
      </w:r>
    </w:p>
    <w:p>
      <w:pPr>
        <w:pStyle w:val="ListParagraph"/>
        <w:numPr>
          <w:ilvl w:val="0"/>
          <w:numId w:val="1"/>
        </w:numPr>
      </w:pPr>
      <w:r>
        <w:t xml:space="preserve">Phenotype-compound association matrix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Structured dataset: compound ID, primary disease category, rescue score, phenotype classes rescued</w:t>
      </w:r>
    </w:p>
    <w:p>
      <w:pPr>
        <w:pStyle w:val="Heading2"/>
        <w:spacing w:after="200" w:before="200"/>
      </w:pPr>
      <w:r>
        <w:t xml:space="preserve">Stage 2: Clinical Investment &amp; Patent History Mining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For each disease-modifying candidate, retrieve and analyze clinical trial history, patent filings, regulatory status, and prior development investment to identify compounds with minimal clinical footprint.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Stratified disease-modifying compound list from Stage 1</w:t>
      </w:r>
    </w:p>
    <w:p>
      <w:pPr>
        <w:pStyle w:val="ListParagraph"/>
        <w:numPr>
          <w:ilvl w:val="0"/>
          <w:numId w:val="1"/>
        </w:numPr>
      </w:pPr>
      <w:r>
        <w:t xml:space="preserve">ClinicalTrials.gov database snapshot</w:t>
      </w:r>
    </w:p>
    <w:p>
      <w:pPr>
        <w:pStyle w:val="ListParagraph"/>
        <w:numPr>
          <w:ilvl w:val="0"/>
          <w:numId w:val="1"/>
        </w:numPr>
      </w:pPr>
      <w:r>
        <w:t xml:space="preserve">USPTO and international patent databases</w:t>
      </w:r>
    </w:p>
    <w:p>
      <w:pPr>
        <w:pStyle w:val="ListParagraph"/>
        <w:numPr>
          <w:ilvl w:val="0"/>
          <w:numId w:val="1"/>
        </w:numPr>
      </w:pPr>
      <w:r>
        <w:t xml:space="preserve">FDA approval/rejection history</w:t>
      </w:r>
    </w:p>
    <w:p>
      <w:pPr>
        <w:pStyle w:val="ListParagraph"/>
        <w:numPr>
          <w:ilvl w:val="0"/>
          <w:numId w:val="1"/>
        </w:numPr>
      </w:pPr>
      <w:r>
        <w:t xml:space="preserve">Regulatory status tracking (IND applications, designations)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ClinicalTrials.gov API (query by compound + disease)</w:t>
      </w:r>
    </w:p>
    <w:p>
      <w:pPr>
        <w:pStyle w:val="ListParagraph"/>
        <w:numPr>
          <w:ilvl w:val="0"/>
          <w:numId w:val="1"/>
        </w:numPr>
      </w:pPr>
      <w:r>
        <w:t xml:space="preserve">Patent Database Mining Tool (USPTO, WIPO, EPO)</w:t>
      </w:r>
    </w:p>
    <w:p>
      <w:pPr>
        <w:pStyle w:val="ListParagraph"/>
        <w:numPr>
          <w:ilvl w:val="0"/>
          <w:numId w:val="1"/>
        </w:numPr>
      </w:pPr>
      <w:r>
        <w:t xml:space="preserve">FDA Orange Book Query</w:t>
      </w:r>
    </w:p>
    <w:p>
      <w:pPr>
        <w:pStyle w:val="ListParagraph"/>
        <w:numPr>
          <w:ilvl w:val="0"/>
          <w:numId w:val="1"/>
        </w:numPr>
      </w:pPr>
      <w:r>
        <w:t xml:space="preserve">Clinical Trial Aggregator (PubMed, BiopharmGuy)</w:t>
      </w:r>
    </w:p>
    <w:p>
      <w:pPr>
        <w:pStyle w:val="ListParagraph"/>
        <w:numPr>
          <w:ilvl w:val="0"/>
          <w:numId w:val="1"/>
        </w:numPr>
      </w:pPr>
      <w:r>
        <w:t xml:space="preserve">Regulatory Intelligence Database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For each disease-modifying compound, retrieve all historical clinical trials (Phase 1–4).</w:t>
      </w:r>
    </w:p>
    <w:p>
      <w:pPr>
        <w:pStyle w:val="ListParagraph"/>
        <w:numPr>
          <w:ilvl w:val="0"/>
          <w:numId w:val="1"/>
        </w:numPr>
      </w:pPr>
      <w:r>
        <w:t xml:space="preserve">Extract patent family size and filing timeline for each compound.</w:t>
      </w:r>
    </w:p>
    <w:p>
      <w:pPr>
        <w:pStyle w:val="ListParagraph"/>
        <w:numPr>
          <w:ilvl w:val="0"/>
          <w:numId w:val="1"/>
        </w:numPr>
      </w:pPr>
      <w:r>
        <w:t xml:space="preserve">Identify compounds with zero prior clinical trials or only early preclinical publications.</w:t>
      </w:r>
    </w:p>
    <w:p>
      <w:pPr>
        <w:pStyle w:val="ListParagraph"/>
        <w:numPr>
          <w:ilvl w:val="0"/>
          <w:numId w:val="1"/>
        </w:numPr>
      </w:pPr>
      <w:r>
        <w:t xml:space="preserve">Flag compounds with withdrawn INDs or failed trials to assess repurposing risk.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Clinical investment index per compound (trial count, funding level, regulatory milestones)</w:t>
      </w:r>
    </w:p>
    <w:p>
      <w:pPr>
        <w:pStyle w:val="ListParagraph"/>
        <w:numPr>
          <w:ilvl w:val="0"/>
          <w:numId w:val="1"/>
        </w:numPr>
      </w:pPr>
      <w:r>
        <w:t xml:space="preserve">Patent landscape summary (family size, claim strategy, expiration dates)</w:t>
      </w:r>
    </w:p>
    <w:p>
      <w:pPr>
        <w:pStyle w:val="ListParagraph"/>
        <w:numPr>
          <w:ilvl w:val="0"/>
          <w:numId w:val="1"/>
        </w:numPr>
      </w:pPr>
      <w:r>
        <w:t xml:space="preserve">Risk-adjusted clinical history (previous failures, termination reasons, safety flags)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Tabular summary: compound, disease, trial count, highest phase achieved, patent family size, regulatory status, prior investment estimate</w:t>
      </w:r>
    </w:p>
    <w:p>
      <w:pPr>
        <w:pStyle w:val="Heading2"/>
        <w:spacing w:after="200" w:before="200"/>
      </w:pPr>
      <w:r>
        <w:t xml:space="preserve">Stage 3: Disease-Modifying Signal × Low Investment Scoring &amp; Filtering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Combine Stage 1 EP efficacy signals with Stage 2 clinical investment data to generate a composite score that identifies compounds with strong biological activity but minimal prior clinical development.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Disease-modifying rescue scores from Stage 1</w:t>
      </w:r>
    </w:p>
    <w:p>
      <w:pPr>
        <w:pStyle w:val="ListParagraph"/>
        <w:numPr>
          <w:ilvl w:val="0"/>
          <w:numId w:val="1"/>
        </w:numPr>
      </w:pPr>
      <w:r>
        <w:t xml:space="preserve">Clinical investment and patent data from Stage 2</w:t>
      </w:r>
    </w:p>
    <w:p>
      <w:pPr>
        <w:pStyle w:val="ListParagraph"/>
        <w:numPr>
          <w:ilvl w:val="0"/>
          <w:numId w:val="1"/>
        </w:numPr>
      </w:pPr>
      <w:r>
        <w:t xml:space="preserve">Historical clinical success rate benchmarks (by therapeutic area and mechanism)</w:t>
      </w:r>
    </w:p>
    <w:p>
      <w:pPr>
        <w:pStyle w:val="ListParagraph"/>
        <w:numPr>
          <w:ilvl w:val="0"/>
          <w:numId w:val="1"/>
        </w:numPr>
      </w:pPr>
      <w:r>
        <w:t xml:space="preserve">Market size and unmet need estimates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Composite Scoring Algorithm (weighted EP efficacy vs. clinical investment)</w:t>
      </w:r>
    </w:p>
    <w:p>
      <w:pPr>
        <w:pStyle w:val="ListParagraph"/>
        <w:numPr>
          <w:ilvl w:val="0"/>
          <w:numId w:val="1"/>
        </w:numPr>
      </w:pPr>
      <w:r>
        <w:t xml:space="preserve">Risk Adjustment Engine</w:t>
      </w:r>
    </w:p>
    <w:p>
      <w:pPr>
        <w:pStyle w:val="ListParagraph"/>
        <w:numPr>
          <w:ilvl w:val="0"/>
          <w:numId w:val="1"/>
        </w:numPr>
      </w:pPr>
      <w:r>
        <w:t xml:space="preserve">Market Intelligence Database (disease prevalence, treatment gaps)</w:t>
      </w:r>
    </w:p>
    <w:p>
      <w:pPr>
        <w:pStyle w:val="ListParagraph"/>
        <w:numPr>
          <w:ilvl w:val="0"/>
          <w:numId w:val="1"/>
        </w:numPr>
      </w:pPr>
      <w:r>
        <w:t xml:space="preserve">Competitive Landscape Analyzer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Score each compound as: (disease-modifying rescue score) / (clinical investment index).</w:t>
      </w:r>
    </w:p>
    <w:p>
      <w:pPr>
        <w:pStyle w:val="ListParagraph"/>
        <w:numPr>
          <w:ilvl w:val="0"/>
          <w:numId w:val="1"/>
        </w:numPr>
      </w:pPr>
      <w:r>
        <w:t xml:space="preserve">Identify compounds in the top quartile for rescue efficacy but bottom quartile for clinical investment.</w:t>
      </w:r>
    </w:p>
    <w:p>
      <w:pPr>
        <w:pStyle w:val="ListParagraph"/>
        <w:numPr>
          <w:ilvl w:val="0"/>
          <w:numId w:val="1"/>
        </w:numPr>
      </w:pPr>
      <w:r>
        <w:t xml:space="preserve">Adjust scores for mechanism-specific clinical success rates (e.g., modulation of ion channels vs. GPCR agonism).</w:t>
      </w:r>
    </w:p>
    <w:p>
      <w:pPr>
        <w:pStyle w:val="ListParagraph"/>
        <w:numPr>
          <w:ilvl w:val="0"/>
          <w:numId w:val="1"/>
        </w:numPr>
      </w:pPr>
      <w:r>
        <w:t xml:space="preserve">Filter for compounds with &gt;80th percentile EP efficacy and &lt;20th percentile prior clinical investment.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Ranked list of 50–100 high-opportunity compounds</w:t>
      </w:r>
    </w:p>
    <w:p>
      <w:pPr>
        <w:pStyle w:val="ListParagraph"/>
        <w:numPr>
          <w:ilvl w:val="0"/>
          <w:numId w:val="1"/>
        </w:numPr>
      </w:pPr>
      <w:r>
        <w:t xml:space="preserve">Investment-opportunity score for each compound</w:t>
      </w:r>
    </w:p>
    <w:p>
      <w:pPr>
        <w:pStyle w:val="ListParagraph"/>
        <w:numPr>
          <w:ilvl w:val="0"/>
          <w:numId w:val="1"/>
        </w:numPr>
      </w:pPr>
      <w:r>
        <w:t xml:space="preserve">Risk-adjusted viability classification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Prioritized table: compound, disease, EP rescue score, clinical investment index, combined opportunity score, risk tier (A/B/C)</w:t>
      </w:r>
    </w:p>
    <w:p>
      <w:pPr>
        <w:pStyle w:val="Heading2"/>
        <w:spacing w:after="200" w:before="200"/>
      </w:pPr>
      <w:r>
        <w:t xml:space="preserve">Stage 4: Mechanism &amp; Target Validation via External Literature &amp; Structural Homology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Validate the mechanism of action and target identity for each top candidate, confirming that strong EP rescue translates to biologically plausible and novel mechanisms.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Top 50–100 opportunity compounds from Stage 3</w:t>
      </w:r>
    </w:p>
    <w:p>
      <w:pPr>
        <w:pStyle w:val="ListParagraph"/>
        <w:numPr>
          <w:ilvl w:val="0"/>
          <w:numId w:val="1"/>
        </w:numPr>
      </w:pPr>
      <w:r>
        <w:t xml:space="preserve">Compound structure library (SMILES, molecular descriptors)</w:t>
      </w:r>
    </w:p>
    <w:p>
      <w:pPr>
        <w:pStyle w:val="ListParagraph"/>
        <w:numPr>
          <w:ilvl w:val="0"/>
          <w:numId w:val="1"/>
        </w:numPr>
      </w:pPr>
      <w:r>
        <w:t xml:space="preserve">Target prediction algorithms (chemoinformatics)</w:t>
      </w:r>
    </w:p>
    <w:p>
      <w:pPr>
        <w:pStyle w:val="ListParagraph"/>
        <w:numPr>
          <w:ilvl w:val="0"/>
          <w:numId w:val="1"/>
        </w:numPr>
      </w:pPr>
      <w:r>
        <w:t xml:space="preserve">Mechanism-of-action literature (PubMed, ChEMBL, DrugBank)</w:t>
      </w:r>
    </w:p>
    <w:p>
      <w:pPr>
        <w:pStyle w:val="ListParagraph"/>
        <w:numPr>
          <w:ilvl w:val="0"/>
          <w:numId w:val="1"/>
        </w:numPr>
      </w:pPr>
      <w:r>
        <w:t xml:space="preserve">Structural homology databases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Target Prediction Engine (SwissTargetPrediction, DTI algorithms)</w:t>
      </w:r>
    </w:p>
    <w:p>
      <w:pPr>
        <w:pStyle w:val="ListParagraph"/>
        <w:numPr>
          <w:ilvl w:val="0"/>
          <w:numId w:val="1"/>
        </w:numPr>
      </w:pPr>
      <w:r>
        <w:t xml:space="preserve">ChEMBL Mechanism Query</w:t>
      </w:r>
    </w:p>
    <w:p>
      <w:pPr>
        <w:pStyle w:val="ListParagraph"/>
        <w:numPr>
          <w:ilvl w:val="0"/>
          <w:numId w:val="1"/>
        </w:numPr>
      </w:pPr>
      <w:r>
        <w:t xml:space="preserve">Structural Similarity Search (Tanimoto distance, substructure matching)</w:t>
      </w:r>
    </w:p>
    <w:p>
      <w:pPr>
        <w:pStyle w:val="ListParagraph"/>
        <w:numPr>
          <w:ilvl w:val="0"/>
          <w:numId w:val="1"/>
        </w:numPr>
      </w:pPr>
      <w:r>
        <w:t xml:space="preserve">Literature Mining Tool (PubMed automation, text extraction)</w:t>
      </w:r>
    </w:p>
    <w:p>
      <w:pPr>
        <w:pStyle w:val="ListParagraph"/>
        <w:numPr>
          <w:ilvl w:val="0"/>
          <w:numId w:val="1"/>
        </w:numPr>
      </w:pPr>
      <w:r>
        <w:t xml:space="preserve">Protein-Ligand Interaction Modeling (docking validation)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For each compound, predict primary and off-target binding partners using chemoinformatics.</w:t>
      </w:r>
    </w:p>
    <w:p>
      <w:pPr>
        <w:pStyle w:val="ListParagraph"/>
        <w:numPr>
          <w:ilvl w:val="0"/>
          <w:numId w:val="1"/>
        </w:numPr>
      </w:pPr>
      <w:r>
        <w:t xml:space="preserve">Search literature for prior mechanistic studies on this compound or close structural analogues.</w:t>
      </w:r>
    </w:p>
    <w:p>
      <w:pPr>
        <w:pStyle w:val="ListParagraph"/>
        <w:numPr>
          <w:ilvl w:val="0"/>
          <w:numId w:val="1"/>
        </w:numPr>
      </w:pPr>
      <w:r>
        <w:t xml:space="preserve">Validate predicted targets against known disease pathophysiology.</w:t>
      </w:r>
    </w:p>
    <w:p>
      <w:pPr>
        <w:pStyle w:val="ListParagraph"/>
        <w:numPr>
          <w:ilvl w:val="0"/>
          <w:numId w:val="1"/>
        </w:numPr>
      </w:pPr>
      <w:r>
        <w:t xml:space="preserve">Assess off-target liability and potential adverse pharmacology.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Validated mechanism-of-action summary per compound</w:t>
      </w:r>
    </w:p>
    <w:p>
      <w:pPr>
        <w:pStyle w:val="ListParagraph"/>
        <w:numPr>
          <w:ilvl w:val="0"/>
          <w:numId w:val="1"/>
        </w:numPr>
      </w:pPr>
      <w:r>
        <w:t xml:space="preserve">Target novelty assessment (validated novel vs. literature-supported vs. off-target risk)</w:t>
      </w:r>
    </w:p>
    <w:p>
      <w:pPr>
        <w:pStyle w:val="ListParagraph"/>
        <w:numPr>
          <w:ilvl w:val="0"/>
          <w:numId w:val="1"/>
        </w:numPr>
      </w:pPr>
      <w:r>
        <w:t xml:space="preserve">Structural class grouping (identify chemical series with similar profiles)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Mechanism summary sheet: compound, predicted primary target(s), known MOA literature, off-target risk, novelty score</w:t>
      </w:r>
    </w:p>
    <w:p>
      <w:pPr>
        <w:pStyle w:val="Heading2"/>
        <w:spacing w:after="200" w:before="200"/>
      </w:pPr>
      <w:r>
        <w:t xml:space="preserve">Stage 5: Repurposing &amp; Licensing Opportunity Classification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Classify each validated candidate by repurposing pathway (academic licensing, venture partnership, pharma licensing, solo development) and estimate financial opportunity.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Validated candidates from Stage 4</w:t>
      </w:r>
    </w:p>
    <w:p>
      <w:pPr>
        <w:pStyle w:val="ListParagraph"/>
        <w:numPr>
          <w:ilvl w:val="0"/>
          <w:numId w:val="1"/>
        </w:numPr>
      </w:pPr>
      <w:r>
        <w:t xml:space="preserve">Current drug development status</w:t>
      </w:r>
    </w:p>
    <w:p>
      <w:pPr>
        <w:pStyle w:val="ListParagraph"/>
        <w:numPr>
          <w:ilvl w:val="0"/>
          <w:numId w:val="1"/>
        </w:numPr>
      </w:pPr>
      <w:r>
        <w:t xml:space="preserve">Patent landscape and licensing precedents</w:t>
      </w:r>
    </w:p>
    <w:p>
      <w:pPr>
        <w:pStyle w:val="ListParagraph"/>
        <w:numPr>
          <w:ilvl w:val="0"/>
          <w:numId w:val="1"/>
        </w:numPr>
      </w:pPr>
      <w:r>
        <w:t xml:space="preserve">Comparable deal values and licensing benchmarks</w:t>
      </w:r>
    </w:p>
    <w:p>
      <w:pPr>
        <w:pStyle w:val="ListParagraph"/>
        <w:numPr>
          <w:ilvl w:val="0"/>
          <w:numId w:val="1"/>
        </w:numPr>
      </w:pPr>
      <w:r>
        <w:t xml:space="preserve">Pharma/biotech interest in disease area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Repurposing Pathway Classifier</w:t>
      </w:r>
    </w:p>
    <w:p>
      <w:pPr>
        <w:pStyle w:val="ListParagraph"/>
        <w:numPr>
          <w:ilvl w:val="0"/>
          <w:numId w:val="1"/>
        </w:numPr>
      </w:pPr>
      <w:r>
        <w:t xml:space="preserve">Licensing Precedent Database (BiopharmGuy, Tufts Center)</w:t>
      </w:r>
    </w:p>
    <w:p>
      <w:pPr>
        <w:pStyle w:val="ListParagraph"/>
        <w:numPr>
          <w:ilvl w:val="0"/>
          <w:numId w:val="1"/>
        </w:numPr>
      </w:pPr>
      <w:r>
        <w:t xml:space="preserve">Deal Analytics Engine (licensing valuations, milestone structures)</w:t>
      </w:r>
    </w:p>
    <w:p>
      <w:pPr>
        <w:pStyle w:val="ListParagraph"/>
        <w:numPr>
          <w:ilvl w:val="0"/>
          <w:numId w:val="1"/>
        </w:numPr>
      </w:pPr>
      <w:r>
        <w:t xml:space="preserve">Competitive Landscape Analyzer (who else is working on this disease/target?)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For each compound, determine optimal development pathway: repurposing for new indication, licensing to existing pharma, venture spin-out, or academic collaboration.</w:t>
      </w:r>
    </w:p>
    <w:p>
      <w:pPr>
        <w:pStyle w:val="ListParagraph"/>
        <w:numPr>
          <w:ilvl w:val="0"/>
          <w:numId w:val="1"/>
        </w:numPr>
      </w:pPr>
      <w:r>
        <w:t xml:space="preserve">Estimate potential deal value based on: EP efficacy, target novelty, competitive landscape, disease market size.</w:t>
      </w:r>
    </w:p>
    <w:p>
      <w:pPr>
        <w:pStyle w:val="ListParagraph"/>
        <w:numPr>
          <w:ilvl w:val="0"/>
          <w:numId w:val="1"/>
        </w:numPr>
      </w:pPr>
      <w:r>
        <w:t xml:space="preserve">Identify potential pharma partners by therapeutic focus and compound fit.</w:t>
      </w:r>
    </w:p>
    <w:p>
      <w:pPr>
        <w:pStyle w:val="ListParagraph"/>
        <w:numPr>
          <w:ilvl w:val="0"/>
          <w:numId w:val="1"/>
        </w:numPr>
      </w:pPr>
      <w:r>
        <w:t xml:space="preserve">Flag compounds suitable for non-dilutive funding (grants, industry partnerships).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Repurposing opportunity classification (pathway type, estimated deal value range)</w:t>
      </w:r>
    </w:p>
    <w:p>
      <w:pPr>
        <w:pStyle w:val="ListParagraph"/>
        <w:numPr>
          <w:ilvl w:val="0"/>
          <w:numId w:val="1"/>
        </w:numPr>
      </w:pPr>
      <w:r>
        <w:t xml:space="preserve">Partner profiling recommendations</w:t>
      </w:r>
    </w:p>
    <w:p>
      <w:pPr>
        <w:pStyle w:val="ListParagraph"/>
        <w:numPr>
          <w:ilvl w:val="0"/>
          <w:numId w:val="1"/>
        </w:numPr>
      </w:pPr>
      <w:r>
        <w:t xml:space="preserve">Go/no-go decision matrix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Executive summary: compound, opportunity type, estimated value, recommended partners, development pathway, confidence score</w:t>
      </w:r>
    </w:p>
    <w:p>
      <w:pPr>
        <w:pStyle w:val="Heading2"/>
        <w:spacing w:after="200" w:before="200"/>
      </w:pPr>
      <w:r>
        <w:t xml:space="preserve">Stage 6: Output Compilation &amp; Investment-Ready Candidate Dossier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Aggregate all data into a final investment-ready candidate dossier for each top compound, suitable for partnership outreach, funding applications, or internal portfolio decisions.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All validated data from Stages 1–5</w:t>
      </w:r>
    </w:p>
    <w:p>
      <w:pPr>
        <w:pStyle w:val="ListParagraph"/>
        <w:numPr>
          <w:ilvl w:val="0"/>
          <w:numId w:val="1"/>
        </w:numPr>
      </w:pPr>
      <w:r>
        <w:t xml:space="preserve">Quiver EP rescue profiling data</w:t>
      </w:r>
    </w:p>
    <w:p>
      <w:pPr>
        <w:pStyle w:val="ListParagraph"/>
        <w:numPr>
          <w:ilvl w:val="0"/>
          <w:numId w:val="1"/>
        </w:numPr>
      </w:pPr>
      <w:r>
        <w:t xml:space="preserve">Clinical and patent history</w:t>
      </w:r>
    </w:p>
    <w:p>
      <w:pPr>
        <w:pStyle w:val="ListParagraph"/>
        <w:numPr>
          <w:ilvl w:val="0"/>
          <w:numId w:val="1"/>
        </w:numPr>
      </w:pPr>
      <w:r>
        <w:t xml:space="preserve">Mechanism validation</w:t>
      </w:r>
    </w:p>
    <w:p>
      <w:pPr>
        <w:pStyle w:val="ListParagraph"/>
        <w:numPr>
          <w:ilvl w:val="0"/>
          <w:numId w:val="1"/>
        </w:numPr>
      </w:pPr>
      <w:r>
        <w:t xml:space="preserve">Opportunity classification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Dossier Generation Engine</w:t>
      </w:r>
    </w:p>
    <w:p>
      <w:pPr>
        <w:pStyle w:val="ListParagraph"/>
        <w:numPr>
          <w:ilvl w:val="0"/>
          <w:numId w:val="1"/>
        </w:numPr>
      </w:pPr>
      <w:r>
        <w:t xml:space="preserve">Report Template System</w:t>
      </w:r>
    </w:p>
    <w:p>
      <w:pPr>
        <w:pStyle w:val="ListParagraph"/>
        <w:numPr>
          <w:ilvl w:val="0"/>
          <w:numId w:val="1"/>
        </w:numPr>
      </w:pPr>
      <w:r>
        <w:t xml:space="preserve">Data Visualization Library (charts, heatmaps)</w:t>
      </w:r>
    </w:p>
    <w:p>
      <w:pPr>
        <w:pStyle w:val="ListParagraph"/>
        <w:numPr>
          <w:ilvl w:val="0"/>
          <w:numId w:val="1"/>
        </w:numPr>
      </w:pPr>
      <w:r>
        <w:t xml:space="preserve">PDF/Document Export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Generate a one-page executive summary for each top 10 compound.</w:t>
      </w:r>
    </w:p>
    <w:p>
      <w:pPr>
        <w:pStyle w:val="ListParagraph"/>
        <w:numPr>
          <w:ilvl w:val="0"/>
          <w:numId w:val="1"/>
        </w:numPr>
      </w:pPr>
      <w:r>
        <w:t xml:space="preserve">Create a detailed 3–5 page dossier including: EP rescue profile, disease relevance, clinical history, mechanism, market opportunity, development pathway, risks.</w:t>
      </w:r>
    </w:p>
    <w:p>
      <w:pPr>
        <w:pStyle w:val="ListParagraph"/>
        <w:numPr>
          <w:ilvl w:val="0"/>
          <w:numId w:val="1"/>
        </w:numPr>
      </w:pPr>
      <w:r>
        <w:t xml:space="preserve">Produce an investment pitch deck (10–15 slides) highlighting the top 5 compounds.</w:t>
      </w:r>
    </w:p>
    <w:p>
      <w:pPr>
        <w:pStyle w:val="ListParagraph"/>
        <w:numPr>
          <w:ilvl w:val="0"/>
          <w:numId w:val="1"/>
        </w:numPr>
      </w:pPr>
      <w:r>
        <w:t xml:space="preserve">Compile a master spreadsheet for portfolio tracking and opportunity management.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Investment-ready candidate dossier (1 per compound; 3–5 pages)</w:t>
      </w:r>
    </w:p>
    <w:p>
      <w:pPr>
        <w:pStyle w:val="ListParagraph"/>
        <w:numPr>
          <w:ilvl w:val="0"/>
          <w:numId w:val="1"/>
        </w:numPr>
      </w:pPr>
      <w:r>
        <w:t xml:space="preserve">Executive summary ranking (top 10 compounds)</w:t>
      </w:r>
    </w:p>
    <w:p>
      <w:pPr>
        <w:pStyle w:val="ListParagraph"/>
        <w:numPr>
          <w:ilvl w:val="0"/>
          <w:numId w:val="1"/>
        </w:numPr>
      </w:pPr>
      <w:r>
        <w:t xml:space="preserve">Master opportunity tracking spreadsheet</w:t>
      </w:r>
    </w:p>
    <w:p>
      <w:pPr>
        <w:pStyle w:val="ListParagraph"/>
        <w:numPr>
          <w:ilvl w:val="0"/>
          <w:numId w:val="1"/>
        </w:numPr>
      </w:pPr>
      <w:r>
        <w:t xml:space="preserve">Optional: investment pitch deck for partnership discussions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Multi-format output: PDF dossiers, Excel tracking sheet, optional PowerPoint presentation</w:t>
      </w:r>
    </w:p>
    <w:p>
      <w:pPr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</w:pPr>
      <w:r>
        <w:t xml:space="preserve">Quiver Compound Atlas (EP phenotypes, rescue scores)</w:t>
      </w:r>
    </w:p>
    <w:p>
      <w:pPr>
        <w:pStyle w:val="ListParagraph"/>
        <w:numPr>
          <w:ilvl w:val="0"/>
          <w:numId w:val="1"/>
        </w:numPr>
      </w:pPr>
      <w:r>
        <w:t xml:space="preserve">Quiver EP Phenotype Database Query API</w:t>
      </w:r>
    </w:p>
    <w:p>
      <w:pPr>
        <w:pStyle w:val="ListParagraph"/>
        <w:numPr>
          <w:ilvl w:val="0"/>
          <w:numId w:val="1"/>
        </w:numPr>
      </w:pPr>
      <w:r>
        <w:t xml:space="preserve">Disease Phenotype Classifier (internal)</w:t>
      </w:r>
    </w:p>
    <w:p>
      <w:pPr>
        <w:pStyle w:val="ListParagraph"/>
        <w:numPr>
          <w:ilvl w:val="0"/>
          <w:numId w:val="1"/>
        </w:numPr>
      </w:pPr>
      <w:r>
        <w:t xml:space="preserve">Compound Rescue Score Aggregator</w:t>
      </w:r>
    </w:p>
    <w:p>
      <w:pPr>
        <w:pStyle w:val="ListParagraph"/>
        <w:numPr>
          <w:ilvl w:val="0"/>
          <w:numId w:val="1"/>
        </w:numPr>
      </w:pPr>
      <w:r>
        <w:t xml:space="preserve">Phenotype Clustering Engine</w:t>
      </w:r>
    </w:p>
    <w:p>
      <w:pPr>
        <w:pStyle w:val="ListParagraph"/>
        <w:numPr>
          <w:ilvl w:val="0"/>
          <w:numId w:val="1"/>
        </w:numPr>
      </w:pPr>
      <w:r>
        <w:t xml:space="preserve">ClinicalTrials.gov API</w:t>
      </w:r>
    </w:p>
    <w:p>
      <w:pPr>
        <w:pStyle w:val="ListParagraph"/>
        <w:numPr>
          <w:ilvl w:val="0"/>
          <w:numId w:val="1"/>
        </w:numPr>
      </w:pPr>
      <w:r>
        <w:t xml:space="preserve">Patent Database Mining Tool (USPTO, WIPO, EPO)</w:t>
      </w:r>
    </w:p>
    <w:p>
      <w:pPr>
        <w:pStyle w:val="ListParagraph"/>
        <w:numPr>
          <w:ilvl w:val="0"/>
          <w:numId w:val="1"/>
        </w:numPr>
      </w:pPr>
      <w:r>
        <w:t xml:space="preserve">FDA Orange Book Query</w:t>
      </w:r>
    </w:p>
    <w:p>
      <w:pPr>
        <w:pStyle w:val="ListParagraph"/>
        <w:numPr>
          <w:ilvl w:val="0"/>
          <w:numId w:val="1"/>
        </w:numPr>
      </w:pPr>
      <w:r>
        <w:t xml:space="preserve">Clinical Trial Aggregator (PubMed, BiopharmGuy)</w:t>
      </w:r>
    </w:p>
    <w:p>
      <w:pPr>
        <w:pStyle w:val="ListParagraph"/>
        <w:numPr>
          <w:ilvl w:val="0"/>
          <w:numId w:val="1"/>
        </w:numPr>
      </w:pPr>
      <w:r>
        <w:t xml:space="preserve">Regulatory Intelligence Database</w:t>
      </w:r>
    </w:p>
    <w:p>
      <w:pPr>
        <w:pStyle w:val="ListParagraph"/>
        <w:numPr>
          <w:ilvl w:val="0"/>
          <w:numId w:val="1"/>
        </w:numPr>
      </w:pPr>
      <w:r>
        <w:t xml:space="preserve">Composite Scoring Algorithm</w:t>
      </w:r>
    </w:p>
    <w:p>
      <w:pPr>
        <w:pStyle w:val="ListParagraph"/>
        <w:numPr>
          <w:ilvl w:val="0"/>
          <w:numId w:val="1"/>
        </w:numPr>
      </w:pPr>
      <w:r>
        <w:t xml:space="preserve">Risk Adjustment Engine</w:t>
      </w:r>
    </w:p>
    <w:p>
      <w:pPr>
        <w:pStyle w:val="ListParagraph"/>
        <w:numPr>
          <w:ilvl w:val="0"/>
          <w:numId w:val="1"/>
        </w:numPr>
      </w:pPr>
      <w:r>
        <w:t xml:space="preserve">Market Intelligence Database</w:t>
      </w:r>
    </w:p>
    <w:p>
      <w:pPr>
        <w:pStyle w:val="ListParagraph"/>
        <w:numPr>
          <w:ilvl w:val="0"/>
          <w:numId w:val="1"/>
        </w:numPr>
      </w:pPr>
      <w:r>
        <w:t xml:space="preserve">Competitive Landscape Analyzer</w:t>
      </w:r>
    </w:p>
    <w:p>
      <w:pPr>
        <w:pStyle w:val="ListParagraph"/>
        <w:numPr>
          <w:ilvl w:val="0"/>
          <w:numId w:val="1"/>
        </w:numPr>
      </w:pPr>
      <w:r>
        <w:t xml:space="preserve">Target Prediction Engine (SwissTargetPrediction, DTI algorithms)</w:t>
      </w:r>
    </w:p>
    <w:p>
      <w:pPr>
        <w:pStyle w:val="ListParagraph"/>
        <w:numPr>
          <w:ilvl w:val="0"/>
          <w:numId w:val="1"/>
        </w:numPr>
      </w:pPr>
      <w:r>
        <w:t xml:space="preserve">ChEMBL Mechanism Query</w:t>
      </w:r>
    </w:p>
    <w:p>
      <w:pPr>
        <w:pStyle w:val="ListParagraph"/>
        <w:numPr>
          <w:ilvl w:val="0"/>
          <w:numId w:val="1"/>
        </w:numPr>
      </w:pPr>
      <w:r>
        <w:t xml:space="preserve">Structural Similarity Search (Tanimoto distance)</w:t>
      </w:r>
    </w:p>
    <w:p>
      <w:pPr>
        <w:pStyle w:val="ListParagraph"/>
        <w:numPr>
          <w:ilvl w:val="0"/>
          <w:numId w:val="1"/>
        </w:numPr>
      </w:pPr>
      <w:r>
        <w:t xml:space="preserve">Literature Mining Tool (PubMed automation)</w:t>
      </w:r>
    </w:p>
    <w:p>
      <w:pPr>
        <w:pStyle w:val="ListParagraph"/>
        <w:numPr>
          <w:ilvl w:val="0"/>
          <w:numId w:val="1"/>
        </w:numPr>
      </w:pPr>
      <w:r>
        <w:t xml:space="preserve">Protein-Ligand Interaction Modeling (docking)</w:t>
      </w:r>
    </w:p>
    <w:p>
      <w:pPr>
        <w:pStyle w:val="ListParagraph"/>
        <w:numPr>
          <w:ilvl w:val="0"/>
          <w:numId w:val="1"/>
        </w:numPr>
      </w:pPr>
      <w:r>
        <w:t xml:space="preserve">Repurposing Pathway Classifier</w:t>
      </w:r>
    </w:p>
    <w:p>
      <w:pPr>
        <w:pStyle w:val="ListParagraph"/>
        <w:numPr>
          <w:ilvl w:val="0"/>
          <w:numId w:val="1"/>
        </w:numPr>
      </w:pPr>
      <w:r>
        <w:t xml:space="preserve">Licensing Precedent Database (BiopharmGuy, Tufts Center)</w:t>
      </w:r>
    </w:p>
    <w:p>
      <w:pPr>
        <w:pStyle w:val="ListParagraph"/>
        <w:numPr>
          <w:ilvl w:val="0"/>
          <w:numId w:val="1"/>
        </w:numPr>
      </w:pPr>
      <w:r>
        <w:t xml:space="preserve">Deal Analytics Engine</w:t>
      </w:r>
    </w:p>
    <w:p>
      <w:pPr>
        <w:pStyle w:val="ListParagraph"/>
        <w:numPr>
          <w:ilvl w:val="0"/>
          <w:numId w:val="1"/>
        </w:numPr>
      </w:pPr>
      <w:r>
        <w:t xml:space="preserve">Dossier Generation Engine</w:t>
      </w:r>
    </w:p>
    <w:p>
      <w:pPr>
        <w:pStyle w:val="ListParagraph"/>
        <w:numPr>
          <w:ilvl w:val="0"/>
          <w:numId w:val="1"/>
        </w:numPr>
      </w:pPr>
      <w:r>
        <w:t xml:space="preserve">Report Template System</w:t>
      </w:r>
    </w:p>
    <w:p>
      <w:pPr>
        <w:pStyle w:val="ListParagraph"/>
        <w:numPr>
          <w:ilvl w:val="0"/>
          <w:numId w:val="1"/>
        </w:numPr>
      </w:pPr>
      <w:r>
        <w:t xml:space="preserve">Data Visualization Library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2026-02-27T17:18:45.602Z</dcterms:created>
  <dcterms:modified xsi:type="dcterms:W3CDTF">2026-02-27T17:18:45.603Z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