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t xml:space="preserve">Sapphire Pipeline Workflow</w:t>
      </w:r>
    </w:p>
    <w:p>
      <w:pPr>
        <w:pStyle w:val="Heading2"/>
        <w:spacing w:after="200" w:before="200"/>
      </w:pPr>
      <w:r>
        <w:t xml:space="preserve">Prompt: "Identify drug combinations that produce additive rescue in ASD-like functional cluster."</w:t>
      </w:r>
    </w:p>
    <w:p>
      <w:pPr>
        <w:spacing w:after="200" w:before="0"/>
      </w:pPr>
      <w:r>
        <w:t xml:space="preserve">This document defines the complete Sapphire pipeline — the sequential stages, tools called, external datasets used, inputs, outputs, and decision logic — required to deliver a valid, actionable answer to this prompt.</w:t>
      </w:r>
    </w:p>
    <w:p>
      <w:pPr>
        <w:spacing w:after="200" w:before="0"/>
      </w:pPr>
      <w:r>
        <w:t xml:space="preserve">The ASD Additive Rescue Drug Combinations pipeline identifies synergistic and additive compound pairs from Quiver's atlas that jointly rescue autism spectrum disorder-associated functional phenotypes in human cortical neurons. This workflow systematically screens Quiver EP data to identify pairs of compounds with complementary functional rescue signatures, validates additivity and synergy through combinatorial interaction modeling, and produces a prioritized list of combination therapy candidates suitable for preclinical validation and IND filing.</w:t>
      </w:r>
    </w:p>
    <w:p>
      <w:pPr>
        <w:pStyle w:val="Heading2"/>
        <w:spacing w:after="200" w:before="200"/>
      </w:pPr>
      <w:r>
        <w:t xml:space="preserve">Pipeline Overview</w:t>
      </w:r>
    </w:p>
    <w:p>
      <w:pPr>
        <w:spacing w:after="200" w:before="0"/>
      </w:pPr>
      <w:r>
        <w:t xml:space="preserve">The ASD Additive Rescue Drug Combinations pipeline identifies synergistic and additive compound pairs from Quiver's atlas that jointly rescue autism spectrum disorder-associated functional phenotypes in human cortical neurons. This workflow systematically screens Quiver EP data to identify pairs of compounds with complementary functional rescue signatures, validates additivity and synergy through combinatorial interaction modeling, and produces a prioritized list of combination therapy candidates suitable for preclinical validation and IND filing.</w:t>
      </w:r>
    </w:p>
    <w:p>
      <w:pPr>
        <w:pStyle w:val="Heading2"/>
        <w:spacing w:after="200" w:before="200"/>
      </w:pPr>
      <w:r>
        <w:t xml:space="preserve">Stage 1: ASD Functional Phenotype Profiling &amp; Cluster Definition</w:t>
      </w:r>
    </w:p>
    <w:p>
      <w:pPr>
        <w:spacing w:after="200" w:before="0"/>
      </w:pPr>
      <w:r>
        <w:rPr>
          <w:b/>
          <w:bCs/>
        </w:rPr>
        <w:t xml:space="preserve">Purpose: </w:t>
      </w:r>
      <w:r>
        <w:t xml:space="preserve">Define the complete set of ASD-associated functional phenotypes in Quiver's cortical neuron model, establishing phenotypic signatures and grouping related phenotypes into functional clusters (e.g., excitatory-inhibitory imbalance, network hyper-excitability, synaptic dysfunction).</w:t>
      </w:r>
    </w:p>
    <w:p>
      <w:pPr>
        <w:spacing w:after="100" w:before="0"/>
      </w:pPr>
      <w:r>
        <w:t xml:space="preserve">Inputs:</w:t>
      </w:r>
    </w:p>
    <w:p>
      <w:pPr>
        <w:pStyle w:val="ListParagraph"/>
        <w:numPr>
          <w:ilvl w:val="0"/>
          <w:numId w:val="1"/>
        </w:numPr>
      </w:pPr>
      <w:r>
        <w:t xml:space="preserve">Quiver cortical neuron EP dataset (~18,000 perturbations)</w:t>
      </w:r>
    </w:p>
    <w:p>
      <w:pPr>
        <w:pStyle w:val="ListParagraph"/>
        <w:numPr>
          <w:ilvl w:val="0"/>
          <w:numId w:val="1"/>
        </w:numPr>
      </w:pPr>
      <w:r>
        <w:t xml:space="preserve">Quiver phenotype annotations (action potentials, synaptic transmission, network activity, intrinsic properties)</w:t>
      </w:r>
    </w:p>
    <w:p>
      <w:pPr>
        <w:pStyle w:val="ListParagraph"/>
        <w:numPr>
          <w:ilvl w:val="0"/>
          <w:numId w:val="1"/>
        </w:numPr>
      </w:pPr>
      <w:r>
        <w:t xml:space="preserve">Literature on ASD cellular endophenotypes (E/I imbalance, synaptic density, intrinsic neural properties, network connectivity)</w:t>
      </w:r>
    </w:p>
    <w:p>
      <w:pPr>
        <w:pStyle w:val="ListParagraph"/>
        <w:numPr>
          <w:ilvl w:val="0"/>
          <w:numId w:val="1"/>
        </w:numPr>
      </w:pPr>
      <w:r>
        <w:t xml:space="preserve">Genetic background data (ASD-risk genes present in Quiver cohort)</w:t>
      </w:r>
    </w:p>
    <w:p>
      <w:pPr>
        <w:spacing w:after="100" w:before="200"/>
      </w:pPr>
      <w:r>
        <w:t xml:space="preserve">Tools &amp; Databases Called:</w:t>
      </w:r>
    </w:p>
    <w:p>
      <w:pPr>
        <w:pStyle w:val="ListParagraph"/>
        <w:numPr>
          <w:ilvl w:val="0"/>
          <w:numId w:val="1"/>
        </w:numPr>
      </w:pPr>
      <w:r>
        <w:t xml:space="preserve">Phenotype Clustering Engine</w:t>
      </w:r>
    </w:p>
    <w:p>
      <w:pPr>
        <w:pStyle w:val="ListParagraph"/>
        <w:numPr>
          <w:ilvl w:val="0"/>
          <w:numId w:val="1"/>
        </w:numPr>
      </w:pPr>
      <w:r>
        <w:t xml:space="preserve">Functional Phenotype Correlator</w:t>
      </w:r>
    </w:p>
    <w:p>
      <w:pPr>
        <w:pStyle w:val="ListParagraph"/>
        <w:numPr>
          <w:ilvl w:val="0"/>
          <w:numId w:val="1"/>
        </w:numPr>
      </w:pPr>
      <w:r>
        <w:t xml:space="preserve">ASD-Phenotype Mapper (literature + genetic basis)</w:t>
      </w:r>
    </w:p>
    <w:p>
      <w:pPr>
        <w:pStyle w:val="ListParagraph"/>
        <w:numPr>
          <w:ilvl w:val="0"/>
          <w:numId w:val="1"/>
        </w:numPr>
      </w:pPr>
      <w:r>
        <w:t xml:space="preserve">Dimensionality Reduction Tool (PCA, t-SNE for phenotype visualization)</w:t>
      </w:r>
    </w:p>
    <w:p>
      <w:pPr>
        <w:pStyle w:val="ListParagraph"/>
        <w:numPr>
          <w:ilvl w:val="0"/>
          <w:numId w:val="1"/>
        </w:numPr>
      </w:pPr>
      <w:r>
        <w:t xml:space="preserve">ASD Risk Gene Annotation Database</w:t>
      </w:r>
    </w:p>
    <w:p>
      <w:pPr>
        <w:spacing w:after="100" w:before="200"/>
      </w:pPr>
      <w:r>
        <w:t xml:space="preserve">Exemplary Sub-Prompts:</w:t>
      </w:r>
    </w:p>
    <w:p>
      <w:pPr>
        <w:pStyle w:val="ListParagraph"/>
        <w:numPr>
          <w:ilvl w:val="0"/>
          <w:numId w:val="1"/>
        </w:numPr>
      </w:pPr>
      <w:r>
        <w:t xml:space="preserve">Identify all phenotypes in Quiver associated with ASD-like functional signatures (excitatory bias, reduced network diversity, weak inhibition, hyperexcitability).</w:t>
      </w:r>
    </w:p>
    <w:p>
      <w:pPr>
        <w:pStyle w:val="ListParagraph"/>
        <w:numPr>
          <w:ilvl w:val="0"/>
          <w:numId w:val="1"/>
        </w:numPr>
      </w:pPr>
      <w:r>
        <w:t xml:space="preserve">Group phenotypes into functional clusters: (1) E/I Imbalance, (2) Synaptic Dysfunction, (3) Intrinsic Excitability, (4) Network Connectivity Defects.</w:t>
      </w:r>
    </w:p>
    <w:p>
      <w:pPr>
        <w:pStyle w:val="ListParagraph"/>
        <w:numPr>
          <w:ilvl w:val="0"/>
          <w:numId w:val="1"/>
        </w:numPr>
      </w:pPr>
      <w:r>
        <w:t xml:space="preserve">For each cluster, define quantitative thresholds (e.g., E/I Imbalance cluster = action potential frequency &gt;X Hz in excitatory phenotype + reduced inhibitory drive).</w:t>
      </w:r>
    </w:p>
    <w:p>
      <w:pPr>
        <w:pStyle w:val="ListParagraph"/>
        <w:numPr>
          <w:ilvl w:val="0"/>
          <w:numId w:val="1"/>
        </w:numPr>
      </w:pPr>
      <w:r>
        <w:t xml:space="preserve">Map Quiver genetic perturbations to known ASD-risk genes to validate phenotype relevance.</w:t>
      </w:r>
    </w:p>
    <w:p>
      <w:pPr>
        <w:spacing w:after="100" w:before="200"/>
      </w:pPr>
      <w:r>
        <w:t xml:space="preserve">Expected Outputs:</w:t>
      </w:r>
    </w:p>
    <w:p>
      <w:pPr>
        <w:pStyle w:val="ListParagraph"/>
        <w:numPr>
          <w:ilvl w:val="0"/>
          <w:numId w:val="1"/>
        </w:numPr>
      </w:pPr>
      <w:r>
        <w:t xml:space="preserve">Defined ASD functional cluster phenotypes (4–6 clusters, with quantitative thresholds)</w:t>
      </w:r>
    </w:p>
    <w:p>
      <w:pPr>
        <w:pStyle w:val="ListParagraph"/>
        <w:numPr>
          <w:ilvl w:val="0"/>
          <w:numId w:val="1"/>
        </w:numPr>
      </w:pPr>
      <w:r>
        <w:t xml:space="preserve">Phenotype-to-ASD-gene mapping</w:t>
      </w:r>
    </w:p>
    <w:p>
      <w:pPr>
        <w:pStyle w:val="ListParagraph"/>
        <w:numPr>
          <w:ilvl w:val="0"/>
          <w:numId w:val="1"/>
        </w:numPr>
      </w:pPr>
      <w:r>
        <w:t xml:space="preserve">Baseline ASD phenotype signatures (healthy control vs. ASD-like pattern)</w:t>
      </w:r>
    </w:p>
    <w:p>
      <w:pPr>
        <w:spacing w:after="200" w:before="0"/>
      </w:pPr>
      <w:r>
        <w:rPr>
          <w:b/>
          <w:bCs/>
        </w:rPr>
        <w:t xml:space="preserve">Format: </w:t>
      </w:r>
      <w:r>
        <w:t xml:space="preserve">Phenotype cluster specification: cluster name, constituent phenotypes, quantitative thresholds, relevance to ASD pathophysiology, affected genes</w:t>
      </w:r>
    </w:p>
    <w:p>
      <w:pPr>
        <w:pStyle w:val="Heading2"/>
        <w:spacing w:after="200" w:before="200"/>
      </w:pPr>
      <w:r>
        <w:t xml:space="preserve">Stage 2: Single-Compound Rescue Score Calculation &amp; Phenotype-Specific Efficacy Profiling</w:t>
      </w:r>
    </w:p>
    <w:p>
      <w:pPr>
        <w:spacing w:after="200" w:before="0"/>
      </w:pPr>
      <w:r>
        <w:rPr>
          <w:b/>
          <w:bCs/>
        </w:rPr>
        <w:t xml:space="preserve">Purpose: </w:t>
      </w:r>
      <w:r>
        <w:t xml:space="preserve">For all compounds in Quiver's atlas, calculate single-agent rescue scores specifically for each ASD-associated functional phenotype cluster, identifying compounds that rescue specific ASD phenotypic dimensions.</w:t>
      </w:r>
    </w:p>
    <w:p>
      <w:pPr>
        <w:spacing w:after="100" w:before="0"/>
      </w:pPr>
      <w:r>
        <w:t xml:space="preserve">Inputs:</w:t>
      </w:r>
    </w:p>
    <w:p>
      <w:pPr>
        <w:pStyle w:val="ListParagraph"/>
        <w:numPr>
          <w:ilvl w:val="0"/>
          <w:numId w:val="1"/>
        </w:numPr>
      </w:pPr>
      <w:r>
        <w:t xml:space="preserve">ASD phenotype clusters from Stage 1</w:t>
      </w:r>
    </w:p>
    <w:p>
      <w:pPr>
        <w:pStyle w:val="ListParagraph"/>
        <w:numPr>
          <w:ilvl w:val="0"/>
          <w:numId w:val="1"/>
        </w:numPr>
      </w:pPr>
      <w:r>
        <w:t xml:space="preserve">Quiver compound atlas (~5,000–10,000 compounds)</w:t>
      </w:r>
    </w:p>
    <w:p>
      <w:pPr>
        <w:pStyle w:val="ListParagraph"/>
        <w:numPr>
          <w:ilvl w:val="0"/>
          <w:numId w:val="1"/>
        </w:numPr>
      </w:pPr>
      <w:r>
        <w:t xml:space="preserve">Quiver EP data for each compound × phenotype combination</w:t>
      </w:r>
    </w:p>
    <w:p>
      <w:pPr>
        <w:spacing w:after="100" w:before="200"/>
      </w:pPr>
      <w:r>
        <w:t xml:space="preserve">Tools &amp; Databases Called:</w:t>
      </w:r>
    </w:p>
    <w:p>
      <w:pPr>
        <w:pStyle w:val="ListParagraph"/>
        <w:numPr>
          <w:ilvl w:val="0"/>
          <w:numId w:val="1"/>
        </w:numPr>
      </w:pPr>
      <w:r>
        <w:t xml:space="preserve">Rescue Score Calculator (phenotype-specific)</w:t>
      </w:r>
    </w:p>
    <w:p>
      <w:pPr>
        <w:pStyle w:val="ListParagraph"/>
        <w:numPr>
          <w:ilvl w:val="0"/>
          <w:numId w:val="1"/>
        </w:numPr>
      </w:pPr>
      <w:r>
        <w:t xml:space="preserve">Compound Efficacy Aggregator</w:t>
      </w:r>
    </w:p>
    <w:p>
      <w:pPr>
        <w:pStyle w:val="ListParagraph"/>
        <w:numPr>
          <w:ilvl w:val="0"/>
          <w:numId w:val="1"/>
        </w:numPr>
      </w:pPr>
      <w:r>
        <w:t xml:space="preserve">Phenotype Specificity Analyzer (rescue breadth vs. specificity)</w:t>
      </w:r>
    </w:p>
    <w:p>
      <w:pPr>
        <w:pStyle w:val="ListParagraph"/>
        <w:numPr>
          <w:ilvl w:val="0"/>
          <w:numId w:val="1"/>
        </w:numPr>
      </w:pPr>
      <w:r>
        <w:t xml:space="preserve">Effect Size Estimator (Cohen's d, percent rescue)</w:t>
      </w:r>
    </w:p>
    <w:p>
      <w:pPr>
        <w:spacing w:after="100" w:before="200"/>
      </w:pPr>
      <w:r>
        <w:t xml:space="preserve">Exemplary Sub-Prompts:</w:t>
      </w:r>
    </w:p>
    <w:p>
      <w:pPr>
        <w:pStyle w:val="ListParagraph"/>
        <w:numPr>
          <w:ilvl w:val="0"/>
          <w:numId w:val="1"/>
        </w:numPr>
      </w:pPr>
      <w:r>
        <w:t xml:space="preserve">For each compound, calculate rescue score for each ASD phenotype cluster (% rescue from pathological baseline, effect size).</w:t>
      </w:r>
    </w:p>
    <w:p>
      <w:pPr>
        <w:pStyle w:val="ListParagraph"/>
        <w:numPr>
          <w:ilvl w:val="0"/>
          <w:numId w:val="1"/>
        </w:numPr>
      </w:pPr>
      <w:r>
        <w:t xml:space="preserve">Classify compounds by rescue profile: (A) broad rescuers (rescue multiple ASD phenotype clusters), (B) specific rescuers (rescue 1–2 clusters well), (C) weak rescuers (&lt;30% efficacy across all clusters).</w:t>
      </w:r>
    </w:p>
    <w:p>
      <w:pPr>
        <w:pStyle w:val="ListParagraph"/>
        <w:numPr>
          <w:ilvl w:val="0"/>
          <w:numId w:val="1"/>
        </w:numPr>
      </w:pPr>
      <w:r>
        <w:t xml:space="preserve">Identify compounds with rescue synergy potential: compounds that rescue complementary ASD phenotypes (e.g., Compound A rescues E/I Imbalance, Compound B rescues Synaptic Dysfunction).</w:t>
      </w:r>
    </w:p>
    <w:p>
      <w:pPr>
        <w:spacing w:after="100" w:before="200"/>
      </w:pPr>
      <w:r>
        <w:t xml:space="preserve">Expected Outputs:</w:t>
      </w:r>
    </w:p>
    <w:p>
      <w:pPr>
        <w:pStyle w:val="ListParagraph"/>
        <w:numPr>
          <w:ilvl w:val="0"/>
          <w:numId w:val="1"/>
        </w:numPr>
      </w:pPr>
      <w:r>
        <w:t xml:space="preserve">Single-compound rescue score matrix (compound × ASD phenotype cluster)</w:t>
      </w:r>
    </w:p>
    <w:p>
      <w:pPr>
        <w:pStyle w:val="ListParagraph"/>
        <w:numPr>
          <w:ilvl w:val="0"/>
          <w:numId w:val="1"/>
        </w:numPr>
      </w:pPr>
      <w:r>
        <w:t xml:space="preserve">Compound classification (broad vs. specific rescuer)</w:t>
      </w:r>
    </w:p>
    <w:p>
      <w:pPr>
        <w:pStyle w:val="ListParagraph"/>
        <w:numPr>
          <w:ilvl w:val="0"/>
          <w:numId w:val="1"/>
        </w:numPr>
      </w:pPr>
      <w:r>
        <w:t xml:space="preserve">Rescue profile summary (primary and secondary phenotypes rescued per compound)</w:t>
      </w:r>
    </w:p>
    <w:p>
      <w:pPr>
        <w:spacing w:after="200" w:before="0"/>
      </w:pPr>
      <w:r>
        <w:rPr>
          <w:b/>
          <w:bCs/>
        </w:rPr>
        <w:t xml:space="preserve">Format: </w:t>
      </w:r>
      <w:r>
        <w:t xml:space="preserve">Rescue matrix: compound, E/I Imbalance rescue (%), Synaptic Dysfunction rescue (%), Intrinsic Excitability rescue (%), Network Connectivity rescue (%), overall rescue profile, synergy potential</w:t>
      </w:r>
    </w:p>
    <w:p>
      <w:pPr>
        <w:pStyle w:val="Heading2"/>
        <w:spacing w:after="200" w:before="200"/>
      </w:pPr>
      <w:r>
        <w:t xml:space="preserve">Stage 3: Combinatorial Pairing &amp; Interaction Prediction (Additivity/Synergy Screening)</w:t>
      </w:r>
    </w:p>
    <w:p>
      <w:pPr>
        <w:spacing w:after="200" w:before="0"/>
      </w:pPr>
      <w:r>
        <w:rPr>
          <w:b/>
          <w:bCs/>
        </w:rPr>
        <w:t xml:space="preserve">Purpose: </w:t>
      </w:r>
      <w:r>
        <w:t xml:space="preserve">Systematically screen all possible compound pairs from Quiver's atlas to identify combinations predicted to produce additive or synergistic rescue of ASD phenotypes, using mechanistic interaction models.</w:t>
      </w:r>
    </w:p>
    <w:p>
      <w:pPr>
        <w:spacing w:after="100" w:before="0"/>
      </w:pPr>
      <w:r>
        <w:t xml:space="preserve">Inputs:</w:t>
      </w:r>
    </w:p>
    <w:p>
      <w:pPr>
        <w:pStyle w:val="ListParagraph"/>
        <w:numPr>
          <w:ilvl w:val="0"/>
          <w:numId w:val="1"/>
        </w:numPr>
      </w:pPr>
      <w:r>
        <w:t xml:space="preserve">Single-compound rescue scores from Stage 2</w:t>
      </w:r>
    </w:p>
    <w:p>
      <w:pPr>
        <w:pStyle w:val="ListParagraph"/>
        <w:numPr>
          <w:ilvl w:val="0"/>
          <w:numId w:val="1"/>
        </w:numPr>
      </w:pPr>
      <w:r>
        <w:t xml:space="preserve">Compound mechanism profiles (targets, pathways)</w:t>
      </w:r>
    </w:p>
    <w:p>
      <w:pPr>
        <w:pStyle w:val="ListParagraph"/>
        <w:numPr>
          <w:ilvl w:val="0"/>
          <w:numId w:val="1"/>
        </w:numPr>
      </w:pPr>
      <w:r>
        <w:t xml:space="preserve">Quiver genetic interaction data (epistasis, pathway analysis)</w:t>
      </w:r>
    </w:p>
    <w:p>
      <w:pPr>
        <w:pStyle w:val="ListParagraph"/>
        <w:numPr>
          <w:ilvl w:val="0"/>
          <w:numId w:val="1"/>
        </w:numPr>
      </w:pPr>
      <w:r>
        <w:t xml:space="preserve">Literature on synergistic mechanisms in neurobiology</w:t>
      </w:r>
    </w:p>
    <w:p>
      <w:pPr>
        <w:spacing w:after="100" w:before="200"/>
      </w:pPr>
      <w:r>
        <w:t xml:space="preserve">Tools &amp; Databases Called:</w:t>
      </w:r>
    </w:p>
    <w:p>
      <w:pPr>
        <w:pStyle w:val="ListParagraph"/>
        <w:numPr>
          <w:ilvl w:val="0"/>
          <w:numId w:val="1"/>
        </w:numPr>
      </w:pPr>
      <w:r>
        <w:t xml:space="preserve">Combinatorial Pairing Engine</w:t>
      </w:r>
    </w:p>
    <w:p>
      <w:pPr>
        <w:pStyle w:val="ListParagraph"/>
        <w:numPr>
          <w:ilvl w:val="0"/>
          <w:numId w:val="1"/>
        </w:numPr>
      </w:pPr>
      <w:r>
        <w:t xml:space="preserve">Interaction Prediction Model (Bliss Independence, Loewe Additivity)</w:t>
      </w:r>
    </w:p>
    <w:p>
      <w:pPr>
        <w:pStyle w:val="ListParagraph"/>
        <w:numPr>
          <w:ilvl w:val="0"/>
          <w:numId w:val="1"/>
        </w:numPr>
      </w:pPr>
      <w:r>
        <w:t xml:space="preserve">Pathway Interaction Analyzer</w:t>
      </w:r>
    </w:p>
    <w:p>
      <w:pPr>
        <w:pStyle w:val="ListParagraph"/>
        <w:numPr>
          <w:ilvl w:val="0"/>
          <w:numId w:val="1"/>
        </w:numPr>
      </w:pPr>
      <w:r>
        <w:t xml:space="preserve">Genetic Epistasis Analyzer</w:t>
      </w:r>
    </w:p>
    <w:p>
      <w:pPr>
        <w:pStyle w:val="ListParagraph"/>
        <w:numPr>
          <w:ilvl w:val="0"/>
          <w:numId w:val="1"/>
        </w:numPr>
      </w:pPr>
      <w:r>
        <w:t xml:space="preserve">Mechanism Complementarity Scorer</w:t>
      </w:r>
    </w:p>
    <w:p>
      <w:pPr>
        <w:spacing w:after="100" w:before="200"/>
      </w:pPr>
      <w:r>
        <w:t xml:space="preserve">Exemplary Sub-Prompts:</w:t>
      </w:r>
    </w:p>
    <w:p>
      <w:pPr>
        <w:pStyle w:val="ListParagraph"/>
        <w:numPr>
          <w:ilvl w:val="0"/>
          <w:numId w:val="1"/>
        </w:numPr>
      </w:pPr>
      <w:r>
        <w:t xml:space="preserve">Identify all compound pairs (N choose 2) where both compounds rescue ≥30% of at least one ASD phenotype cluster.</w:t>
      </w:r>
    </w:p>
    <w:p>
      <w:pPr>
        <w:pStyle w:val="ListParagraph"/>
        <w:numPr>
          <w:ilvl w:val="0"/>
          <w:numId w:val="1"/>
        </w:numPr>
      </w:pPr>
      <w:r>
        <w:t xml:space="preserve">For each pair, predict interaction type using Bliss Independence model: Combination Rescue Score_predicted = Rescue_A + Rescue_B − (Rescue_A × Rescue_B).</w:t>
      </w:r>
    </w:p>
    <w:p>
      <w:pPr>
        <w:pStyle w:val="ListParagraph"/>
        <w:numPr>
          <w:ilvl w:val="0"/>
          <w:numId w:val="1"/>
        </w:numPr>
      </w:pPr>
      <w:r>
        <w:t xml:space="preserve">Flag pairs with predicted synergy: if observed rescue &gt; predicted additive rescue by &gt;15%, classify as synergistic.</w:t>
      </w:r>
    </w:p>
    <w:p>
      <w:pPr>
        <w:pStyle w:val="ListParagraph"/>
        <w:numPr>
          <w:ilvl w:val="0"/>
          <w:numId w:val="1"/>
        </w:numPr>
      </w:pPr>
      <w:r>
        <w:t xml:space="preserve">Prioritize pairs with complementary mechanisms (e.g., one targets presynaptic function, the other postsynaptic).</w:t>
      </w:r>
    </w:p>
    <w:p>
      <w:pPr>
        <w:spacing w:after="100" w:before="200"/>
      </w:pPr>
      <w:r>
        <w:t xml:space="preserve">Expected Outputs:</w:t>
      </w:r>
    </w:p>
    <w:p>
      <w:pPr>
        <w:pStyle w:val="ListParagraph"/>
        <w:numPr>
          <w:ilvl w:val="0"/>
          <w:numId w:val="1"/>
        </w:numPr>
      </w:pPr>
      <w:r>
        <w:t xml:space="preserve">Additive pair predictions (top 200–300 pairs)</w:t>
      </w:r>
    </w:p>
    <w:p>
      <w:pPr>
        <w:pStyle w:val="ListParagraph"/>
        <w:numPr>
          <w:ilvl w:val="0"/>
          <w:numId w:val="1"/>
        </w:numPr>
      </w:pPr>
      <w:r>
        <w:t xml:space="preserve">Synergy predictions (top 50–100 high-confidence pairs)</w:t>
      </w:r>
    </w:p>
    <w:p>
      <w:pPr>
        <w:pStyle w:val="ListParagraph"/>
        <w:numPr>
          <w:ilvl w:val="0"/>
          <w:numId w:val="1"/>
        </w:numPr>
      </w:pPr>
      <w:r>
        <w:t xml:space="preserve">Interaction type classification (additive, synergistic, antagonistic)</w:t>
      </w:r>
    </w:p>
    <w:p>
      <w:pPr>
        <w:spacing w:after="200" w:before="0"/>
      </w:pPr>
      <w:r>
        <w:rPr>
          <w:b/>
          <w:bCs/>
        </w:rPr>
        <w:t xml:space="preserve">Format: </w:t>
      </w:r>
      <w:r>
        <w:t xml:space="preserve">Pair ranking: Compound A + Compound B, combined rescue score (predicted), interaction type, mechanism A, mechanism B, phenotypes rescued, confidence</w:t>
      </w:r>
    </w:p>
    <w:p>
      <w:pPr>
        <w:pStyle w:val="Heading2"/>
        <w:spacing w:after="200" w:before="200"/>
      </w:pPr>
      <w:r>
        <w:t xml:space="preserve">Stage 4: Validation &amp; Ranking of High-Confidence Additive Combinations</w:t>
      </w:r>
    </w:p>
    <w:p>
      <w:pPr>
        <w:spacing w:after="200" w:before="0"/>
      </w:pPr>
      <w:r>
        <w:rPr>
          <w:b/>
          <w:bCs/>
        </w:rPr>
        <w:t xml:space="preserve">Purpose: </w:t>
      </w:r>
      <w:r>
        <w:t xml:space="preserve">Validate predicted additive/synergistic combinations through secondary confirmation, including cross-dataset validation, literature corroboration, and ranking by biological and commercial potential.</w:t>
      </w:r>
    </w:p>
    <w:p>
      <w:pPr>
        <w:spacing w:after="100" w:before="0"/>
      </w:pPr>
      <w:r>
        <w:t xml:space="preserve">Inputs:</w:t>
      </w:r>
    </w:p>
    <w:p>
      <w:pPr>
        <w:pStyle w:val="ListParagraph"/>
        <w:numPr>
          <w:ilvl w:val="0"/>
          <w:numId w:val="1"/>
        </w:numPr>
      </w:pPr>
      <w:r>
        <w:t xml:space="preserve">Predicted additive pairs from Stage 3</w:t>
      </w:r>
    </w:p>
    <w:p>
      <w:pPr>
        <w:pStyle w:val="ListParagraph"/>
        <w:numPr>
          <w:ilvl w:val="0"/>
          <w:numId w:val="1"/>
        </w:numPr>
      </w:pPr>
      <w:r>
        <w:t xml:space="preserve">Independent validation data (if available; e.g., prior combination studies in Quiver cohort)</w:t>
      </w:r>
    </w:p>
    <w:p>
      <w:pPr>
        <w:pStyle w:val="ListParagraph"/>
        <w:numPr>
          <w:ilvl w:val="0"/>
          <w:numId w:val="1"/>
        </w:numPr>
      </w:pPr>
      <w:r>
        <w:t xml:space="preserve">Literature on combination mechanisms in ASD and neurology</w:t>
      </w:r>
    </w:p>
    <w:p>
      <w:pPr>
        <w:pStyle w:val="ListParagraph"/>
        <w:numPr>
          <w:ilvl w:val="0"/>
          <w:numId w:val="1"/>
        </w:numPr>
      </w:pPr>
      <w:r>
        <w:t xml:space="preserve">Dose-response modeling</w:t>
      </w:r>
    </w:p>
    <w:p>
      <w:pPr>
        <w:spacing w:after="100" w:before="200"/>
      </w:pPr>
      <w:r>
        <w:t xml:space="preserve">Tools &amp; Databases Called:</w:t>
      </w:r>
    </w:p>
    <w:p>
      <w:pPr>
        <w:pStyle w:val="ListParagraph"/>
        <w:numPr>
          <w:ilvl w:val="0"/>
          <w:numId w:val="1"/>
        </w:numPr>
      </w:pPr>
      <w:r>
        <w:t xml:space="preserve">Validation Engine (literature cross-check, prior experiment lookup)</w:t>
      </w:r>
    </w:p>
    <w:p>
      <w:pPr>
        <w:pStyle w:val="ListParagraph"/>
        <w:numPr>
          <w:ilvl w:val="0"/>
          <w:numId w:val="1"/>
        </w:numPr>
      </w:pPr>
      <w:r>
        <w:t xml:space="preserve">Dose-Response Modeling Tool</w:t>
      </w:r>
    </w:p>
    <w:p>
      <w:pPr>
        <w:pStyle w:val="ListParagraph"/>
        <w:numPr>
          <w:ilvl w:val="0"/>
          <w:numId w:val="1"/>
        </w:numPr>
      </w:pPr>
      <w:r>
        <w:t xml:space="preserve">Combination Effect Size Calculator</w:t>
      </w:r>
    </w:p>
    <w:p>
      <w:pPr>
        <w:pStyle w:val="ListParagraph"/>
        <w:numPr>
          <w:ilvl w:val="0"/>
          <w:numId w:val="1"/>
        </w:numPr>
      </w:pPr>
      <w:r>
        <w:t xml:space="preserve">Biological Plausibility Scorer</w:t>
      </w:r>
    </w:p>
    <w:p>
      <w:pPr>
        <w:pStyle w:val="ListParagraph"/>
        <w:numPr>
          <w:ilvl w:val="0"/>
          <w:numId w:val="1"/>
        </w:numPr>
      </w:pPr>
      <w:r>
        <w:t xml:space="preserve">Commercial Potential Evaluator</w:t>
      </w:r>
    </w:p>
    <w:p>
      <w:pPr>
        <w:spacing w:after="100" w:before="200"/>
      </w:pPr>
      <w:r>
        <w:t xml:space="preserve">Exemplary Sub-Prompts:</w:t>
      </w:r>
    </w:p>
    <w:p>
      <w:pPr>
        <w:pStyle w:val="ListParagraph"/>
        <w:numPr>
          <w:ilvl w:val="0"/>
          <w:numId w:val="1"/>
        </w:numPr>
      </w:pPr>
      <w:r>
        <w:t xml:space="preserve">For each top 50 pair, search literature for evidence of synergy with similar mechanisms.</w:t>
      </w:r>
    </w:p>
    <w:p>
      <w:pPr>
        <w:pStyle w:val="ListParagraph"/>
        <w:numPr>
          <w:ilvl w:val="0"/>
          <w:numId w:val="1"/>
        </w:numPr>
      </w:pPr>
      <w:r>
        <w:t xml:space="preserve">Cross-validate predicted additivity using independent Quiver cohorts (if multi-site data available).</w:t>
      </w:r>
    </w:p>
    <w:p>
      <w:pPr>
        <w:pStyle w:val="ListParagraph"/>
        <w:numPr>
          <w:ilvl w:val="0"/>
          <w:numId w:val="1"/>
        </w:numPr>
      </w:pPr>
      <w:r>
        <w:t xml:space="preserve">For top pairs, model dose-response curves: are there optimal dose combinations that maximize synergy without toxicity?</w:t>
      </w:r>
    </w:p>
    <w:p>
      <w:pPr>
        <w:pStyle w:val="ListParagraph"/>
        <w:numPr>
          <w:ilvl w:val="0"/>
          <w:numId w:val="1"/>
        </w:numPr>
      </w:pPr>
      <w:r>
        <w:t xml:space="preserve">Score each pair for commercial/clinical potential: novelty of combination, patent landscape, regulatory pathway, market opportunity.</w:t>
      </w:r>
    </w:p>
    <w:p>
      <w:pPr>
        <w:spacing w:after="100" w:before="200"/>
      </w:pPr>
      <w:r>
        <w:t xml:space="preserve">Expected Outputs:</w:t>
      </w:r>
    </w:p>
    <w:p>
      <w:pPr>
        <w:pStyle w:val="ListParagraph"/>
        <w:numPr>
          <w:ilvl w:val="0"/>
          <w:numId w:val="1"/>
        </w:numPr>
      </w:pPr>
      <w:r>
        <w:t xml:space="preserve">Validated additive combination ranking (top 50 pairs)</w:t>
      </w:r>
    </w:p>
    <w:p>
      <w:pPr>
        <w:pStyle w:val="ListParagraph"/>
        <w:numPr>
          <w:ilvl w:val="0"/>
          <w:numId w:val="1"/>
        </w:numPr>
      </w:pPr>
      <w:r>
        <w:t xml:space="preserve">Confidence scores (literature support, mechanistic plausibility, dose-response data)</w:t>
      </w:r>
    </w:p>
    <w:p>
      <w:pPr>
        <w:pStyle w:val="ListParagraph"/>
        <w:numPr>
          <w:ilvl w:val="0"/>
          <w:numId w:val="1"/>
        </w:numPr>
      </w:pPr>
      <w:r>
        <w:t xml:space="preserve">Commercial potential assessment</w:t>
      </w:r>
    </w:p>
    <w:p>
      <w:pPr>
        <w:spacing w:after="200" w:before="0"/>
      </w:pPr>
      <w:r>
        <w:rPr>
          <w:b/>
          <w:bCs/>
        </w:rPr>
        <w:t xml:space="preserve">Format: </w:t>
      </w:r>
      <w:r>
        <w:t xml:space="preserve">Validated combination ranking: Compound A + Compound B, combined rescue score (validated), confidence, mechanism summary, clinical potential, patent landscape, go/no-go</w:t>
      </w:r>
    </w:p>
    <w:p>
      <w:pPr>
        <w:pStyle w:val="Heading2"/>
        <w:spacing w:after="200" w:before="200"/>
      </w:pPr>
      <w:r>
        <w:t xml:space="preserve">Stage 5: Preclinical Development Roadmap &amp; Toxicology Screening for Combinations</w:t>
      </w:r>
    </w:p>
    <w:p>
      <w:pPr>
        <w:spacing w:after="200" w:before="0"/>
      </w:pPr>
      <w:r>
        <w:rPr>
          <w:b/>
          <w:bCs/>
        </w:rPr>
        <w:t xml:space="preserve">Purpose: </w:t>
      </w:r>
      <w:r>
        <w:t xml:space="preserve">For top-ranked additive combination candidates, outline a preclinical validation roadmap and assess safety/toxicology liabilities of combining two compounds.</w:t>
      </w:r>
    </w:p>
    <w:p>
      <w:pPr>
        <w:spacing w:after="100" w:before="0"/>
      </w:pPr>
      <w:r>
        <w:t xml:space="preserve">Inputs:</w:t>
      </w:r>
    </w:p>
    <w:p>
      <w:pPr>
        <w:pStyle w:val="ListParagraph"/>
        <w:numPr>
          <w:ilvl w:val="0"/>
          <w:numId w:val="1"/>
        </w:numPr>
      </w:pPr>
      <w:r>
        <w:t xml:space="preserve">Top 20 validated additive combinations from Stage 4</w:t>
      </w:r>
    </w:p>
    <w:p>
      <w:pPr>
        <w:pStyle w:val="ListParagraph"/>
        <w:numPr>
          <w:ilvl w:val="0"/>
          <w:numId w:val="1"/>
        </w:numPr>
      </w:pPr>
      <w:r>
        <w:t xml:space="preserve">Individual compound safety profiles (from Stage 5 of Pipeline 054, or de novo assessment)</w:t>
      </w:r>
    </w:p>
    <w:p>
      <w:pPr>
        <w:pStyle w:val="ListParagraph"/>
        <w:numPr>
          <w:ilvl w:val="0"/>
          <w:numId w:val="1"/>
        </w:numPr>
      </w:pPr>
      <w:r>
        <w:t xml:space="preserve">Toxicology interaction models</w:t>
      </w:r>
    </w:p>
    <w:p>
      <w:pPr>
        <w:spacing w:after="100" w:before="200"/>
      </w:pPr>
      <w:r>
        <w:t xml:space="preserve">Tools &amp; Databases Called:</w:t>
      </w:r>
    </w:p>
    <w:p>
      <w:pPr>
        <w:pStyle w:val="ListParagraph"/>
        <w:numPr>
          <w:ilvl w:val="0"/>
          <w:numId w:val="1"/>
        </w:numPr>
      </w:pPr>
      <w:r>
        <w:t xml:space="preserve">Preclinical Study Design Template</w:t>
      </w:r>
    </w:p>
    <w:p>
      <w:pPr>
        <w:pStyle w:val="ListParagraph"/>
        <w:numPr>
          <w:ilvl w:val="0"/>
          <w:numId w:val="1"/>
        </w:numPr>
      </w:pPr>
      <w:r>
        <w:t xml:space="preserve">Safety Interaction Predictor</w:t>
      </w:r>
    </w:p>
    <w:p>
      <w:pPr>
        <w:pStyle w:val="ListParagraph"/>
        <w:numPr>
          <w:ilvl w:val="0"/>
          <w:numId w:val="1"/>
        </w:numPr>
      </w:pPr>
      <w:r>
        <w:t xml:space="preserve">Toxicology Database Query</w:t>
      </w:r>
    </w:p>
    <w:p>
      <w:pPr>
        <w:pStyle w:val="ListParagraph"/>
        <w:numPr>
          <w:ilvl w:val="0"/>
          <w:numId w:val="1"/>
        </w:numPr>
      </w:pPr>
      <w:r>
        <w:t xml:space="preserve">Drug-Drug Interaction (DDI) Predictor</w:t>
      </w:r>
    </w:p>
    <w:p>
      <w:pPr>
        <w:pStyle w:val="ListParagraph"/>
        <w:numPr>
          <w:ilvl w:val="0"/>
          <w:numId w:val="1"/>
        </w:numPr>
      </w:pPr>
      <w:r>
        <w:t xml:space="preserve">Regulatory Pathway Analyzer</w:t>
      </w:r>
    </w:p>
    <w:p>
      <w:pPr>
        <w:spacing w:after="100" w:before="200"/>
      </w:pPr>
      <w:r>
        <w:t xml:space="preserve">Exemplary Sub-Prompts:</w:t>
      </w:r>
    </w:p>
    <w:p>
      <w:pPr>
        <w:pStyle w:val="ListParagraph"/>
        <w:numPr>
          <w:ilvl w:val="0"/>
          <w:numId w:val="1"/>
        </w:numPr>
      </w:pPr>
      <w:r>
        <w:t xml:space="preserve">Design a preclinical validation study for each top combination: in vitro EC50/IC50 determination, dose optimization, additivity confirmation.</w:t>
      </w:r>
    </w:p>
    <w:p>
      <w:pPr>
        <w:pStyle w:val="ListParagraph"/>
        <w:numPr>
          <w:ilvl w:val="0"/>
          <w:numId w:val="1"/>
        </w:numPr>
      </w:pPr>
      <w:r>
        <w:t xml:space="preserve">Assess potential safety liabilities: will combining these compounds increase off-target effects? CYP450 DDI risk?</w:t>
      </w:r>
    </w:p>
    <w:p>
      <w:pPr>
        <w:pStyle w:val="ListParagraph"/>
        <w:numPr>
          <w:ilvl w:val="0"/>
          <w:numId w:val="1"/>
        </w:numPr>
      </w:pPr>
      <w:r>
        <w:t xml:space="preserve">Identify regulatory pathway: can this combination be filed as a fixed-dose combination? Or as separate agents in a protocol-defined combination regimen?</w:t>
      </w:r>
    </w:p>
    <w:p>
      <w:pPr>
        <w:pStyle w:val="ListParagraph"/>
        <w:numPr>
          <w:ilvl w:val="0"/>
          <w:numId w:val="1"/>
        </w:numPr>
      </w:pPr>
      <w:r>
        <w:t xml:space="preserve">Estimate timeline to IND application: ~18–24 months with typical preclinical workload.</w:t>
      </w:r>
    </w:p>
    <w:p>
      <w:pPr>
        <w:spacing w:after="100" w:before="200"/>
      </w:pPr>
      <w:r>
        <w:t xml:space="preserve">Expected Outputs:</w:t>
      </w:r>
    </w:p>
    <w:p>
      <w:pPr>
        <w:pStyle w:val="ListParagraph"/>
        <w:numPr>
          <w:ilvl w:val="0"/>
          <w:numId w:val="1"/>
        </w:numPr>
      </w:pPr>
      <w:r>
        <w:t xml:space="preserve">Preclinical study design (per combination)</w:t>
      </w:r>
    </w:p>
    <w:p>
      <w:pPr>
        <w:pStyle w:val="ListParagraph"/>
        <w:numPr>
          <w:ilvl w:val="0"/>
          <w:numId w:val="1"/>
        </w:numPr>
      </w:pPr>
      <w:r>
        <w:t xml:space="preserve">Safety interaction assessment (predicted DDI, off-target liability)</w:t>
      </w:r>
    </w:p>
    <w:p>
      <w:pPr>
        <w:pStyle w:val="ListParagraph"/>
        <w:numPr>
          <w:ilvl w:val="0"/>
          <w:numId w:val="1"/>
        </w:numPr>
      </w:pPr>
      <w:r>
        <w:t xml:space="preserve">Regulatory pathway recommendations</w:t>
      </w:r>
    </w:p>
    <w:p>
      <w:pPr>
        <w:pStyle w:val="ListParagraph"/>
        <w:numPr>
          <w:ilvl w:val="0"/>
          <w:numId w:val="1"/>
        </w:numPr>
      </w:pPr>
      <w:r>
        <w:t xml:space="preserve">Timeline to IND filing</w:t>
      </w:r>
    </w:p>
    <w:p>
      <w:pPr>
        <w:spacing w:after="200" w:before="0"/>
      </w:pPr>
      <w:r>
        <w:rPr>
          <w:b/>
          <w:bCs/>
        </w:rPr>
        <w:t xml:space="preserve">Format: </w:t>
      </w:r>
      <w:r>
        <w:t xml:space="preserve">Preclinical roadmap: top 10 combinations, study design summary (cost, timeline), safety assessment, regulatory strategy, IND readiness timeline</w:t>
      </w:r>
    </w:p>
    <w:p>
      <w:pPr>
        <w:pStyle w:val="Heading2"/>
        <w:spacing w:after="200" w:before="200"/>
      </w:pPr>
      <w:r>
        <w:t xml:space="preserve">Stage 6: Final Output Compilation &amp; Clinical Translation Recommendations</w:t>
      </w:r>
    </w:p>
    <w:p>
      <w:pPr>
        <w:spacing w:after="200" w:before="0"/>
      </w:pPr>
      <w:r>
        <w:rPr>
          <w:b/>
          <w:bCs/>
        </w:rPr>
        <w:t xml:space="preserve">Purpose: </w:t>
      </w:r>
      <w:r>
        <w:t xml:space="preserve">Compile a comprehensive final report with investment-ready combination therapy candidates, clinical translation roadmap, and intellectual property/partnership strategy.</w:t>
      </w:r>
    </w:p>
    <w:p>
      <w:pPr>
        <w:spacing w:after="100" w:before="0"/>
      </w:pPr>
      <w:r>
        <w:t xml:space="preserve">Inputs:</w:t>
      </w:r>
    </w:p>
    <w:p>
      <w:pPr>
        <w:pStyle w:val="ListParagraph"/>
        <w:numPr>
          <w:ilvl w:val="0"/>
          <w:numId w:val="1"/>
        </w:numPr>
      </w:pPr>
      <w:r>
        <w:t xml:space="preserve">All validated combinations and rankings from Stages 1–5</w:t>
      </w:r>
    </w:p>
    <w:p>
      <w:pPr>
        <w:pStyle w:val="ListParagraph"/>
        <w:numPr>
          <w:ilvl w:val="0"/>
          <w:numId w:val="1"/>
        </w:numPr>
      </w:pPr>
      <w:r>
        <w:t xml:space="preserve">Preclinical roadmaps</w:t>
      </w:r>
    </w:p>
    <w:p>
      <w:pPr>
        <w:pStyle w:val="ListParagraph"/>
        <w:numPr>
          <w:ilvl w:val="0"/>
          <w:numId w:val="1"/>
        </w:numPr>
      </w:pPr>
      <w:r>
        <w:t xml:space="preserve">Regulatory and commercial assessments</w:t>
      </w:r>
    </w:p>
    <w:p>
      <w:pPr>
        <w:spacing w:after="100" w:before="200"/>
      </w:pPr>
      <w:r>
        <w:t xml:space="preserve">Tools &amp; Databases Called:</w:t>
      </w:r>
    </w:p>
    <w:p>
      <w:pPr>
        <w:pStyle w:val="ListParagraph"/>
        <w:numPr>
          <w:ilvl w:val="0"/>
          <w:numId w:val="1"/>
        </w:numPr>
      </w:pPr>
      <w:r>
        <w:t xml:space="preserve">Report Generator</w:t>
      </w:r>
    </w:p>
    <w:p>
      <w:pPr>
        <w:pStyle w:val="ListParagraph"/>
        <w:numPr>
          <w:ilvl w:val="0"/>
          <w:numId w:val="1"/>
        </w:numPr>
      </w:pPr>
      <w:r>
        <w:t xml:space="preserve">Executive Summary Template</w:t>
      </w:r>
    </w:p>
    <w:p>
      <w:pPr>
        <w:pStyle w:val="ListParagraph"/>
        <w:numPr>
          <w:ilvl w:val="0"/>
          <w:numId w:val="1"/>
        </w:numPr>
      </w:pPr>
      <w:r>
        <w:t xml:space="preserve">Clinical Translation Roadmap Tool</w:t>
      </w:r>
    </w:p>
    <w:p>
      <w:pPr>
        <w:pStyle w:val="ListParagraph"/>
        <w:numPr>
          <w:ilvl w:val="0"/>
          <w:numId w:val="1"/>
        </w:numPr>
      </w:pPr>
      <w:r>
        <w:t xml:space="preserve">IP Strategy Analyzer</w:t>
      </w:r>
    </w:p>
    <w:p>
      <w:pPr>
        <w:pStyle w:val="ListParagraph"/>
        <w:numPr>
          <w:ilvl w:val="0"/>
          <w:numId w:val="1"/>
        </w:numPr>
      </w:pPr>
      <w:r>
        <w:t xml:space="preserve">Partnership Opportunity Mapper</w:t>
      </w:r>
    </w:p>
    <w:p>
      <w:pPr>
        <w:spacing w:after="100" w:before="200"/>
      </w:pPr>
      <w:r>
        <w:t xml:space="preserve">Exemplary Sub-Prompts:</w:t>
      </w:r>
    </w:p>
    <w:p>
      <w:pPr>
        <w:pStyle w:val="ListParagraph"/>
        <w:numPr>
          <w:ilvl w:val="0"/>
          <w:numId w:val="1"/>
        </w:numPr>
      </w:pPr>
      <w:r>
        <w:t xml:space="preserve">Generate a ranked list of top 10 ASD combination therapy candidates, each with: compound pair, combined rescue score, mechanism, preclinical roadmap, estimated cost, timeline to Phase 1, partner recommendations.</w:t>
      </w:r>
    </w:p>
    <w:p>
      <w:pPr>
        <w:pStyle w:val="ListParagraph"/>
        <w:numPr>
          <w:ilvl w:val="0"/>
          <w:numId w:val="1"/>
        </w:numPr>
      </w:pPr>
      <w:r>
        <w:t xml:space="preserve">Create a clinical translation roadmap: Phase 1 (safety/dose ranging, 12–18 mo), Phase 2 (efficacy, ASD population, 24–30 mo), Phase 3 (pivotal, 30–36 mo).</w:t>
      </w:r>
    </w:p>
    <w:p>
      <w:pPr>
        <w:pStyle w:val="ListParagraph"/>
        <w:numPr>
          <w:ilvl w:val="0"/>
          <w:numId w:val="1"/>
        </w:numPr>
      </w:pPr>
      <w:r>
        <w:t xml:space="preserve">Assess IP landscape: is this combination novel? What is the freedom to operate?</w:t>
      </w:r>
    </w:p>
    <w:p>
      <w:pPr>
        <w:pStyle w:val="ListParagraph"/>
        <w:numPr>
          <w:ilvl w:val="0"/>
          <w:numId w:val="1"/>
        </w:numPr>
      </w:pPr>
      <w:r>
        <w:t xml:space="preserve">Identify potential pharma/biotech partners interested in ASD combination therapies.</w:t>
      </w:r>
    </w:p>
    <w:p>
      <w:pPr>
        <w:spacing w:after="100" w:before="200"/>
      </w:pPr>
      <w:r>
        <w:t xml:space="preserve">Expected Outputs:</w:t>
      </w:r>
    </w:p>
    <w:p>
      <w:pPr>
        <w:pStyle w:val="ListParagraph"/>
        <w:numPr>
          <w:ilvl w:val="0"/>
          <w:numId w:val="1"/>
        </w:numPr>
      </w:pPr>
      <w:r>
        <w:t xml:space="preserve">Ranked list of 10 recommended ASD combination therapy candidates</w:t>
      </w:r>
    </w:p>
    <w:p>
      <w:pPr>
        <w:pStyle w:val="ListParagraph"/>
        <w:numPr>
          <w:ilvl w:val="0"/>
          <w:numId w:val="1"/>
        </w:numPr>
      </w:pPr>
      <w:r>
        <w:t xml:space="preserve">Clinical translation roadmap (Phase 1–3)</w:t>
      </w:r>
    </w:p>
    <w:p>
      <w:pPr>
        <w:pStyle w:val="ListParagraph"/>
        <w:numPr>
          <w:ilvl w:val="0"/>
          <w:numId w:val="1"/>
        </w:numPr>
      </w:pPr>
      <w:r>
        <w:t xml:space="preserve">Investment summary (estimated cost, timeline, risk)</w:t>
      </w:r>
    </w:p>
    <w:p>
      <w:pPr>
        <w:pStyle w:val="ListParagraph"/>
        <w:numPr>
          <w:ilvl w:val="0"/>
          <w:numId w:val="1"/>
        </w:numPr>
      </w:pPr>
      <w:r>
        <w:t xml:space="preserve">IP and partnership strategy</w:t>
      </w:r>
    </w:p>
    <w:p>
      <w:pPr>
        <w:spacing w:after="200" w:before="0"/>
      </w:pPr>
      <w:r>
        <w:rPr>
          <w:b/>
          <w:bCs/>
        </w:rPr>
        <w:t xml:space="preserve">Format: </w:t>
      </w:r>
      <w:r>
        <w:t xml:space="preserve">Executive summary: top 10 combinations with clinical translation roadmap, IP strategy, partner recommendations, investment ROI estimate</w:t>
      </w:r>
    </w:p>
    <w:p>
      <w:pPr>
        <w:pStyle w:val="Heading2"/>
        <w:spacing w:after="200" w:before="200"/>
      </w:pPr>
      <w:r>
        <w:t xml:space="preserve">Tools &amp; Databases Summary</w:t>
      </w:r>
    </w:p>
    <w:p>
      <w:pPr>
        <w:pStyle w:val="ListParagraph"/>
        <w:numPr>
          <w:ilvl w:val="0"/>
          <w:numId w:val="1"/>
        </w:numPr>
      </w:pPr>
      <w:r>
        <w:t xml:space="preserve">Phenotype Clustering Engine</w:t>
      </w:r>
    </w:p>
    <w:p>
      <w:pPr>
        <w:pStyle w:val="ListParagraph"/>
        <w:numPr>
          <w:ilvl w:val="0"/>
          <w:numId w:val="1"/>
        </w:numPr>
      </w:pPr>
      <w:r>
        <w:t xml:space="preserve">Functional Phenotype Correlator</w:t>
      </w:r>
    </w:p>
    <w:p>
      <w:pPr>
        <w:pStyle w:val="ListParagraph"/>
        <w:numPr>
          <w:ilvl w:val="0"/>
          <w:numId w:val="1"/>
        </w:numPr>
      </w:pPr>
      <w:r>
        <w:t xml:space="preserve">ASD-Phenotype Mapper</w:t>
      </w:r>
    </w:p>
    <w:p>
      <w:pPr>
        <w:pStyle w:val="ListParagraph"/>
        <w:numPr>
          <w:ilvl w:val="0"/>
          <w:numId w:val="1"/>
        </w:numPr>
      </w:pPr>
      <w:r>
        <w:t xml:space="preserve">Dimensionality Reduction Tool (PCA, t-SNE)</w:t>
      </w:r>
    </w:p>
    <w:p>
      <w:pPr>
        <w:pStyle w:val="ListParagraph"/>
        <w:numPr>
          <w:ilvl w:val="0"/>
          <w:numId w:val="1"/>
        </w:numPr>
      </w:pPr>
      <w:r>
        <w:t xml:space="preserve">ASD Risk Gene Annotation Database</w:t>
      </w:r>
    </w:p>
    <w:p>
      <w:pPr>
        <w:pStyle w:val="ListParagraph"/>
        <w:numPr>
          <w:ilvl w:val="0"/>
          <w:numId w:val="1"/>
        </w:numPr>
      </w:pPr>
      <w:r>
        <w:t xml:space="preserve">Rescue Score Calculator</w:t>
      </w:r>
    </w:p>
    <w:p>
      <w:pPr>
        <w:pStyle w:val="ListParagraph"/>
        <w:numPr>
          <w:ilvl w:val="0"/>
          <w:numId w:val="1"/>
        </w:numPr>
      </w:pPr>
      <w:r>
        <w:t xml:space="preserve">Compound Efficacy Aggregator</w:t>
      </w:r>
    </w:p>
    <w:p>
      <w:pPr>
        <w:pStyle w:val="ListParagraph"/>
        <w:numPr>
          <w:ilvl w:val="0"/>
          <w:numId w:val="1"/>
        </w:numPr>
      </w:pPr>
      <w:r>
        <w:t xml:space="preserve">Phenotype Specificity Analyzer</w:t>
      </w:r>
    </w:p>
    <w:p>
      <w:pPr>
        <w:pStyle w:val="ListParagraph"/>
        <w:numPr>
          <w:ilvl w:val="0"/>
          <w:numId w:val="1"/>
        </w:numPr>
      </w:pPr>
      <w:r>
        <w:t xml:space="preserve">Effect Size Estimator</w:t>
      </w:r>
    </w:p>
    <w:p>
      <w:pPr>
        <w:pStyle w:val="ListParagraph"/>
        <w:numPr>
          <w:ilvl w:val="0"/>
          <w:numId w:val="1"/>
        </w:numPr>
      </w:pPr>
      <w:r>
        <w:t xml:space="preserve">Combinatorial Pairing Engine</w:t>
      </w:r>
    </w:p>
    <w:p>
      <w:pPr>
        <w:pStyle w:val="ListParagraph"/>
        <w:numPr>
          <w:ilvl w:val="0"/>
          <w:numId w:val="1"/>
        </w:numPr>
      </w:pPr>
      <w:r>
        <w:t xml:space="preserve">Interaction Prediction Model (Bliss Independence, Loewe)</w:t>
      </w:r>
    </w:p>
    <w:p>
      <w:pPr>
        <w:pStyle w:val="ListParagraph"/>
        <w:numPr>
          <w:ilvl w:val="0"/>
          <w:numId w:val="1"/>
        </w:numPr>
      </w:pPr>
      <w:r>
        <w:t xml:space="preserve">Pathway Interaction Analyzer</w:t>
      </w:r>
    </w:p>
    <w:p>
      <w:pPr>
        <w:pStyle w:val="ListParagraph"/>
        <w:numPr>
          <w:ilvl w:val="0"/>
          <w:numId w:val="1"/>
        </w:numPr>
      </w:pPr>
      <w:r>
        <w:t xml:space="preserve">Genetic Epistasis Analyzer</w:t>
      </w:r>
    </w:p>
    <w:p>
      <w:pPr>
        <w:pStyle w:val="ListParagraph"/>
        <w:numPr>
          <w:ilvl w:val="0"/>
          <w:numId w:val="1"/>
        </w:numPr>
      </w:pPr>
      <w:r>
        <w:t xml:space="preserve">Mechanism Complementarity Scorer</w:t>
      </w:r>
    </w:p>
    <w:p>
      <w:pPr>
        <w:pStyle w:val="ListParagraph"/>
        <w:numPr>
          <w:ilvl w:val="0"/>
          <w:numId w:val="1"/>
        </w:numPr>
      </w:pPr>
      <w:r>
        <w:t xml:space="preserve">Validation Engine (literature cross-check)</w:t>
      </w:r>
    </w:p>
    <w:p>
      <w:pPr>
        <w:pStyle w:val="ListParagraph"/>
        <w:numPr>
          <w:ilvl w:val="0"/>
          <w:numId w:val="1"/>
        </w:numPr>
      </w:pPr>
      <w:r>
        <w:t xml:space="preserve">Dose-Response Modeling Tool</w:t>
      </w:r>
    </w:p>
    <w:p>
      <w:pPr>
        <w:pStyle w:val="ListParagraph"/>
        <w:numPr>
          <w:ilvl w:val="0"/>
          <w:numId w:val="1"/>
        </w:numPr>
      </w:pPr>
      <w:r>
        <w:t xml:space="preserve">Combination Effect Size Calculator</w:t>
      </w:r>
    </w:p>
    <w:p>
      <w:pPr>
        <w:pStyle w:val="ListParagraph"/>
        <w:numPr>
          <w:ilvl w:val="0"/>
          <w:numId w:val="1"/>
        </w:numPr>
      </w:pPr>
      <w:r>
        <w:t xml:space="preserve">Biological Plausibility Scorer</w:t>
      </w:r>
    </w:p>
    <w:p>
      <w:pPr>
        <w:pStyle w:val="ListParagraph"/>
        <w:numPr>
          <w:ilvl w:val="0"/>
          <w:numId w:val="1"/>
        </w:numPr>
      </w:pPr>
      <w:r>
        <w:t xml:space="preserve">Commercial Potential Evaluator</w:t>
      </w:r>
    </w:p>
    <w:p>
      <w:pPr>
        <w:pStyle w:val="ListParagraph"/>
        <w:numPr>
          <w:ilvl w:val="0"/>
          <w:numId w:val="1"/>
        </w:numPr>
      </w:pPr>
      <w:r>
        <w:t xml:space="preserve">Preclinical Study Design Template</w:t>
      </w:r>
    </w:p>
    <w:p>
      <w:pPr>
        <w:pStyle w:val="ListParagraph"/>
        <w:numPr>
          <w:ilvl w:val="0"/>
          <w:numId w:val="1"/>
        </w:numPr>
      </w:pPr>
      <w:r>
        <w:t xml:space="preserve">Safety Interaction Predictor</w:t>
      </w:r>
    </w:p>
    <w:p>
      <w:pPr>
        <w:pStyle w:val="ListParagraph"/>
        <w:numPr>
          <w:ilvl w:val="0"/>
          <w:numId w:val="1"/>
        </w:numPr>
      </w:pPr>
      <w:r>
        <w:t xml:space="preserve">Toxicology Database Query</w:t>
      </w:r>
    </w:p>
    <w:p>
      <w:pPr>
        <w:pStyle w:val="ListParagraph"/>
        <w:numPr>
          <w:ilvl w:val="0"/>
          <w:numId w:val="1"/>
        </w:numPr>
      </w:pPr>
      <w:r>
        <w:t xml:space="preserve">Drug-Drug Interaction (DDI) Predictor</w:t>
      </w:r>
    </w:p>
    <w:p>
      <w:pPr>
        <w:pStyle w:val="ListParagraph"/>
        <w:numPr>
          <w:ilvl w:val="0"/>
          <w:numId w:val="1"/>
        </w:numPr>
      </w:pPr>
      <w:r>
        <w:t xml:space="preserve">Regulatory Pathway Analyzer</w:t>
      </w:r>
    </w:p>
    <w:p>
      <w:pPr>
        <w:pStyle w:val="ListParagraph"/>
        <w:numPr>
          <w:ilvl w:val="0"/>
          <w:numId w:val="1"/>
        </w:numPr>
      </w:pPr>
      <w:r>
        <w:t xml:space="preserve">Report Generator</w:t>
      </w:r>
    </w:p>
    <w:p>
      <w:pPr>
        <w:pStyle w:val="ListParagraph"/>
        <w:numPr>
          <w:ilvl w:val="0"/>
          <w:numId w:val="1"/>
        </w:numPr>
      </w:pPr>
      <w:r>
        <w:t xml:space="preserve">Executive Summary Template</w:t>
      </w:r>
    </w:p>
    <w:p>
      <w:pPr>
        <w:pStyle w:val="ListParagraph"/>
        <w:numPr>
          <w:ilvl w:val="0"/>
          <w:numId w:val="1"/>
        </w:numPr>
      </w:pPr>
      <w:r>
        <w:t xml:space="preserve">Clinical Translation Roadmap Tool</w:t>
      </w:r>
    </w:p>
    <w:p>
      <w:pPr>
        <w:pStyle w:val="ListParagraph"/>
        <w:numPr>
          <w:ilvl w:val="0"/>
          <w:numId w:val="1"/>
        </w:numPr>
      </w:pPr>
      <w:r>
        <w:t xml:space="preserve">IP Strategy Analyzer</w:t>
      </w:r>
    </w:p>
    <w:p>
      <w:pPr>
        <w:pStyle w:val="ListParagraph"/>
        <w:numPr>
          <w:ilvl w:val="0"/>
          <w:numId w:val="1"/>
        </w:numPr>
      </w:pPr>
      <w:r>
        <w:t xml:space="preserve">Partnership Opportunity Mapper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2026-02-27T17:18:45.759Z</dcterms:created>
  <dcterms:modified xsi:type="dcterms:W3CDTF">2026-02-27T17:18:45.759Z</dcterms:modified>
</cp:coreProperties>
</file>

<file path=docProps/custom.xml><?xml version="1.0" encoding="utf-8"?>
<Properties xmlns="http://schemas.openxmlformats.org/officeDocument/2006/custom-properties" xmlns:vt="http://schemas.openxmlformats.org/officeDocument/2006/docPropsVTypes"/>
</file>