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t xml:space="preserve">Sapphire Pipeline Workflow</w:t>
      </w:r>
    </w:p>
    <w:p>
      <w:pPr>
        <w:pStyle w:val="Heading2"/>
        <w:spacing w:after="200" w:before="200"/>
      </w:pPr>
      <w:r>
        <w:t xml:space="preserve">Prompt: "Identify synergistic pairs for SCN2A epilepsy predicted to outperform monotherapy."</w:t>
      </w:r>
    </w:p>
    <w:p>
      <w:pPr>
        <w:spacing w:after="240" w:line="360"/>
      </w:pPr>
      <w:r>
        <w:t xml:space="preserve">This document defines the complete Sapphire pipeline — the sequential stages, tools called, external datasets used, inputs, outputs, and decision logic — required to deliver a valid, actionable answer to this prompt.</w:t>
      </w:r>
    </w:p>
    <w:p>
      <w:pPr>
        <w:pStyle w:val="Heading2"/>
        <w:spacing w:after="200" w:before="200"/>
      </w:pPr>
      <w:r>
        <w:t xml:space="preserve">Pipeline Overview</w:t>
      </w:r>
    </w:p>
    <w:p>
      <w:pPr>
        <w:spacing w:after="200" w:line="360"/>
      </w:pPr>
      <w:r>
        <w:t xml:space="preserve">This pipeline discovers synergistic compound pairs for SCN2A gain-of-function epilepsy that are predicted to achieve superior seizure control and EP phenotype rescue compared to monotherapy alternatives. The workflow systematically analyzes Quiver CRISPR perturbations mimicking SCN2A gain-of-function, maps the resulting EP phenotypes, identifies compounds rescuing these phenotypes, predicts synergistic combinations using interaction modeling, and ranks by estimated clinical benefit relative to current monotherapy standards.</w:t>
      </w:r>
    </w:p>
    <w:p>
      <w:pPr>
        <w:spacing w:after="240" w:line="360"/>
      </w:pPr>
      <w:r>
        <w:t xml:space="preserve">The process moves sequentially from SCN2A gain-of-function phenotype characterization in Quiver, through compound screening and synergy prediction, to clinical translation incorporating seizure risk prediction, long-term safety assessment, and development pathway planning. By identifying combinations where added compounds reduce seizure burden without increasing toxicity risk compared to monotherapy, this pipeline delivers actionable recommendations for SCN2A epilepsy that address the known limitations of single-agent approaches.</w:t>
      </w:r>
    </w:p>
    <w:p>
      <w:pPr>
        <w:pStyle w:val="Heading2"/>
        <w:spacing w:after="200" w:before="200"/>
      </w:pPr>
      <w:r>
        <w:t xml:space="preserve">Stage 1: SCN2A Gain-of-Function Phenotype Characterization in Quiver</w:t>
      </w:r>
    </w:p>
    <w:p>
      <w:pPr>
        <w:spacing w:after="200" w:line="360"/>
      </w:pPr>
      <w:r>
        <w:rPr>
          <w:b/>
          <w:bCs/>
        </w:rPr>
        <w:t xml:space="preserve">Purpose: </w:t>
      </w:r>
      <w:r>
        <w:t xml:space="preserve">Characterize the complete electrophysiological phenotype of SCN2A gain-of-function in Quiver human cortical neuron recordings, establishing the foundation for compound screening and synergy evaluation.</w:t>
      </w:r>
    </w:p>
    <w:p>
      <w:pPr>
        <w:spacing w:after="120"/>
      </w:pPr>
      <w:r>
        <w:rPr>
          <w:b/>
          <w:bCs/>
        </w:rPr>
        <w:t xml:space="preserve">Inputs:</w:t>
      </w:r>
    </w:p>
    <w:p>
      <w:pPr>
        <w:pStyle w:val="ListParagraph"/>
        <w:numPr>
          <w:ilvl w:val="0"/>
          <w:numId w:val="1"/>
        </w:numPr>
        <w:spacing w:after="100" w:line="360"/>
      </w:pPr>
      <w:r>
        <w:t xml:space="preserve">Quiver CRISPR perturbations of SCN2A and related sodium channel genes (SCN1A, SCN3A)</w:t>
      </w:r>
    </w:p>
    <w:p>
      <w:pPr>
        <w:pStyle w:val="ListParagraph"/>
        <w:numPr>
          <w:ilvl w:val="0"/>
          <w:numId w:val="1"/>
        </w:numPr>
        <w:spacing w:after="100" w:line="360"/>
      </w:pPr>
      <w:r>
        <w:t xml:space="preserve">Electrophysiology recordings from Quiver for SCN2A overexpression or activating variants</w:t>
      </w:r>
    </w:p>
    <w:p>
      <w:pPr>
        <w:pStyle w:val="ListParagraph"/>
        <w:numPr>
          <w:ilvl w:val="0"/>
          <w:numId w:val="1"/>
        </w:numPr>
        <w:spacing w:after="100" w:line="360"/>
      </w:pPr>
      <w:r>
        <w:t xml:space="preserve">Clinical SCN2A epilepsy phenotype data: seizure types (focal seizures, generalized seizures, myoclonic seizures), age of onset, severity, EEG features</w:t>
      </w:r>
    </w:p>
    <w:p>
      <w:pPr>
        <w:pStyle w:val="ListParagraph"/>
        <w:numPr>
          <w:ilvl w:val="0"/>
          <w:numId w:val="1"/>
        </w:numPr>
        <w:spacing w:after="100" w:line="360"/>
      </w:pPr>
      <w:r>
        <w:t xml:space="preserve">Literature on SCN2A gain-of-function mechanisms: increased neuronal excitability, elevated repetitive firing, reduced AIS threshold, altered AP kinetics</w:t>
      </w:r>
    </w:p>
    <w:p>
      <w:pPr>
        <w:spacing w:after="120"/>
      </w:pPr>
      <w:r>
        <w:t xml:space="preserve"/>
      </w:r>
    </w:p>
    <w:p>
      <w:pPr>
        <w:spacing w:after="120"/>
      </w:pPr>
      <w:r>
        <w:rPr>
          <w:b/>
          <w:bCs/>
        </w:rPr>
        <w:t xml:space="preserve">Tools &amp; Databases Called:</w:t>
      </w:r>
    </w:p>
    <w:p>
      <w:pPr>
        <w:pStyle w:val="ListParagraph"/>
        <w:numPr>
          <w:ilvl w:val="0"/>
          <w:numId w:val="1"/>
        </w:numPr>
        <w:spacing w:after="100" w:line="360"/>
      </w:pPr>
      <w:r>
        <w:rPr>
          <w:b/>
          <w:bCs/>
        </w:rPr>
        <w:t xml:space="preserve">SCN2A Phenotype Extractor</w:t>
      </w:r>
      <w:r>
        <w:t xml:space="preserve">: From Quiver database, extract all recordings from SCN2A overexpression perturbations; compute comprehensive EP feature set (action potential properties, repetitive firing, input resistance, rheobase)</w:t>
      </w:r>
    </w:p>
    <w:p>
      <w:pPr>
        <w:pStyle w:val="ListParagraph"/>
        <w:numPr>
          <w:ilvl w:val="0"/>
          <w:numId w:val="1"/>
        </w:numPr>
        <w:spacing w:after="100" w:line="360"/>
      </w:pPr>
      <w:r>
        <w:rPr>
          <w:b/>
          <w:bCs/>
        </w:rPr>
        <w:t xml:space="preserve">Phenotype Quantifier</w:t>
      </w:r>
      <w:r>
        <w:t xml:space="preserve">: For SCN2A gain-of-function, quantify severity of hyperexcitability: define 'disease severity score' based on magnitude of increase in firing frequency, decrease in AP threshold, increase in excitability relative to wild-type</w:t>
      </w:r>
    </w:p>
    <w:p>
      <w:pPr>
        <w:pStyle w:val="ListParagraph"/>
        <w:numPr>
          <w:ilvl w:val="0"/>
          <w:numId w:val="1"/>
        </w:numPr>
        <w:spacing w:after="100" w:line="360"/>
      </w:pPr>
      <w:r>
        <w:rPr>
          <w:b/>
          <w:bCs/>
        </w:rPr>
        <w:t xml:space="preserve">Clinical-Electrophysiology Correlator</w:t>
      </w:r>
      <w:r>
        <w:t xml:space="preserve">: Map Quiver EP phenotypes to clinical SCN2A seizure manifestations (e.g., elevated repetitive firing in Quiver ↔ frequent seizures clinically; reduced AP threshold ↔ lower seizure threshold)</w:t>
      </w:r>
    </w:p>
    <w:p>
      <w:pPr>
        <w:pStyle w:val="ListParagraph"/>
        <w:numPr>
          <w:ilvl w:val="0"/>
          <w:numId w:val="1"/>
        </w:numPr>
        <w:spacing w:after="100" w:line="360"/>
      </w:pPr>
      <w:r>
        <w:rPr>
          <w:b/>
          <w:bCs/>
        </w:rPr>
        <w:t xml:space="preserve">Mechanistic Feature Analyzer</w:t>
      </w:r>
      <w:r>
        <w:t xml:space="preserve">: Dissect SCN2A gain-of-function phenotype into component mechanisms: (1) increased peak inward current, (2) slower inactivation kinetics, (3) shifted voltage sensitivity, (4) other sodium channel-dependent effects on network excitability</w:t>
      </w:r>
    </w:p>
    <w:p>
      <w:pPr>
        <w:spacing w:after="120"/>
      </w:pPr>
      <w:r>
        <w:t xml:space="preserve"/>
      </w:r>
    </w:p>
    <w:p>
      <w:pPr>
        <w:spacing w:after="120"/>
      </w:pPr>
      <w:r>
        <w:rPr>
          <w:b/>
          <w:bCs/>
        </w:rPr>
        <w:t xml:space="preserve">Exemplary Sub-Prompts:</w:t>
      </w:r>
    </w:p>
    <w:p>
      <w:pPr>
        <w:pStyle w:val="ListParagraph"/>
        <w:numPr>
          <w:ilvl w:val="0"/>
          <w:numId w:val="1"/>
        </w:numPr>
        <w:spacing w:after="100" w:line="360"/>
      </w:pPr>
      <w:r>
        <w:t xml:space="preserve">Identify all Quiver recordings from SCN2A-overexpressing neurons; extract complete electrophysiological feature set for these neurons.</w:t>
      </w:r>
    </w:p>
    <w:p>
      <w:pPr>
        <w:pStyle w:val="ListParagraph"/>
        <w:numPr>
          <w:ilvl w:val="0"/>
          <w:numId w:val="1"/>
        </w:numPr>
        <w:spacing w:after="100" w:line="360"/>
      </w:pPr>
      <w:r>
        <w:t xml:space="preserve">Define quantitative measures of SCN2A-induced hyperexcitability: percent increase in firing frequency, decrease in AP threshold, increase in spontaneous activity.</w:t>
      </w:r>
    </w:p>
    <w:p>
      <w:pPr>
        <w:pStyle w:val="ListParagraph"/>
        <w:numPr>
          <w:ilvl w:val="0"/>
          <w:numId w:val="1"/>
        </w:numPr>
        <w:spacing w:after="100" w:line="360"/>
      </w:pPr>
      <w:r>
        <w:t xml:space="preserve">Compute 'SCN2A disease severity score' based on magnitude of hyperexcitability; stratify recordings by severity.</w:t>
      </w:r>
    </w:p>
    <w:p>
      <w:pPr>
        <w:pStyle w:val="ListParagraph"/>
        <w:numPr>
          <w:ilvl w:val="0"/>
          <w:numId w:val="1"/>
        </w:numPr>
        <w:spacing w:after="100" w:line="360"/>
      </w:pPr>
      <w:r>
        <w:t xml:space="preserve">For each recorded SCN2A neuron, decompose hyperexcitability into component mechanisms: intrinsic excitability increase (sodium channel-autonomous) vs network effects (synaptic transmission changes).</w:t>
      </w:r>
    </w:p>
    <w:p>
      <w:pPr>
        <w:pStyle w:val="ListParagraph"/>
        <w:numPr>
          <w:ilvl w:val="0"/>
          <w:numId w:val="1"/>
        </w:numPr>
        <w:spacing w:after="100" w:line="360"/>
      </w:pPr>
      <w:r>
        <w:t xml:space="preserve">Correlate Quiver EP phenotypes with clinical SCN2A seizure characteristics: are more severe hyperexcitable phenotypes associated with earlier seizure onset or more frequent seizures?</w:t>
      </w:r>
    </w:p>
    <w:p>
      <w:pPr>
        <w:spacing w:after="120"/>
      </w:pPr>
      <w:r>
        <w:t xml:space="preserve"/>
      </w:r>
    </w:p>
    <w:p>
      <w:pPr>
        <w:spacing w:after="120"/>
      </w:pPr>
      <w:r>
        <w:rPr>
          <w:b/>
          <w:bCs/>
        </w:rPr>
        <w:t xml:space="preserve">Expected Outputs:</w:t>
      </w:r>
    </w:p>
    <w:p>
      <w:pPr>
        <w:pStyle w:val="ListParagraph"/>
        <w:numPr>
          <w:ilvl w:val="0"/>
          <w:numId w:val="1"/>
        </w:numPr>
        <w:spacing w:after="100" w:line="360"/>
      </w:pPr>
      <w:r>
        <w:t xml:space="preserve">Comprehensive characterization of SCN2A gain-of-function EP phenotype in Quiver: average action potential properties, firing frequency distribution, hyperexcitability severity stratification</w:t>
      </w:r>
    </w:p>
    <w:p>
      <w:pPr>
        <w:pStyle w:val="ListParagraph"/>
        <w:numPr>
          <w:ilvl w:val="0"/>
          <w:numId w:val="1"/>
        </w:numPr>
        <w:spacing w:after="100" w:line="360"/>
      </w:pPr>
      <w:r>
        <w:t xml:space="preserve">SCN2A disease severity scoring system: quantitative metric of hyperexcitability magnitude enabling comparison of rescue by different compounds</w:t>
      </w:r>
    </w:p>
    <w:p>
      <w:pPr>
        <w:pStyle w:val="ListParagraph"/>
        <w:numPr>
          <w:ilvl w:val="0"/>
          <w:numId w:val="1"/>
        </w:numPr>
        <w:spacing w:after="100" w:line="360"/>
      </w:pPr>
      <w:r>
        <w:t xml:space="preserve">Clinical-EP phenotype mapping: correlation of Quiver SCN2A phenotypes with clinical seizure characteristics</w:t>
      </w:r>
    </w:p>
    <w:p>
      <w:pPr>
        <w:pStyle w:val="ListParagraph"/>
        <w:numPr>
          <w:ilvl w:val="0"/>
          <w:numId w:val="1"/>
        </w:numPr>
        <w:spacing w:after="100" w:line="360"/>
      </w:pPr>
      <w:r>
        <w:t xml:space="preserve">Mechanistic component analysis: breakdown of SCN2A-induced hyperexcitability into sodium channel-autonomous vs network-dependent mechanisms</w:t>
      </w:r>
    </w:p>
    <w:p>
      <w:pPr>
        <w:pStyle w:val="ListParagraph"/>
        <w:numPr>
          <w:ilvl w:val="0"/>
          <w:numId w:val="1"/>
        </w:numPr>
        <w:spacing w:after="100" w:line="360"/>
      </w:pPr>
      <w:r>
        <w:t xml:space="preserve">Baseline seizure risk prediction: estimated seizure threshold and predicted seizure burden in human patients with observed Quiver SCN2A phenotypes</w:t>
      </w:r>
    </w:p>
    <w:p>
      <w:pPr>
        <w:spacing w:after="120"/>
      </w:pPr>
      <w:r>
        <w:t xml:space="preserve"/>
      </w:r>
    </w:p>
    <w:p>
      <w:pPr>
        <w:spacing w:after="240" w:line="360"/>
      </w:pPr>
      <w:r>
        <w:rPr>
          <w:b/>
          <w:bCs/>
        </w:rPr>
        <w:t xml:space="preserve">Format: </w:t>
      </w:r>
      <w:r>
        <w:t xml:space="preserve">Detailed SCN2A phenotype characterization document with EP feature summary tables, severity scoring methodology, clinical correlation analyses, mechanistic breakdown figures, baseline seizure risk predictions.</w:t>
      </w:r>
    </w:p>
    <w:p>
      <w:pPr>
        <w:pStyle w:val="Heading2"/>
        <w:spacing w:after="200" w:before="200"/>
      </w:pPr>
      <w:r>
        <w:t xml:space="preserve">Stage 2: Compound Screening for SCN2A Phenotype Rescue</w:t>
      </w:r>
    </w:p>
    <w:p>
      <w:pPr>
        <w:spacing w:after="200" w:line="360"/>
      </w:pPr>
      <w:r>
        <w:rPr>
          <w:b/>
          <w:bCs/>
        </w:rPr>
        <w:t xml:space="preserve">Purpose: </w:t>
      </w:r>
      <w:r>
        <w:t xml:space="preserve">Systematically screen the Quiver compound library for compounds rescuing SCN2A gain-of-function hyperexcitability phenotypes, establishing a foundation for synergy evaluation.</w:t>
      </w:r>
    </w:p>
    <w:p>
      <w:pPr>
        <w:spacing w:after="120"/>
      </w:pPr>
      <w:r>
        <w:rPr>
          <w:b/>
          <w:bCs/>
        </w:rPr>
        <w:t xml:space="preserve">Inputs:</w:t>
      </w:r>
    </w:p>
    <w:p>
      <w:pPr>
        <w:pStyle w:val="ListParagraph"/>
        <w:numPr>
          <w:ilvl w:val="0"/>
          <w:numId w:val="1"/>
        </w:numPr>
        <w:spacing w:after="100" w:line="360"/>
      </w:pPr>
      <w:r>
        <w:t xml:space="preserve">SCN2A gain-of-function phenotype characterization from Stage 1</w:t>
      </w:r>
    </w:p>
    <w:p>
      <w:pPr>
        <w:pStyle w:val="ListParagraph"/>
        <w:numPr>
          <w:ilvl w:val="0"/>
          <w:numId w:val="1"/>
        </w:numPr>
        <w:spacing w:after="100" w:line="360"/>
      </w:pPr>
      <w:r>
        <w:t xml:space="preserve">Quiver ~10,000 compound atlas with dose-response data in SCN2A-overexpressing neurons</w:t>
      </w:r>
    </w:p>
    <w:p>
      <w:pPr>
        <w:pStyle w:val="ListParagraph"/>
        <w:numPr>
          <w:ilvl w:val="0"/>
          <w:numId w:val="1"/>
        </w:numPr>
        <w:spacing w:after="100" w:line="360"/>
      </w:pPr>
      <w:r>
        <w:t xml:space="preserve">Known SCN2A-targeting compounds and mechanism classes: (1) sodium channel blockers (phenytoin, carbamazepine, lamotrigine), (2) potassium channel enhancers, (3) GABA enhancers, (4) glutamate antagonists</w:t>
      </w:r>
    </w:p>
    <w:p>
      <w:pPr>
        <w:pStyle w:val="ListParagraph"/>
        <w:numPr>
          <w:ilvl w:val="0"/>
          <w:numId w:val="1"/>
        </w:numPr>
        <w:spacing w:after="100" w:line="360"/>
      </w:pPr>
      <w:r>
        <w:t xml:space="preserve">Seizure-relevant Quiver recordings with network bursting, seizure-like events</w:t>
      </w:r>
    </w:p>
    <w:p>
      <w:pPr>
        <w:spacing w:after="120"/>
      </w:pPr>
      <w:r>
        <w:t xml:space="preserve"/>
      </w:r>
    </w:p>
    <w:p>
      <w:pPr>
        <w:spacing w:after="120"/>
      </w:pPr>
      <w:r>
        <w:rPr>
          <w:b/>
          <w:bCs/>
        </w:rPr>
        <w:t xml:space="preserve">Tools &amp; Databases Called:</w:t>
      </w:r>
    </w:p>
    <w:p>
      <w:pPr>
        <w:pStyle w:val="ListParagraph"/>
        <w:numPr>
          <w:ilvl w:val="0"/>
          <w:numId w:val="1"/>
        </w:numPr>
        <w:spacing w:after="100" w:line="360"/>
      </w:pPr>
      <w:r>
        <w:rPr>
          <w:b/>
          <w:bCs/>
        </w:rPr>
        <w:t xml:space="preserve">Dose-Response Curve Generator (SCN2A-Specific)</w:t>
      </w:r>
      <w:r>
        <w:t xml:space="preserve">: For each compound in atlas, generate dose-response curves in SCN2A-overexpressing Quiver neurons; measure phenotype rescue (reduction in firing frequency, restoration of AP threshold, suppression of bursting)</w:t>
      </w:r>
    </w:p>
    <w:p>
      <w:pPr>
        <w:pStyle w:val="ListParagraph"/>
        <w:numPr>
          <w:ilvl w:val="0"/>
          <w:numId w:val="1"/>
        </w:numPr>
        <w:spacing w:after="100" w:line="360"/>
      </w:pPr>
      <w:r>
        <w:rPr>
          <w:b/>
          <w:bCs/>
        </w:rPr>
        <w:t xml:space="preserve">Rescue Efficacy Quantifier</w:t>
      </w:r>
      <w:r>
        <w:t xml:space="preserve">: For each compound, compute rescue metrics: EC50 (dose producing 50% phenotype rescue), maximal rescue (maximum achievable normalization), therapeutic index (EC50 / toxicity concentration)</w:t>
      </w:r>
    </w:p>
    <w:p>
      <w:pPr>
        <w:pStyle w:val="ListParagraph"/>
        <w:numPr>
          <w:ilvl w:val="0"/>
          <w:numId w:val="1"/>
        </w:numPr>
        <w:spacing w:after="100" w:line="360"/>
      </w:pPr>
      <w:r>
        <w:rPr>
          <w:b/>
          <w:bCs/>
        </w:rPr>
        <w:t xml:space="preserve">Mechanism-of-Rescue Classifier</w:t>
      </w:r>
      <w:r>
        <w:t xml:space="preserve">: For compounds showing rescue, classify mechanism: sodium channel blockade (direct), potassium enhancement, GABAergic potentiation, other indirect mechanisms. Match to mechanism classes.</w:t>
      </w:r>
    </w:p>
    <w:p>
      <w:pPr>
        <w:pStyle w:val="ListParagraph"/>
        <w:numPr>
          <w:ilvl w:val="0"/>
          <w:numId w:val="1"/>
        </w:numPr>
        <w:spacing w:after="100" w:line="360"/>
      </w:pPr>
      <w:r>
        <w:rPr>
          <w:b/>
          <w:bCs/>
        </w:rPr>
        <w:t xml:space="preserve">Efficacy Ranking Tool</w:t>
      </w:r>
      <w:r>
        <w:t xml:space="preserve">: Rank all compounds by rescue efficacy in SCN2A neurons; identify top 20-30 compounds most effective at normalizing SCN2A phenotype</w:t>
      </w:r>
    </w:p>
    <w:p>
      <w:pPr>
        <w:spacing w:after="120"/>
      </w:pPr>
      <w:r>
        <w:t xml:space="preserve"/>
      </w:r>
    </w:p>
    <w:p>
      <w:pPr>
        <w:spacing w:after="120"/>
      </w:pPr>
      <w:r>
        <w:rPr>
          <w:b/>
          <w:bCs/>
        </w:rPr>
        <w:t xml:space="preserve">Exemplary Sub-Prompts:</w:t>
      </w:r>
    </w:p>
    <w:p>
      <w:pPr>
        <w:pStyle w:val="ListParagraph"/>
        <w:numPr>
          <w:ilvl w:val="0"/>
          <w:numId w:val="1"/>
        </w:numPr>
        <w:spacing w:after="100" w:line="360"/>
      </w:pPr>
      <w:r>
        <w:t xml:space="preserve">For all ~10,000 compounds in the Sapphire atlas, test dose-response in Quiver SCN2A-overexpressing neurons; measure dose-dependent reduction in hyperexcitability.</w:t>
      </w:r>
    </w:p>
    <w:p>
      <w:pPr>
        <w:pStyle w:val="ListParagraph"/>
        <w:numPr>
          <w:ilvl w:val="0"/>
          <w:numId w:val="1"/>
        </w:numPr>
        <w:spacing w:after="100" w:line="360"/>
      </w:pPr>
      <w:r>
        <w:t xml:space="preserve">For each compound showing dose-dependent rescue, extract EC50 and maximum rescue achievable; compute therapeutic index.</w:t>
      </w:r>
    </w:p>
    <w:p>
      <w:pPr>
        <w:pStyle w:val="ListParagraph"/>
        <w:numPr>
          <w:ilvl w:val="0"/>
          <w:numId w:val="1"/>
        </w:numPr>
        <w:spacing w:after="100" w:line="360"/>
      </w:pPr>
      <w:r>
        <w:t xml:space="preserve">Classify rescue mechanisms: direct (sodium channel blockade, intrinsic properties), indirect (GABA potentiation, glutamate antagonism, other network effects).</w:t>
      </w:r>
    </w:p>
    <w:p>
      <w:pPr>
        <w:pStyle w:val="ListParagraph"/>
        <w:numPr>
          <w:ilvl w:val="0"/>
          <w:numId w:val="1"/>
        </w:numPr>
        <w:spacing w:after="100" w:line="360"/>
      </w:pPr>
      <w:r>
        <w:t xml:space="preserve">Rank compounds by rescue efficacy and clinical feasibility; identify top 20-30 SCN2A-rescue compounds.</w:t>
      </w:r>
    </w:p>
    <w:p>
      <w:pPr>
        <w:pStyle w:val="ListParagraph"/>
        <w:numPr>
          <w:ilvl w:val="0"/>
          <w:numId w:val="1"/>
        </w:numPr>
        <w:spacing w:after="100" w:line="360"/>
      </w:pPr>
      <w:r>
        <w:t xml:space="preserve">For each top rescue compound, characterize phenotypic rescue profile: which aspects of SCN2A hyperexcitability does it best address (firing frequency, AP threshold, bursting)?</w:t>
      </w:r>
    </w:p>
    <w:p>
      <w:pPr>
        <w:spacing w:after="120"/>
      </w:pPr>
      <w:r>
        <w:t xml:space="preserve"/>
      </w:r>
    </w:p>
    <w:p>
      <w:pPr>
        <w:spacing w:after="120"/>
      </w:pPr>
      <w:r>
        <w:rPr>
          <w:b/>
          <w:bCs/>
        </w:rPr>
        <w:t xml:space="preserve">Expected Outputs:</w:t>
      </w:r>
    </w:p>
    <w:p>
      <w:pPr>
        <w:pStyle w:val="ListParagraph"/>
        <w:numPr>
          <w:ilvl w:val="0"/>
          <w:numId w:val="1"/>
        </w:numPr>
        <w:spacing w:after="100" w:line="360"/>
      </w:pPr>
      <w:r>
        <w:t xml:space="preserve">Ranked list of top 30-50 compounds rescuing SCN2A hyperexcitability in Quiver, with EC50, maximal rescue, and therapeutic index</w:t>
      </w:r>
    </w:p>
    <w:p>
      <w:pPr>
        <w:pStyle w:val="ListParagraph"/>
        <w:numPr>
          <w:ilvl w:val="0"/>
          <w:numId w:val="1"/>
        </w:numPr>
        <w:spacing w:after="100" w:line="360"/>
      </w:pPr>
      <w:r>
        <w:t xml:space="preserve">Rescue efficacy stratification: grouping of compounds by magnitude of phenotype rescue (excellent, good, modest)</w:t>
      </w:r>
    </w:p>
    <w:p>
      <w:pPr>
        <w:pStyle w:val="ListParagraph"/>
        <w:numPr>
          <w:ilvl w:val="0"/>
          <w:numId w:val="1"/>
        </w:numPr>
        <w:spacing w:after="100" w:line="360"/>
      </w:pPr>
      <w:r>
        <w:t xml:space="preserve">Mechanism-of-rescue classification for each compound: sodium channel blockade, GABA potentiation, potassium enhancement, other</w:t>
      </w:r>
    </w:p>
    <w:p>
      <w:pPr>
        <w:pStyle w:val="ListParagraph"/>
        <w:numPr>
          <w:ilvl w:val="0"/>
          <w:numId w:val="1"/>
        </w:numPr>
        <w:spacing w:after="100" w:line="360"/>
      </w:pPr>
      <w:r>
        <w:t xml:space="preserve">Rescue phenotype profiles: for each compound, characterization of which SCN2A phenotypic abnormalities are most effectively rescued</w:t>
      </w:r>
    </w:p>
    <w:p>
      <w:pPr>
        <w:pStyle w:val="ListParagraph"/>
        <w:numPr>
          <w:ilvl w:val="0"/>
          <w:numId w:val="1"/>
        </w:numPr>
        <w:spacing w:after="100" w:line="360"/>
      </w:pPr>
      <w:r>
        <w:t xml:space="preserve">Dose-response curve repository: complete dose-response data for all effective compounds in SCN2A neurons</w:t>
      </w:r>
    </w:p>
    <w:p>
      <w:pPr>
        <w:spacing w:after="120"/>
      </w:pPr>
      <w:r>
        <w:t xml:space="preserve"/>
      </w:r>
    </w:p>
    <w:p>
      <w:pPr>
        <w:spacing w:after="240" w:line="360"/>
      </w:pPr>
      <w:r>
        <w:rPr>
          <w:b/>
          <w:bCs/>
        </w:rPr>
        <w:t xml:space="preserve">Format: </w:t>
      </w:r>
      <w:r>
        <w:t xml:space="preserve">Ranked compound screening results (CSV) with rows = compounds, columns = rescue efficacy (EC50, max rescue), therapeutic index, mechanism class, phenotypic rescue profile. Supplementary dose-response curve plots for top 30 compounds.</w:t>
      </w:r>
    </w:p>
    <w:p>
      <w:pPr>
        <w:pStyle w:val="Heading2"/>
        <w:spacing w:after="200" w:before="200"/>
      </w:pPr>
      <w:r>
        <w:t xml:space="preserve">Stage 3: Synergy Prediction &amp; Dual-Compound Pair Identification</w:t>
      </w:r>
    </w:p>
    <w:p>
      <w:pPr>
        <w:spacing w:after="200" w:line="360"/>
      </w:pPr>
      <w:r>
        <w:rPr>
          <w:b/>
          <w:bCs/>
        </w:rPr>
        <w:t xml:space="preserve">Purpose: </w:t>
      </w:r>
      <w:r>
        <w:t xml:space="preserve">Predict synergistic interactions between top SCN2A-rescue compounds, identifying pairs that cooperatively suppress SCN2A hyperexcitability more effectively than additive predictions.</w:t>
      </w:r>
    </w:p>
    <w:p>
      <w:pPr>
        <w:spacing w:after="120"/>
      </w:pPr>
      <w:r>
        <w:rPr>
          <w:b/>
          <w:bCs/>
        </w:rPr>
        <w:t xml:space="preserve">Inputs:</w:t>
      </w:r>
    </w:p>
    <w:p>
      <w:pPr>
        <w:pStyle w:val="ListParagraph"/>
        <w:numPr>
          <w:ilvl w:val="0"/>
          <w:numId w:val="1"/>
        </w:numPr>
        <w:spacing w:after="100" w:line="360"/>
      </w:pPr>
      <w:r>
        <w:t xml:space="preserve">Top 30-50 SCN2A-rescue compounds from Stage 2</w:t>
      </w:r>
    </w:p>
    <w:p>
      <w:pPr>
        <w:pStyle w:val="ListParagraph"/>
        <w:numPr>
          <w:ilvl w:val="0"/>
          <w:numId w:val="1"/>
        </w:numPr>
        <w:spacing w:after="100" w:line="360"/>
      </w:pPr>
      <w:r>
        <w:t xml:space="preserve">Quiver dual-perturbation and dual-compound data for available pairs</w:t>
      </w:r>
    </w:p>
    <w:p>
      <w:pPr>
        <w:pStyle w:val="ListParagraph"/>
        <w:numPr>
          <w:ilvl w:val="0"/>
          <w:numId w:val="1"/>
        </w:numPr>
        <w:spacing w:after="100" w:line="360"/>
      </w:pPr>
      <w:r>
        <w:t xml:space="preserve">Mechanistic information: target genes/pathways for each compound</w:t>
      </w:r>
    </w:p>
    <w:p>
      <w:pPr>
        <w:pStyle w:val="ListParagraph"/>
        <w:numPr>
          <w:ilvl w:val="0"/>
          <w:numId w:val="1"/>
        </w:numPr>
        <w:spacing w:after="100" w:line="360"/>
      </w:pPr>
      <w:r>
        <w:t xml:space="preserve">Genetic interaction data: documented interactions between sodium channel genes, potassium channel genes, GABA pathway genes</w:t>
      </w:r>
    </w:p>
    <w:p>
      <w:pPr>
        <w:pStyle w:val="ListParagraph"/>
        <w:numPr>
          <w:ilvl w:val="0"/>
          <w:numId w:val="1"/>
        </w:numPr>
        <w:spacing w:after="100" w:line="360"/>
      </w:pPr>
      <w:r>
        <w:t xml:space="preserve">Literature on synergistic combinations for epilepsy management</w:t>
      </w:r>
    </w:p>
    <w:p>
      <w:pPr>
        <w:spacing w:after="120"/>
      </w:pPr>
      <w:r>
        <w:t xml:space="preserve"/>
      </w:r>
    </w:p>
    <w:p>
      <w:pPr>
        <w:spacing w:after="120"/>
      </w:pPr>
      <w:r>
        <w:rPr>
          <w:b/>
          <w:bCs/>
        </w:rPr>
        <w:t xml:space="preserve">Tools &amp; Databases Called:</w:t>
      </w:r>
    </w:p>
    <w:p>
      <w:pPr>
        <w:pStyle w:val="ListParagraph"/>
        <w:numPr>
          <w:ilvl w:val="0"/>
          <w:numId w:val="1"/>
        </w:numPr>
        <w:spacing w:after="100" w:line="360"/>
      </w:pPr>
      <w:r>
        <w:rPr>
          <w:b/>
          <w:bCs/>
        </w:rPr>
        <w:t xml:space="preserve">Mechanistic Interaction Analyzer</w:t>
      </w:r>
      <w:r>
        <w:t xml:space="preserve">: For each compound pair, analyze mechanistic interactions: are mechanisms complementary (non-overlapping pathways) or redundant? Do compounds target distinct nodes in the SCN2A hyperexcitability cascade?</w:t>
      </w:r>
    </w:p>
    <w:p>
      <w:pPr>
        <w:pStyle w:val="ListParagraph"/>
        <w:numPr>
          <w:ilvl w:val="0"/>
          <w:numId w:val="1"/>
        </w:numPr>
        <w:spacing w:after="100" w:line="360"/>
      </w:pPr>
      <w:r>
        <w:rPr>
          <w:b/>
          <w:bCs/>
        </w:rPr>
        <w:t xml:space="preserve">Synergy Score Calculator (Bliss/Loewe)</w:t>
      </w:r>
      <w:r>
        <w:t xml:space="preserve">: For each compound pair with Quiver data, compute synergy scores using Bliss independence or Loewe additivity models; identify pairs with synergy score &gt; 0.2 indicating super-additive effects</w:t>
      </w:r>
    </w:p>
    <w:p>
      <w:pPr>
        <w:pStyle w:val="ListParagraph"/>
        <w:numPr>
          <w:ilvl w:val="0"/>
          <w:numId w:val="1"/>
        </w:numPr>
        <w:spacing w:after="100" w:line="360"/>
      </w:pPr>
      <w:r>
        <w:rPr>
          <w:b/>
          <w:bCs/>
        </w:rPr>
        <w:t xml:space="preserve">Genetic Interaction Predictor</w:t>
      </w:r>
      <w:r>
        <w:t xml:space="preserve">: Query genetic interaction databases and Quiver for documented interactions between targets of paired compounds; assess likelihood of pharmacological synergy</w:t>
      </w:r>
    </w:p>
    <w:p>
      <w:pPr>
        <w:pStyle w:val="ListParagraph"/>
        <w:numPr>
          <w:ilvl w:val="0"/>
          <w:numId w:val="1"/>
        </w:numPr>
        <w:spacing w:after="100" w:line="360"/>
      </w:pPr>
      <w:r>
        <w:rPr>
          <w:b/>
          <w:bCs/>
        </w:rPr>
        <w:t xml:space="preserve">Seizure Suppression Synergy Predictor</w:t>
      </w:r>
      <w:r>
        <w:t xml:space="preserve">: For pairs predicted to be mechanistically synergistic, estimate expected seizure suppression if combined: will synergy translate to clinically meaningful reduction in seizure burden?</w:t>
      </w:r>
    </w:p>
    <w:p>
      <w:pPr>
        <w:spacing w:after="120"/>
      </w:pPr>
      <w:r>
        <w:t xml:space="preserve"/>
      </w:r>
    </w:p>
    <w:p>
      <w:pPr>
        <w:spacing w:after="120"/>
      </w:pPr>
      <w:r>
        <w:rPr>
          <w:b/>
          <w:bCs/>
        </w:rPr>
        <w:t xml:space="preserve">Exemplary Sub-Prompts:</w:t>
      </w:r>
    </w:p>
    <w:p>
      <w:pPr>
        <w:pStyle w:val="ListParagraph"/>
        <w:numPr>
          <w:ilvl w:val="0"/>
          <w:numId w:val="1"/>
        </w:numPr>
        <w:spacing w:after="100" w:line="360"/>
      </w:pPr>
      <w:r>
        <w:t xml:space="preserve">For all pairwise combinations of top 20-25 SCN2A-rescue compounds, analyze mechanistic interactions: target non-overlap, pathway complementarity, expected biological synergy.</w:t>
      </w:r>
    </w:p>
    <w:p>
      <w:pPr>
        <w:pStyle w:val="ListParagraph"/>
        <w:numPr>
          <w:ilvl w:val="0"/>
          <w:numId w:val="1"/>
        </w:numPr>
        <w:spacing w:after="100" w:line="360"/>
      </w:pPr>
      <w:r>
        <w:t xml:space="preserve">For available Quiver dual-compound recordings in SCN2A neurons, compute synergy scores (Bliss, Loewe) for each pair.</w:t>
      </w:r>
    </w:p>
    <w:p>
      <w:pPr>
        <w:pStyle w:val="ListParagraph"/>
        <w:numPr>
          <w:ilvl w:val="0"/>
          <w:numId w:val="1"/>
        </w:numPr>
        <w:spacing w:after="100" w:line="360"/>
      </w:pPr>
      <w:r>
        <w:t xml:space="preserve">Query genetic interaction databases: are targets of paired compounds documented to interact? Is synergistic interaction predicted at the genetic level?</w:t>
      </w:r>
    </w:p>
    <w:p>
      <w:pPr>
        <w:pStyle w:val="ListParagraph"/>
        <w:numPr>
          <w:ilvl w:val="0"/>
          <w:numId w:val="1"/>
        </w:numPr>
        <w:spacing w:after="100" w:line="360"/>
      </w:pPr>
      <w:r>
        <w:t xml:space="preserve">For mechanistically synergistic pairs, estimate translational impact: would this combination achieve greater seizure suppression than best monotherapy compound?</w:t>
      </w:r>
    </w:p>
    <w:p>
      <w:pPr>
        <w:pStyle w:val="ListParagraph"/>
        <w:numPr>
          <w:ilvl w:val="0"/>
          <w:numId w:val="1"/>
        </w:numPr>
        <w:spacing w:after="100" w:line="360"/>
      </w:pPr>
      <w:r>
        <w:t xml:space="preserve">Rank synergistic pairs by predicted clinical benefit (magnitude of seizure reduction advantage over monotherapy).</w:t>
      </w:r>
    </w:p>
    <w:p>
      <w:pPr>
        <w:spacing w:after="120"/>
      </w:pPr>
      <w:r>
        <w:t xml:space="preserve"/>
      </w:r>
    </w:p>
    <w:p>
      <w:pPr>
        <w:spacing w:after="120"/>
      </w:pPr>
      <w:r>
        <w:rPr>
          <w:b/>
          <w:bCs/>
        </w:rPr>
        <w:t xml:space="preserve">Expected Outputs:</w:t>
      </w:r>
    </w:p>
    <w:p>
      <w:pPr>
        <w:pStyle w:val="ListParagraph"/>
        <w:numPr>
          <w:ilvl w:val="0"/>
          <w:numId w:val="1"/>
        </w:numPr>
        <w:spacing w:after="100" w:line="360"/>
      </w:pPr>
      <w:r>
        <w:t xml:space="preserve">Ranked list of top 30-50 synergistic compound pairs for SCN2A epilepsy, with synergy scores and predicted seizure suppression benefit</w:t>
      </w:r>
    </w:p>
    <w:p>
      <w:pPr>
        <w:pStyle w:val="ListParagraph"/>
        <w:numPr>
          <w:ilvl w:val="0"/>
          <w:numId w:val="1"/>
        </w:numPr>
        <w:spacing w:after="100" w:line="360"/>
      </w:pPr>
      <w:r>
        <w:t xml:space="preserve">For each synergistic pair: mechanistic rationale (why compounds synergize), Quiver evidence (if available), genetic interaction support</w:t>
      </w:r>
    </w:p>
    <w:p>
      <w:pPr>
        <w:pStyle w:val="ListParagraph"/>
        <w:numPr>
          <w:ilvl w:val="0"/>
          <w:numId w:val="1"/>
        </w:numPr>
        <w:spacing w:after="100" w:line="360"/>
      </w:pPr>
      <w:r>
        <w:t xml:space="preserve">Synergy confidence assessment: strong (Quiver data + genetic interaction support), moderate (mechanistic prediction), weak (prediction only)</w:t>
      </w:r>
    </w:p>
    <w:p>
      <w:pPr>
        <w:pStyle w:val="ListParagraph"/>
        <w:numPr>
          <w:ilvl w:val="0"/>
          <w:numId w:val="1"/>
        </w:numPr>
        <w:spacing w:after="100" w:line="360"/>
      </w:pPr>
      <w:r>
        <w:t xml:space="preserve">Expected seizure reduction advantage over monotherapy for each pair: quantitative estimate (percent additional seizure reduction from combination vs best single compound)</w:t>
      </w:r>
    </w:p>
    <w:p>
      <w:pPr>
        <w:pStyle w:val="ListParagraph"/>
        <w:numPr>
          <w:ilvl w:val="0"/>
          <w:numId w:val="1"/>
        </w:numPr>
        <w:spacing w:after="100" w:line="360"/>
      </w:pPr>
      <w:r>
        <w:t xml:space="preserve">Top 15-20 highest-confidence synergistic pairs recommended for further development</w:t>
      </w:r>
    </w:p>
    <w:p>
      <w:pPr>
        <w:spacing w:after="120"/>
      </w:pPr>
      <w:r>
        <w:t xml:space="preserve"/>
      </w:r>
    </w:p>
    <w:p>
      <w:pPr>
        <w:spacing w:after="240" w:line="360"/>
      </w:pPr>
      <w:r>
        <w:rPr>
          <w:b/>
          <w:bCs/>
        </w:rPr>
        <w:t xml:space="preserve">Format: </w:t>
      </w:r>
      <w:r>
        <w:t xml:space="preserve">Ranked synergistic pair discovery table (CSV) with rows = compound pairs, columns = compound A, compound B, synergy score, mechanistic rationale, Quiver evidence level, genetic interaction support, predicted seizure reduction advantage, confidence level. Supplementary mechanistic interaction justifications.</w:t>
      </w:r>
    </w:p>
    <w:p>
      <w:pPr>
        <w:pStyle w:val="Heading2"/>
        <w:spacing w:after="200" w:before="200"/>
      </w:pPr>
      <w:r>
        <w:t xml:space="preserve">Stage 4: Long-Term Safety &amp; Toxicity Risk Assessment for Dual Therapy</w:t>
      </w:r>
    </w:p>
    <w:p>
      <w:pPr>
        <w:spacing w:after="200" w:line="360"/>
      </w:pPr>
      <w:r>
        <w:rPr>
          <w:b/>
          <w:bCs/>
        </w:rPr>
        <w:t xml:space="preserve">Purpose: </w:t>
      </w:r>
      <w:r>
        <w:t xml:space="preserve">Conduct comprehensive safety assessment of top synergistic pairs, identifying potential long-term toxicity risks specific to dual therapy in SCN2A epilepsy populations.</w:t>
      </w:r>
    </w:p>
    <w:p>
      <w:pPr>
        <w:spacing w:after="120"/>
      </w:pPr>
      <w:r>
        <w:rPr>
          <w:b/>
          <w:bCs/>
        </w:rPr>
        <w:t xml:space="preserve">Inputs:</w:t>
      </w:r>
    </w:p>
    <w:p>
      <w:pPr>
        <w:pStyle w:val="ListParagraph"/>
        <w:numPr>
          <w:ilvl w:val="0"/>
          <w:numId w:val="1"/>
        </w:numPr>
        <w:spacing w:after="100" w:line="360"/>
      </w:pPr>
      <w:r>
        <w:t xml:space="preserve">Top 20-30 synergistic pairs from Stage 3</w:t>
      </w:r>
    </w:p>
    <w:p>
      <w:pPr>
        <w:pStyle w:val="ListParagraph"/>
        <w:numPr>
          <w:ilvl w:val="0"/>
          <w:numId w:val="1"/>
        </w:numPr>
        <w:spacing w:after="100" w:line="360"/>
      </w:pPr>
      <w:r>
        <w:t xml:space="preserve">Known safety profiles for each compound (single-agent safety data, known adverse effects)</w:t>
      </w:r>
    </w:p>
    <w:p>
      <w:pPr>
        <w:pStyle w:val="ListParagraph"/>
        <w:numPr>
          <w:ilvl w:val="0"/>
          <w:numId w:val="1"/>
        </w:numPr>
        <w:spacing w:after="100" w:line="360"/>
      </w:pPr>
      <w:r>
        <w:t xml:space="preserve">Quiver toxicity data in long-term culture conditions (cell survival, abnormal firing, metabolic stress)</w:t>
      </w:r>
    </w:p>
    <w:p>
      <w:pPr>
        <w:pStyle w:val="ListParagraph"/>
        <w:numPr>
          <w:ilvl w:val="0"/>
          <w:numId w:val="1"/>
        </w:numPr>
        <w:spacing w:after="100" w:line="360"/>
      </w:pPr>
      <w:r>
        <w:t xml:space="preserve">Literature on adverse effects specific to SCN2A populations (developmental considerations, cognitive effects, cardiac toxicity if relevant)</w:t>
      </w:r>
    </w:p>
    <w:p>
      <w:pPr>
        <w:pStyle w:val="ListParagraph"/>
        <w:numPr>
          <w:ilvl w:val="0"/>
          <w:numId w:val="1"/>
        </w:numPr>
        <w:spacing w:after="100" w:line="360"/>
      </w:pPr>
      <w:r>
        <w:t xml:space="preserve">Drug-drug interaction database (CYP interactions, protein binding displacement, additive toxicity mechanisms)</w:t>
      </w:r>
    </w:p>
    <w:p>
      <w:pPr>
        <w:spacing w:after="120"/>
      </w:pPr>
      <w:r>
        <w:t xml:space="preserve"/>
      </w:r>
    </w:p>
    <w:p>
      <w:pPr>
        <w:spacing w:after="120"/>
      </w:pPr>
      <w:r>
        <w:rPr>
          <w:b/>
          <w:bCs/>
        </w:rPr>
        <w:t xml:space="preserve">Tools &amp; Databases Called:</w:t>
      </w:r>
    </w:p>
    <w:p>
      <w:pPr>
        <w:pStyle w:val="ListParagraph"/>
        <w:numPr>
          <w:ilvl w:val="0"/>
          <w:numId w:val="1"/>
        </w:numPr>
        <w:spacing w:after="100" w:line="360"/>
      </w:pPr>
      <w:r>
        <w:rPr>
          <w:b/>
          <w:bCs/>
        </w:rPr>
        <w:t xml:space="preserve">Dual-Compound Toxicity Aggregator</w:t>
      </w:r>
      <w:r>
        <w:t xml:space="preserve">: For each compound pair, assess combined toxicity risk: additive (independent toxicity mechanisms), synergistic (overlapping toxicity pathways requiring lower dose tolerance), or antagonistic (reduced combined toxicity)</w:t>
      </w:r>
    </w:p>
    <w:p>
      <w:pPr>
        <w:pStyle w:val="ListParagraph"/>
        <w:numPr>
          <w:ilvl w:val="0"/>
          <w:numId w:val="1"/>
        </w:numPr>
        <w:spacing w:after="100" w:line="360"/>
      </w:pPr>
      <w:r>
        <w:rPr>
          <w:b/>
          <w:bCs/>
        </w:rPr>
        <w:t xml:space="preserve">Long-Term Safety Simulator</w:t>
      </w:r>
      <w:r>
        <w:t xml:space="preserve">: Simulate long-term exposure to optimal pair dosing in Quiver; predict time-dependent toxicity emergence, tolerance development, accumulation risks</w:t>
      </w:r>
    </w:p>
    <w:p>
      <w:pPr>
        <w:pStyle w:val="ListParagraph"/>
        <w:numPr>
          <w:ilvl w:val="0"/>
          <w:numId w:val="1"/>
        </w:numPr>
        <w:spacing w:after="100" w:line="360"/>
      </w:pPr>
      <w:r>
        <w:rPr>
          <w:b/>
          <w:bCs/>
        </w:rPr>
        <w:t xml:space="preserve">SCN2A-Specific Toxicity Predictor</w:t>
      </w:r>
      <w:r>
        <w:t xml:space="preserve">: Assess toxicity risks specific to SCN2A populations: developmental neurotoxicity (if pediatric), cardiac effects (if relevant), cognitive/behavioral toxicity</w:t>
      </w:r>
    </w:p>
    <w:p>
      <w:pPr>
        <w:pStyle w:val="ListParagraph"/>
        <w:numPr>
          <w:ilvl w:val="0"/>
          <w:numId w:val="1"/>
        </w:numPr>
        <w:spacing w:after="100" w:line="360"/>
      </w:pPr>
      <w:r>
        <w:rPr>
          <w:b/>
          <w:bCs/>
        </w:rPr>
        <w:t xml:space="preserve">Drug-Drug Interaction Analyzer</w:t>
      </w:r>
      <w:r>
        <w:t xml:space="preserve">: Identify potential CYP-mediated DDI, protein binding competition, additive cardiotoxicity, or other pharmacokinetic interactions between paired compounds</w:t>
      </w:r>
    </w:p>
    <w:p>
      <w:pPr>
        <w:spacing w:after="120"/>
      </w:pPr>
      <w:r>
        <w:t xml:space="preserve"/>
      </w:r>
    </w:p>
    <w:p>
      <w:pPr>
        <w:spacing w:after="120"/>
      </w:pPr>
      <w:r>
        <w:rPr>
          <w:b/>
          <w:bCs/>
        </w:rPr>
        <w:t xml:space="preserve">Exemplary Sub-Prompts:</w:t>
      </w:r>
    </w:p>
    <w:p>
      <w:pPr>
        <w:pStyle w:val="ListParagraph"/>
        <w:numPr>
          <w:ilvl w:val="0"/>
          <w:numId w:val="1"/>
        </w:numPr>
        <w:spacing w:after="100" w:line="360"/>
      </w:pPr>
      <w:r>
        <w:t xml:space="preserve">For each top synergistic pair, review known single-agent safety profiles; identify any overlapping toxicity mechanisms (e.g., both cardiotoxic, both hepatotoxic).</w:t>
      </w:r>
    </w:p>
    <w:p>
      <w:pPr>
        <w:pStyle w:val="ListParagraph"/>
        <w:numPr>
          <w:ilvl w:val="0"/>
          <w:numId w:val="1"/>
        </w:numPr>
        <w:spacing w:after="100" w:line="360"/>
      </w:pPr>
      <w:r>
        <w:t xml:space="preserve">Query Quiver for long-term toxicity data in both single and dual-compound conditions; assess whether dual therapy shows additive, synergistic, or reduced toxicity.</w:t>
      </w:r>
    </w:p>
    <w:p>
      <w:pPr>
        <w:pStyle w:val="ListParagraph"/>
        <w:numPr>
          <w:ilvl w:val="0"/>
          <w:numId w:val="1"/>
        </w:numPr>
        <w:spacing w:after="100" w:line="360"/>
      </w:pPr>
      <w:r>
        <w:t xml:space="preserve">Assess SCN2A-population-specific risks: are either compounds contraindicated in pediatric populations? Are there cardiac, hepatic, or cognitive toxicity concerns unique to SCN2A patients?</w:t>
      </w:r>
    </w:p>
    <w:p>
      <w:pPr>
        <w:pStyle w:val="ListParagraph"/>
        <w:numPr>
          <w:ilvl w:val="0"/>
          <w:numId w:val="1"/>
        </w:numPr>
        <w:spacing w:after="100" w:line="360"/>
      </w:pPr>
      <w:r>
        <w:t xml:space="preserve">Evaluate potential drug-drug interactions: CYP450 interactions, protein binding displacement, additive organ system toxicity.</w:t>
      </w:r>
    </w:p>
    <w:p>
      <w:pPr>
        <w:pStyle w:val="ListParagraph"/>
        <w:numPr>
          <w:ilvl w:val="0"/>
          <w:numId w:val="1"/>
        </w:numPr>
        <w:spacing w:after="100" w:line="360"/>
      </w:pPr>
      <w:r>
        <w:t xml:space="preserve">Recommend monitoring strategies for each pair: which toxicity endpoints require active surveillance with dual therapy?</w:t>
      </w:r>
    </w:p>
    <w:p>
      <w:pPr>
        <w:spacing w:after="120"/>
      </w:pPr>
      <w:r>
        <w:t xml:space="preserve"/>
      </w:r>
    </w:p>
    <w:p>
      <w:pPr>
        <w:spacing w:after="120"/>
      </w:pPr>
      <w:r>
        <w:rPr>
          <w:b/>
          <w:bCs/>
        </w:rPr>
        <w:t xml:space="preserve">Expected Outputs:</w:t>
      </w:r>
    </w:p>
    <w:p>
      <w:pPr>
        <w:pStyle w:val="ListParagraph"/>
        <w:numPr>
          <w:ilvl w:val="0"/>
          <w:numId w:val="1"/>
        </w:numPr>
        <w:spacing w:after="100" w:line="360"/>
      </w:pPr>
      <w:r>
        <w:t xml:space="preserve">Safety assessment for each top 20 synergistic pair: single-agent safety profiles + combined toxicity prediction + SCN2A-specific risk assessment</w:t>
      </w:r>
    </w:p>
    <w:p>
      <w:pPr>
        <w:pStyle w:val="ListParagraph"/>
        <w:numPr>
          <w:ilvl w:val="0"/>
          <w:numId w:val="1"/>
        </w:numPr>
        <w:spacing w:after="100" w:line="360"/>
      </w:pPr>
      <w:r>
        <w:t xml:space="preserve">For each pair: toxicity mechanism classification (additive, synergistic, reduced), expected adverse effect profile, monitoring requirements</w:t>
      </w:r>
    </w:p>
    <w:p>
      <w:pPr>
        <w:pStyle w:val="ListParagraph"/>
        <w:numPr>
          <w:ilvl w:val="0"/>
          <w:numId w:val="1"/>
        </w:numPr>
        <w:spacing w:after="100" w:line="360"/>
      </w:pPr>
      <w:r>
        <w:t xml:space="preserve">Long-term toxicity projections: estimated time to safety concern emergence, cumulative toxicity risk over 1-year, 5-year treatment</w:t>
      </w:r>
    </w:p>
    <w:p>
      <w:pPr>
        <w:pStyle w:val="ListParagraph"/>
        <w:numPr>
          <w:ilvl w:val="0"/>
          <w:numId w:val="1"/>
        </w:numPr>
        <w:spacing w:after="100" w:line="360"/>
      </w:pPr>
      <w:r>
        <w:t xml:space="preserve">Drug-drug interaction assessment: major interactions flagged, dosing adjustments required, monitoring parameters</w:t>
      </w:r>
    </w:p>
    <w:p>
      <w:pPr>
        <w:pStyle w:val="ListParagraph"/>
        <w:numPr>
          <w:ilvl w:val="0"/>
          <w:numId w:val="1"/>
        </w:numPr>
        <w:spacing w:after="100" w:line="360"/>
      </w:pPr>
      <w:r>
        <w:t xml:space="preserve">Pairs with inadequate safety profiles flagged for exclusion or re-evaluation; highest-safety pairs prioritized</w:t>
      </w:r>
    </w:p>
    <w:p>
      <w:pPr>
        <w:spacing w:after="120"/>
      </w:pPr>
      <w:r>
        <w:t xml:space="preserve"/>
      </w:r>
    </w:p>
    <w:p>
      <w:pPr>
        <w:spacing w:after="240" w:line="360"/>
      </w:pPr>
      <w:r>
        <w:rPr>
          <w:b/>
          <w:bCs/>
        </w:rPr>
        <w:t xml:space="preserve">Format: </w:t>
      </w:r>
      <w:r>
        <w:t xml:space="preserve">Safety assessment table (Excel) with rows = synergistic pairs, columns = toxicity mechanism (additive/synergistic/antagonistic), known adverse effects, long-term toxicity projections, DDI assessment, monitoring parameters, risk level (low/medium/high). Supporting safety justifications for top pairs.</w:t>
      </w:r>
    </w:p>
    <w:p>
      <w:pPr>
        <w:pStyle w:val="Heading2"/>
        <w:spacing w:after="200" w:before="200"/>
      </w:pPr>
      <w:r>
        <w:t xml:space="preserve">Stage 5: Optimal Dosing &amp; Seizure Risk Stratification</w:t>
      </w:r>
    </w:p>
    <w:p>
      <w:pPr>
        <w:spacing w:after="200" w:line="360"/>
      </w:pPr>
      <w:r>
        <w:rPr>
          <w:b/>
          <w:bCs/>
        </w:rPr>
        <w:t xml:space="preserve">Purpose: </w:t>
      </w:r>
      <w:r>
        <w:t xml:space="preserve">Optimize dosing regimens for synergistic pairs, stratifying patients by seizure risk and predicting seizure outcome for each recommended dosing strategy.</w:t>
      </w:r>
    </w:p>
    <w:p>
      <w:pPr>
        <w:spacing w:after="120"/>
      </w:pPr>
      <w:r>
        <w:rPr>
          <w:b/>
          <w:bCs/>
        </w:rPr>
        <w:t xml:space="preserve">Inputs:</w:t>
      </w:r>
    </w:p>
    <w:p>
      <w:pPr>
        <w:pStyle w:val="ListParagraph"/>
        <w:numPr>
          <w:ilvl w:val="0"/>
          <w:numId w:val="1"/>
        </w:numPr>
        <w:spacing w:after="100" w:line="360"/>
      </w:pPr>
      <w:r>
        <w:t xml:space="preserve">Top 15-20 highest-safety synergistic pairs from Stage 4</w:t>
      </w:r>
    </w:p>
    <w:p>
      <w:pPr>
        <w:pStyle w:val="ListParagraph"/>
        <w:numPr>
          <w:ilvl w:val="0"/>
          <w:numId w:val="1"/>
        </w:numPr>
        <w:spacing w:after="100" w:line="360"/>
      </w:pPr>
      <w:r>
        <w:t xml:space="preserve">Quiver dose-response curves for each compound in pairs (seizure-relevant endpoints: firing frequency suppression, bursting suppression, network stability)</w:t>
      </w:r>
    </w:p>
    <w:p>
      <w:pPr>
        <w:pStyle w:val="ListParagraph"/>
        <w:numPr>
          <w:ilvl w:val="0"/>
          <w:numId w:val="1"/>
        </w:numPr>
        <w:spacing w:after="100" w:line="360"/>
      </w:pPr>
      <w:r>
        <w:t xml:space="preserve">Clinical SCN2A seizure data: baseline seizure frequency distributions, prognostic factors (age of onset, mutation severity, prior treatment response)</w:t>
      </w:r>
    </w:p>
    <w:p>
      <w:pPr>
        <w:pStyle w:val="ListParagraph"/>
        <w:numPr>
          <w:ilvl w:val="0"/>
          <w:numId w:val="1"/>
        </w:numPr>
        <w:spacing w:after="100" w:line="360"/>
      </w:pPr>
      <w:r>
        <w:t xml:space="preserve">Literature on seizure freedom probabilities with current monotherapy approaches for SCN2A epilepsy</w:t>
      </w:r>
    </w:p>
    <w:p>
      <w:pPr>
        <w:spacing w:after="120"/>
      </w:pPr>
      <w:r>
        <w:t xml:space="preserve"/>
      </w:r>
    </w:p>
    <w:p>
      <w:pPr>
        <w:spacing w:after="120"/>
      </w:pPr>
      <w:r>
        <w:rPr>
          <w:b/>
          <w:bCs/>
        </w:rPr>
        <w:t xml:space="preserve">Tools &amp; Databases Called:</w:t>
      </w:r>
    </w:p>
    <w:p>
      <w:pPr>
        <w:pStyle w:val="ListParagraph"/>
        <w:numPr>
          <w:ilvl w:val="0"/>
          <w:numId w:val="1"/>
        </w:numPr>
        <w:spacing w:after="100" w:line="360"/>
      </w:pPr>
      <w:r>
        <w:rPr>
          <w:b/>
          <w:bCs/>
        </w:rPr>
        <w:t xml:space="preserve">SCN2A Seizure Risk Predictor</w:t>
      </w:r>
      <w:r>
        <w:t xml:space="preserve">: For each patient with given Quiver-predicted phenotype severity, predict baseline seizure risk without treatment; compute seizure freedom probability with optimized dosing</w:t>
      </w:r>
    </w:p>
    <w:p>
      <w:pPr>
        <w:pStyle w:val="ListParagraph"/>
        <w:numPr>
          <w:ilvl w:val="0"/>
          <w:numId w:val="1"/>
        </w:numPr>
        <w:spacing w:after="100" w:line="360"/>
      </w:pPr>
      <w:r>
        <w:rPr>
          <w:b/>
          <w:bCs/>
        </w:rPr>
        <w:t xml:space="preserve">Dose-Response Optimizer (Seizure-Specific)</w:t>
      </w:r>
      <w:r>
        <w:t xml:space="preserve">: For each synergistic pair, identify dosing regimens maximizing seizure suppression at acceptable toxicity risk; balance competing objectives (seizure control vs safety)</w:t>
      </w:r>
    </w:p>
    <w:p>
      <w:pPr>
        <w:pStyle w:val="ListParagraph"/>
        <w:numPr>
          <w:ilvl w:val="0"/>
          <w:numId w:val="1"/>
        </w:numPr>
        <w:spacing w:after="100" w:line="360"/>
      </w:pPr>
      <w:r>
        <w:rPr>
          <w:b/>
          <w:bCs/>
        </w:rPr>
        <w:t xml:space="preserve">Patient Risk Stratifier</w:t>
      </w:r>
      <w:r>
        <w:t xml:space="preserve">: Develop SCN2A patient stratification scheme: which patients would benefit most from synergistic combination (higher baseline risk) vs monotherapy (lower risk, monotherapy sufficient)?</w:t>
      </w:r>
    </w:p>
    <w:p>
      <w:pPr>
        <w:pStyle w:val="ListParagraph"/>
        <w:numPr>
          <w:ilvl w:val="0"/>
          <w:numId w:val="1"/>
        </w:numPr>
        <w:spacing w:after="100" w:line="360"/>
      </w:pPr>
      <w:r>
        <w:rPr>
          <w:b/>
          <w:bCs/>
        </w:rPr>
        <w:t xml:space="preserve">Seizure Outcome Predictor</w:t>
      </w:r>
      <w:r>
        <w:t xml:space="preserve">: For each optimal dosing regimen and patient risk stratum, predict seizure freedom probability, seizure reduction magnitude, time to seizure freedom</w:t>
      </w:r>
    </w:p>
    <w:p>
      <w:pPr>
        <w:spacing w:after="120"/>
      </w:pPr>
      <w:r>
        <w:t xml:space="preserve"/>
      </w:r>
    </w:p>
    <w:p>
      <w:pPr>
        <w:spacing w:after="120"/>
      </w:pPr>
      <w:r>
        <w:rPr>
          <w:b/>
          <w:bCs/>
        </w:rPr>
        <w:t xml:space="preserve">Exemplary Sub-Prompts:</w:t>
      </w:r>
    </w:p>
    <w:p>
      <w:pPr>
        <w:pStyle w:val="ListParagraph"/>
        <w:numPr>
          <w:ilvl w:val="0"/>
          <w:numId w:val="1"/>
        </w:numPr>
        <w:spacing w:after="100" w:line="360"/>
      </w:pPr>
      <w:r>
        <w:t xml:space="preserve">For each of the top 15 synergistic pairs, extract dose-response curves from Quiver in SCN2A neurons; identify optimal dosing (maximizing seizure suppression while maintaining safety).</w:t>
      </w:r>
    </w:p>
    <w:p>
      <w:pPr>
        <w:pStyle w:val="ListParagraph"/>
        <w:numPr>
          <w:ilvl w:val="0"/>
          <w:numId w:val="1"/>
        </w:numPr>
        <w:spacing w:after="100" w:line="360"/>
      </w:pPr>
      <w:r>
        <w:t xml:space="preserve">Build patient risk stratification model: which clinical/Quiver phenotype features predict who will respond to monotherapy vs require combination?</w:t>
      </w:r>
    </w:p>
    <w:p>
      <w:pPr>
        <w:pStyle w:val="ListParagraph"/>
        <w:numPr>
          <w:ilvl w:val="0"/>
          <w:numId w:val="1"/>
        </w:numPr>
        <w:spacing w:after="100" w:line="360"/>
      </w:pPr>
      <w:r>
        <w:t xml:space="preserve">For each risk stratum, predict seizure freedom probability with current monotherapy standards (e.g., phenytoin, carbamazepine) from literature.</w:t>
      </w:r>
    </w:p>
    <w:p>
      <w:pPr>
        <w:pStyle w:val="ListParagraph"/>
        <w:numPr>
          <w:ilvl w:val="0"/>
          <w:numId w:val="1"/>
        </w:numPr>
        <w:spacing w:after="100" w:line="360"/>
      </w:pPr>
      <w:r>
        <w:t xml:space="preserve">Predict seizure freedom probability for each recommended combination at optimized dosing; compute benefit vs current standard of care.</w:t>
      </w:r>
    </w:p>
    <w:p>
      <w:pPr>
        <w:pStyle w:val="ListParagraph"/>
        <w:numPr>
          <w:ilvl w:val="0"/>
          <w:numId w:val="1"/>
        </w:numPr>
        <w:spacing w:after="100" w:line="360"/>
      </w:pPr>
      <w:r>
        <w:t xml:space="preserve">Identify threshold seizure risk above which combination therapy becomes preferable to monotherapy (e.g., if baseline seizure frequency &gt;10/month, combination beneficial).</w:t>
      </w:r>
    </w:p>
    <w:p>
      <w:pPr>
        <w:spacing w:after="120"/>
      </w:pPr>
      <w:r>
        <w:t xml:space="preserve"/>
      </w:r>
    </w:p>
    <w:p>
      <w:pPr>
        <w:spacing w:after="120"/>
      </w:pPr>
      <w:r>
        <w:rPr>
          <w:b/>
          <w:bCs/>
        </w:rPr>
        <w:t xml:space="preserve">Expected Outputs:</w:t>
      </w:r>
    </w:p>
    <w:p>
      <w:pPr>
        <w:pStyle w:val="ListParagraph"/>
        <w:numPr>
          <w:ilvl w:val="0"/>
          <w:numId w:val="1"/>
        </w:numPr>
        <w:spacing w:after="100" w:line="360"/>
      </w:pPr>
      <w:r>
        <w:t xml:space="preserve">Optimized dosing regimens for top 15 synergistic pairs, with rationale for dose selection</w:t>
      </w:r>
    </w:p>
    <w:p>
      <w:pPr>
        <w:pStyle w:val="ListParagraph"/>
        <w:numPr>
          <w:ilvl w:val="0"/>
          <w:numId w:val="1"/>
        </w:numPr>
        <w:spacing w:after="100" w:line="360"/>
      </w:pPr>
      <w:r>
        <w:t xml:space="preserve">For each pair: predicted seizure freedom probability at optimized dosing, predicted seizure reduction magnitude, time to seizure freedom</w:t>
      </w:r>
    </w:p>
    <w:p>
      <w:pPr>
        <w:pStyle w:val="ListParagraph"/>
        <w:numPr>
          <w:ilvl w:val="0"/>
          <w:numId w:val="1"/>
        </w:numPr>
        <w:spacing w:after="100" w:line="360"/>
      </w:pPr>
      <w:r>
        <w:t xml:space="preserve">Patient risk stratification scheme: criteria for selecting monotherapy vs combination therapy for individual SCN2A patients</w:t>
      </w:r>
    </w:p>
    <w:p>
      <w:pPr>
        <w:pStyle w:val="ListParagraph"/>
        <w:numPr>
          <w:ilvl w:val="0"/>
          <w:numId w:val="1"/>
        </w:numPr>
        <w:spacing w:after="100" w:line="360"/>
      </w:pPr>
      <w:r>
        <w:t xml:space="preserve">Seizure outcome predictions: for each stratum, comparison of expected seizure outcomes (seizure freedom rates, frequency reduction) with monotherapy vs recommended combination</w:t>
      </w:r>
    </w:p>
    <w:p>
      <w:pPr>
        <w:pStyle w:val="ListParagraph"/>
        <w:numPr>
          <w:ilvl w:val="0"/>
          <w:numId w:val="1"/>
        </w:numPr>
        <w:spacing w:after="100" w:line="360"/>
      </w:pPr>
      <w:r>
        <w:t xml:space="preserve">Monitoring parameters: which seizure-related and safety parameters require active surveillance for each combination?</w:t>
      </w:r>
    </w:p>
    <w:p>
      <w:pPr>
        <w:spacing w:after="120"/>
      </w:pPr>
      <w:r>
        <w:t xml:space="preserve"/>
      </w:r>
    </w:p>
    <w:p>
      <w:pPr>
        <w:spacing w:after="240" w:line="360"/>
      </w:pPr>
      <w:r>
        <w:rPr>
          <w:b/>
          <w:bCs/>
        </w:rPr>
        <w:t xml:space="preserve">Format: </w:t>
      </w:r>
      <w:r>
        <w:t xml:space="preserve">Dosing optimization and seizure outcome prediction table (Excel) with rows = top combinations, columns = optimized dose (compound A and B), predicted seizure freedom probability, predicted seizure reduction %, time to freedom, risk strata where combination preferred, monitoring parameters.</w:t>
      </w:r>
    </w:p>
    <w:p>
      <w:pPr>
        <w:pStyle w:val="Heading2"/>
        <w:spacing w:after="200" w:before="200"/>
      </w:pPr>
      <w:r>
        <w:t xml:space="preserve">Stage 6: Clinical Development Pathway &amp; SCN2A-Specific Trial Design</w:t>
      </w:r>
    </w:p>
    <w:p>
      <w:pPr>
        <w:spacing w:after="200" w:line="360"/>
      </w:pPr>
      <w:r>
        <w:rPr>
          <w:b/>
          <w:bCs/>
        </w:rPr>
        <w:t xml:space="preserve">Purpose: </w:t>
      </w:r>
      <w:r>
        <w:t xml:space="preserve">Define complete clinical development pathway for advancing synergistic SCN2A pairs, including optimal trial design accounting for rare disease considerations and pediatric population enrichment.</w:t>
      </w:r>
    </w:p>
    <w:p>
      <w:pPr>
        <w:spacing w:after="120"/>
      </w:pPr>
      <w:r>
        <w:rPr>
          <w:b/>
          <w:bCs/>
        </w:rPr>
        <w:t xml:space="preserve">Inputs:</w:t>
      </w:r>
    </w:p>
    <w:p>
      <w:pPr>
        <w:pStyle w:val="ListParagraph"/>
        <w:numPr>
          <w:ilvl w:val="0"/>
          <w:numId w:val="1"/>
        </w:numPr>
        <w:spacing w:after="100" w:line="360"/>
      </w:pPr>
      <w:r>
        <w:t xml:space="preserve">Top 10-15 optimized, safety-assessed synergistic pairs from Stage 5</w:t>
      </w:r>
    </w:p>
    <w:p>
      <w:pPr>
        <w:pStyle w:val="ListParagraph"/>
        <w:numPr>
          <w:ilvl w:val="0"/>
          <w:numId w:val="1"/>
        </w:numPr>
        <w:spacing w:after="100" w:line="360"/>
      </w:pPr>
      <w:r>
        <w:t xml:space="preserve">SCN2A patient population size, geographic distribution, diagnostic criteria, disease burden</w:t>
      </w:r>
    </w:p>
    <w:p>
      <w:pPr>
        <w:pStyle w:val="ListParagraph"/>
        <w:numPr>
          <w:ilvl w:val="0"/>
          <w:numId w:val="1"/>
        </w:numPr>
        <w:spacing w:after="100" w:line="360"/>
      </w:pPr>
      <w:r>
        <w:t xml:space="preserve">Regulatory guidance on rare disease drug development (FDA, EMA orphan drug, rare epilepsy considerations)</w:t>
      </w:r>
    </w:p>
    <w:p>
      <w:pPr>
        <w:pStyle w:val="ListParagraph"/>
        <w:numPr>
          <w:ilvl w:val="0"/>
          <w:numId w:val="1"/>
        </w:numPr>
        <w:spacing w:after="100" w:line="360"/>
      </w:pPr>
      <w:r>
        <w:t xml:space="preserve">Current clinical trial landscape for SCN2A epilepsy: ongoing trials, recent approvals, unmet needs</w:t>
      </w:r>
    </w:p>
    <w:p>
      <w:pPr>
        <w:pStyle w:val="ListParagraph"/>
        <w:numPr>
          <w:ilvl w:val="0"/>
          <w:numId w:val="1"/>
        </w:numPr>
        <w:spacing w:after="100" w:line="360"/>
      </w:pPr>
      <w:r>
        <w:t xml:space="preserve">Pediatric considerations: age-appropriate formulations, developmental neurotoxicity assessment requirements</w:t>
      </w:r>
    </w:p>
    <w:p>
      <w:pPr>
        <w:spacing w:after="120"/>
      </w:pPr>
      <w:r>
        <w:t xml:space="preserve"/>
      </w:r>
    </w:p>
    <w:p>
      <w:pPr>
        <w:spacing w:after="120"/>
      </w:pPr>
      <w:r>
        <w:rPr>
          <w:b/>
          <w:bCs/>
        </w:rPr>
        <w:t xml:space="preserve">Tools &amp; Databases Called:</w:t>
      </w:r>
    </w:p>
    <w:p>
      <w:pPr>
        <w:pStyle w:val="ListParagraph"/>
        <w:numPr>
          <w:ilvl w:val="0"/>
          <w:numId w:val="1"/>
        </w:numPr>
        <w:spacing w:after="100" w:line="360"/>
      </w:pPr>
      <w:r>
        <w:rPr>
          <w:b/>
          <w:bCs/>
        </w:rPr>
        <w:t xml:space="preserve">SCN2A Trial Design Architect</w:t>
      </w:r>
      <w:r>
        <w:t xml:space="preserve">: Design optimal clinical trial protocol for each combination: Phase II open-label or randomized? Single-arm efficacy assessment vs comparison to active control? Adaptive design?</w:t>
      </w:r>
    </w:p>
    <w:p>
      <w:pPr>
        <w:pStyle w:val="ListParagraph"/>
        <w:numPr>
          <w:ilvl w:val="0"/>
          <w:numId w:val="1"/>
        </w:numPr>
        <w:spacing w:after="100" w:line="360"/>
      </w:pPr>
      <w:r>
        <w:rPr>
          <w:b/>
          <w:bCs/>
        </w:rPr>
        <w:t xml:space="preserve">Patient Population Mapper</w:t>
      </w:r>
      <w:r>
        <w:t xml:space="preserve">: Estimate SCN2A patient population available for enrollment; predict recruitment feasibility and timeline for Phase II/III trials</w:t>
      </w:r>
    </w:p>
    <w:p>
      <w:pPr>
        <w:pStyle w:val="ListParagraph"/>
        <w:numPr>
          <w:ilvl w:val="0"/>
          <w:numId w:val="1"/>
        </w:numPr>
        <w:spacing w:after="100" w:line="360"/>
      </w:pPr>
      <w:r>
        <w:rPr>
          <w:b/>
          <w:bCs/>
        </w:rPr>
        <w:t xml:space="preserve">Orphan Drug &amp; Rare Disease Pathway Optimizer</w:t>
      </w:r>
      <w:r>
        <w:t xml:space="preserve">: Assess orphan drug designation eligibility; identify expedited approval pathways; design breakthrough therapy trial elements if applicable</w:t>
      </w:r>
    </w:p>
    <w:p>
      <w:pPr>
        <w:pStyle w:val="ListParagraph"/>
        <w:numPr>
          <w:ilvl w:val="0"/>
          <w:numId w:val="1"/>
        </w:numPr>
        <w:spacing w:after="100" w:line="360"/>
      </w:pPr>
      <w:r>
        <w:rPr>
          <w:b/>
          <w:bCs/>
        </w:rPr>
        <w:t xml:space="preserve">Pediatric Development Planner</w:t>
      </w:r>
      <w:r>
        <w:t xml:space="preserve">: For combinations targeting pediatric SCN2A population, plan pediatric pharmacology studies, age-appropriate dosing, developmental neurotoxicity assessment</w:t>
      </w:r>
    </w:p>
    <w:p>
      <w:pPr>
        <w:spacing w:after="120"/>
      </w:pPr>
      <w:r>
        <w:t xml:space="preserve"/>
      </w:r>
    </w:p>
    <w:p>
      <w:pPr>
        <w:spacing w:after="120"/>
      </w:pPr>
      <w:r>
        <w:rPr>
          <w:b/>
          <w:bCs/>
        </w:rPr>
        <w:t xml:space="preserve">Exemplary Sub-Prompts:</w:t>
      </w:r>
    </w:p>
    <w:p>
      <w:pPr>
        <w:pStyle w:val="ListParagraph"/>
        <w:numPr>
          <w:ilvl w:val="0"/>
          <w:numId w:val="1"/>
        </w:numPr>
        <w:spacing w:after="100" w:line="360"/>
      </w:pPr>
      <w:r>
        <w:t xml:space="preserve">For each top 10-15 synergistic pair, design proposed Phase II trial: study population (age range, seizure frequency inclusion), sample size, primary endpoint (seizure freedom vs &gt;50% reduction), secondary endpoints.</w:t>
      </w:r>
    </w:p>
    <w:p>
      <w:pPr>
        <w:pStyle w:val="ListParagraph"/>
        <w:numPr>
          <w:ilvl w:val="0"/>
          <w:numId w:val="1"/>
        </w:numPr>
        <w:spacing w:after="100" w:line="360"/>
      </w:pPr>
      <w:r>
        <w:t xml:space="preserve">Estimate SCN2A patient population: approximately how many patients globally with SCN2A epilepsy? How many are refractory to current therapy?</w:t>
      </w:r>
    </w:p>
    <w:p>
      <w:pPr>
        <w:pStyle w:val="ListParagraph"/>
        <w:numPr>
          <w:ilvl w:val="0"/>
          <w:numId w:val="1"/>
        </w:numPr>
        <w:spacing w:after="100" w:line="360"/>
      </w:pPr>
      <w:r>
        <w:t xml:space="preserve">Assess orphan drug eligibility and expedited pathway options (breakthrough therapy, etc.); design trial to support these designations.</w:t>
      </w:r>
    </w:p>
    <w:p>
      <w:pPr>
        <w:pStyle w:val="ListParagraph"/>
        <w:numPr>
          <w:ilvl w:val="0"/>
          <w:numId w:val="1"/>
        </w:numPr>
        <w:spacing w:after="100" w:line="360"/>
      </w:pPr>
      <w:r>
        <w:t xml:space="preserve">For pediatric-enriched combinations, plan pediatric pharmacology requirements: PK studies, age-appropriate dosing, safety monitoring specific to children.</w:t>
      </w:r>
    </w:p>
    <w:p>
      <w:pPr>
        <w:pStyle w:val="ListParagraph"/>
        <w:numPr>
          <w:ilvl w:val="0"/>
          <w:numId w:val="1"/>
        </w:numPr>
        <w:spacing w:after="100" w:line="360"/>
      </w:pPr>
      <w:r>
        <w:t xml:space="preserve">Propose trial timeline: Phase II start, data readout, potential Phase III design, likely regulatory submission, expected approval timeline.</w:t>
      </w:r>
    </w:p>
    <w:p>
      <w:pPr>
        <w:spacing w:after="120"/>
      </w:pPr>
      <w:r>
        <w:t xml:space="preserve"/>
      </w:r>
    </w:p>
    <w:p>
      <w:pPr>
        <w:spacing w:after="120"/>
      </w:pPr>
      <w:r>
        <w:rPr>
          <w:b/>
          <w:bCs/>
        </w:rPr>
        <w:t xml:space="preserve">Expected Outputs:</w:t>
      </w:r>
    </w:p>
    <w:p>
      <w:pPr>
        <w:pStyle w:val="ListParagraph"/>
        <w:numPr>
          <w:ilvl w:val="0"/>
          <w:numId w:val="1"/>
        </w:numPr>
        <w:spacing w:after="100" w:line="360"/>
      </w:pPr>
      <w:r>
        <w:t xml:space="preserve">Clinical trial designs for top 10-15 synergistic pairs: detailed Phase II protocol outlines with population criteria, dosing schemes, endpoint definitions</w:t>
      </w:r>
    </w:p>
    <w:p>
      <w:pPr>
        <w:pStyle w:val="ListParagraph"/>
        <w:numPr>
          <w:ilvl w:val="0"/>
          <w:numId w:val="1"/>
        </w:numPr>
        <w:spacing w:after="100" w:line="360"/>
      </w:pPr>
      <w:r>
        <w:t xml:space="preserve">SCN2A patient population assessment: estimated patient numbers available for enrollment, geographic considerations, recruitment strategy</w:t>
      </w:r>
    </w:p>
    <w:p>
      <w:pPr>
        <w:pStyle w:val="ListParagraph"/>
        <w:numPr>
          <w:ilvl w:val="0"/>
          <w:numId w:val="1"/>
        </w:numPr>
        <w:spacing w:after="100" w:line="360"/>
      </w:pPr>
      <w:r>
        <w:t xml:space="preserve">Regulatory pathway recommendations: orphan drug designation strategy, breakthrough therapy potential, likely approval timelines, post-approval requirements</w:t>
      </w:r>
    </w:p>
    <w:p>
      <w:pPr>
        <w:pStyle w:val="ListParagraph"/>
        <w:numPr>
          <w:ilvl w:val="0"/>
          <w:numId w:val="1"/>
        </w:numPr>
        <w:spacing w:after="100" w:line="360"/>
      </w:pPr>
      <w:r>
        <w:t xml:space="preserve">Pediatric development plan (if applicable): pediatric pharmacology study design, age-appropriate formulations, developmental neurotoxicity assessment plan</w:t>
      </w:r>
    </w:p>
    <w:p>
      <w:pPr>
        <w:pStyle w:val="ListParagraph"/>
        <w:numPr>
          <w:ilvl w:val="0"/>
          <w:numId w:val="1"/>
        </w:numPr>
        <w:spacing w:after="100" w:line="360"/>
      </w:pPr>
      <w:r>
        <w:t xml:space="preserve">Go/no-go decision summary for each top combination: overall recommendation for clinical advancement, key success factors, critical risks</w:t>
      </w:r>
    </w:p>
    <w:p>
      <w:pPr>
        <w:spacing w:after="120"/>
      </w:pPr>
      <w:r>
        <w:t xml:space="preserve"/>
      </w:r>
    </w:p>
    <w:p>
      <w:pPr>
        <w:spacing w:after="240" w:line="360"/>
      </w:pPr>
      <w:r>
        <w:rPr>
          <w:b/>
          <w:bCs/>
        </w:rPr>
        <w:t xml:space="preserve">Format: </w:t>
      </w:r>
      <w:r>
        <w:t xml:space="preserve">Clinical development roadmap document (Word/PDF) with trial protocol outlines for top 5 combinations, patient population assessments, regulatory strategy summaries, pediatric development plans (if applicable), timeline projections, and final go/no-go recommendations.</w:t>
      </w:r>
    </w:p>
    <w:p>
      <w:pPr>
        <w:pStyle w:val="Heading2"/>
        <w:spacing w:after="200" w:before="200"/>
      </w:pPr>
      <w:r>
        <w:t xml:space="preserve">Tools &amp; Databases Summary</w:t>
      </w:r>
    </w:p>
    <w:p>
      <w:pPr>
        <w:pStyle w:val="ListParagraph"/>
        <w:numPr>
          <w:ilvl w:val="0"/>
          <w:numId w:val="1"/>
        </w:numPr>
        <w:spacing w:after="100" w:line="360"/>
      </w:pPr>
      <w:r>
        <w:t xml:space="preserve">SCN2A Phenotype Extractor: Isolation of SCN2A-overexpression recordings from Quiver database</w:t>
      </w:r>
    </w:p>
    <w:p>
      <w:pPr>
        <w:pStyle w:val="ListParagraph"/>
        <w:numPr>
          <w:ilvl w:val="0"/>
          <w:numId w:val="1"/>
        </w:numPr>
        <w:spacing w:after="100" w:line="360"/>
      </w:pPr>
      <w:r>
        <w:t xml:space="preserve">Phenotype Quantifier: Quantitative scoring of SCN2A hyperexcitability severity</w:t>
      </w:r>
    </w:p>
    <w:p>
      <w:pPr>
        <w:pStyle w:val="ListParagraph"/>
        <w:numPr>
          <w:ilvl w:val="0"/>
          <w:numId w:val="1"/>
        </w:numPr>
        <w:spacing w:after="100" w:line="360"/>
      </w:pPr>
      <w:r>
        <w:t xml:space="preserve">Clinical-Electrophysiology Correlator: Mapping Quiver phenotypes to clinical seizure manifestations</w:t>
      </w:r>
    </w:p>
    <w:p>
      <w:pPr>
        <w:pStyle w:val="ListParagraph"/>
        <w:numPr>
          <w:ilvl w:val="0"/>
          <w:numId w:val="1"/>
        </w:numPr>
        <w:spacing w:after="100" w:line="360"/>
      </w:pPr>
      <w:r>
        <w:t xml:space="preserve">Mechanistic Feature Analyzer: Decomposition of SCN2A phenotype into component mechanisms</w:t>
      </w:r>
    </w:p>
    <w:p>
      <w:pPr>
        <w:pStyle w:val="ListParagraph"/>
        <w:numPr>
          <w:ilvl w:val="0"/>
          <w:numId w:val="1"/>
        </w:numPr>
        <w:spacing w:after="100" w:line="360"/>
      </w:pPr>
      <w:r>
        <w:t xml:space="preserve">Dose-Response Curve Generator (SCN2A-Specific): Compound screening in SCN2A-overexpressing neurons</w:t>
      </w:r>
    </w:p>
    <w:p>
      <w:pPr>
        <w:pStyle w:val="ListParagraph"/>
        <w:numPr>
          <w:ilvl w:val="0"/>
          <w:numId w:val="1"/>
        </w:numPr>
        <w:spacing w:after="100" w:line="360"/>
      </w:pPr>
      <w:r>
        <w:t xml:space="preserve">Rescue Efficacy Quantifier: Extraction of EC50, maximal rescue, therapeutic index for compounds</w:t>
      </w:r>
    </w:p>
    <w:p>
      <w:pPr>
        <w:pStyle w:val="ListParagraph"/>
        <w:numPr>
          <w:ilvl w:val="0"/>
          <w:numId w:val="1"/>
        </w:numPr>
        <w:spacing w:after="100" w:line="360"/>
      </w:pPr>
      <w:r>
        <w:t xml:space="preserve">Mechanism-of-Rescue Classifier: Classification of rescue mechanisms (sodium, potassium, GABA, other)</w:t>
      </w:r>
    </w:p>
    <w:p>
      <w:pPr>
        <w:pStyle w:val="ListParagraph"/>
        <w:numPr>
          <w:ilvl w:val="0"/>
          <w:numId w:val="1"/>
        </w:numPr>
        <w:spacing w:after="100" w:line="360"/>
      </w:pPr>
      <w:r>
        <w:t xml:space="preserve">Efficacy Ranking Tool: Ranking of compounds by SCN2A phenotype rescue efficacy</w:t>
      </w:r>
    </w:p>
    <w:p>
      <w:pPr>
        <w:pStyle w:val="ListParagraph"/>
        <w:numPr>
          <w:ilvl w:val="0"/>
          <w:numId w:val="1"/>
        </w:numPr>
        <w:spacing w:after="100" w:line="360"/>
      </w:pPr>
      <w:r>
        <w:t xml:space="preserve">Mechanistic Interaction Analyzer: Assessment of mechanism complementarity in compound pairs</w:t>
      </w:r>
    </w:p>
    <w:p>
      <w:pPr>
        <w:pStyle w:val="ListParagraph"/>
        <w:numPr>
          <w:ilvl w:val="0"/>
          <w:numId w:val="1"/>
        </w:numPr>
        <w:spacing w:after="100" w:line="360"/>
      </w:pPr>
      <w:r>
        <w:t xml:space="preserve">Synergy Score Calculator (Bliss/Loewe): Quantitative synergy prediction for compound pairs</w:t>
      </w:r>
    </w:p>
    <w:p>
      <w:pPr>
        <w:pStyle w:val="ListParagraph"/>
        <w:numPr>
          <w:ilvl w:val="0"/>
          <w:numId w:val="1"/>
        </w:numPr>
        <w:spacing w:after="100" w:line="360"/>
      </w:pPr>
      <w:r>
        <w:t xml:space="preserve">Genetic Interaction Predictor: Query of genetic databases for documented target interactions</w:t>
      </w:r>
    </w:p>
    <w:p>
      <w:pPr>
        <w:pStyle w:val="ListParagraph"/>
        <w:numPr>
          <w:ilvl w:val="0"/>
          <w:numId w:val="1"/>
        </w:numPr>
        <w:spacing w:after="100" w:line="360"/>
      </w:pPr>
      <w:r>
        <w:t xml:space="preserve">Seizure Suppression Synergy Predictor: Translation of mechanistic synergy to seizure reduction benefit</w:t>
      </w:r>
    </w:p>
    <w:p>
      <w:pPr>
        <w:pStyle w:val="ListParagraph"/>
        <w:numPr>
          <w:ilvl w:val="0"/>
          <w:numId w:val="1"/>
        </w:numPr>
        <w:spacing w:after="100" w:line="360"/>
      </w:pPr>
      <w:r>
        <w:t xml:space="preserve">Dual-Compound Toxicity Aggregator: Combined toxicity risk assessment for pairs</w:t>
      </w:r>
    </w:p>
    <w:p>
      <w:pPr>
        <w:pStyle w:val="ListParagraph"/>
        <w:numPr>
          <w:ilvl w:val="0"/>
          <w:numId w:val="1"/>
        </w:numPr>
        <w:spacing w:after="100" w:line="360"/>
      </w:pPr>
      <w:r>
        <w:t xml:space="preserve">Long-Term Safety Simulator: Simulation of long-term toxicity emergence in dual-compound conditions</w:t>
      </w:r>
    </w:p>
    <w:p>
      <w:pPr>
        <w:pStyle w:val="ListParagraph"/>
        <w:numPr>
          <w:ilvl w:val="0"/>
          <w:numId w:val="1"/>
        </w:numPr>
        <w:spacing w:after="100" w:line="360"/>
      </w:pPr>
      <w:r>
        <w:t xml:space="preserve">SCN2A-Specific Toxicity Predictor: Assessment of population-specific safety risks</w:t>
      </w:r>
    </w:p>
    <w:p>
      <w:pPr>
        <w:pStyle w:val="ListParagraph"/>
        <w:numPr>
          <w:ilvl w:val="0"/>
          <w:numId w:val="1"/>
        </w:numPr>
        <w:spacing w:after="100" w:line="360"/>
      </w:pPr>
      <w:r>
        <w:t xml:space="preserve">Drug-Drug Interaction Analyzer: Identification of CYP, protein binding, and additive toxicity interactions</w:t>
      </w:r>
    </w:p>
    <w:p>
      <w:pPr>
        <w:pStyle w:val="ListParagraph"/>
        <w:numPr>
          <w:ilvl w:val="0"/>
          <w:numId w:val="1"/>
        </w:numPr>
        <w:spacing w:after="100" w:line="360"/>
      </w:pPr>
      <w:r>
        <w:t xml:space="preserve">SCN2A Seizure Risk Predictor: Baseline seizure risk prediction for individual patients</w:t>
      </w:r>
    </w:p>
    <w:p>
      <w:pPr>
        <w:pStyle w:val="ListParagraph"/>
        <w:numPr>
          <w:ilvl w:val="0"/>
          <w:numId w:val="1"/>
        </w:numPr>
        <w:spacing w:after="100" w:line="360"/>
      </w:pPr>
      <w:r>
        <w:t xml:space="preserve">Dose-Response Optimizer (Seizure-Specific): Optimization of seizure suppression at acceptable toxicity</w:t>
      </w:r>
    </w:p>
    <w:p>
      <w:pPr>
        <w:pStyle w:val="ListParagraph"/>
        <w:numPr>
          <w:ilvl w:val="0"/>
          <w:numId w:val="1"/>
        </w:numPr>
        <w:spacing w:after="100" w:line="360"/>
      </w:pPr>
      <w:r>
        <w:t xml:space="preserve">Patient Risk Stratifier: Development of stratification scheme for monotherapy vs combination</w:t>
      </w:r>
    </w:p>
    <w:p>
      <w:pPr>
        <w:pStyle w:val="ListParagraph"/>
        <w:numPr>
          <w:ilvl w:val="0"/>
          <w:numId w:val="1"/>
        </w:numPr>
        <w:spacing w:after="100" w:line="360"/>
      </w:pPr>
      <w:r>
        <w:t xml:space="preserve">Seizure Outcome Predictor: Prediction of seizure freedom probability and time to freedom</w:t>
      </w:r>
    </w:p>
    <w:p>
      <w:pPr>
        <w:pStyle w:val="ListParagraph"/>
        <w:numPr>
          <w:ilvl w:val="0"/>
          <w:numId w:val="1"/>
        </w:numPr>
        <w:spacing w:after="100" w:line="360"/>
      </w:pPr>
      <w:r>
        <w:t xml:space="preserve">SCN2A Trial Design Architect: Clinical trial protocol design for rare epilepsy population</w:t>
      </w:r>
    </w:p>
    <w:p>
      <w:pPr>
        <w:pStyle w:val="ListParagraph"/>
        <w:numPr>
          <w:ilvl w:val="0"/>
          <w:numId w:val="1"/>
        </w:numPr>
        <w:spacing w:after="100" w:line="360"/>
      </w:pPr>
      <w:r>
        <w:t xml:space="preserve">Patient Population Mapper: SCN2A patient population estimation and recruitment planning</w:t>
      </w:r>
    </w:p>
    <w:p>
      <w:pPr>
        <w:pStyle w:val="ListParagraph"/>
        <w:numPr>
          <w:ilvl w:val="0"/>
          <w:numId w:val="1"/>
        </w:numPr>
        <w:spacing w:after="100" w:line="360"/>
      </w:pPr>
      <w:r>
        <w:t xml:space="preserve">Orphan Drug &amp; Rare Disease Pathway Optimizer: Orphan designation and expedited approval pathway identification</w:t>
      </w:r>
    </w:p>
    <w:p>
      <w:pPr>
        <w:pStyle w:val="ListParagraph"/>
        <w:numPr>
          <w:ilvl w:val="0"/>
          <w:numId w:val="1"/>
        </w:numPr>
        <w:spacing w:after="100" w:line="360"/>
      </w:pPr>
      <w:r>
        <w:t xml:space="preserve">Pediatric Development Planner: Pediatric pharmacology and formulation planning for SCN2A trials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2026-02-27T17:23:14.386Z</dcterms:created>
  <dcterms:modified xsi:type="dcterms:W3CDTF">2026-02-27T17:23:14.386Z</dcterms:modified>
</cp:coreProperties>
</file>

<file path=docProps/custom.xml><?xml version="1.0" encoding="utf-8"?>
<Properties xmlns="http://schemas.openxmlformats.org/officeDocument/2006/custom-properties" xmlns:vt="http://schemas.openxmlformats.org/officeDocument/2006/docPropsVTypes"/>
</file>