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Sapphire Pipeline Workflow</w:t>
      </w:r>
    </w:p>
    <w:p>
      <w:pPr>
        <w:pStyle w:val="Heading2"/>
        <w:pStyle w:val="Heading2"/>
      </w:pPr>
      <w:r>
        <w:rPr>
          <w:b/>
          <w:bCs/>
        </w:rPr>
        <w:t xml:space="preserve">Prompt: </w:t>
      </w:r>
      <w:r>
        <w:t xml:space="preserve">"For gene X, identify fluid biomarkers that align with the Quiver functional phenotype."</w:t>
      </w:r>
    </w:p>
    <w:p>
      <w:pPr>
        <w:spacing w:after="200"/>
      </w:pPr>
      <w:r>
        <w:t xml:space="preserve">This document defines the complete Sapphire pipeline — the sequential stages, tools called, external datasets used, inputs, outputs, and decision logic — required to deliver a valid, actionable answer to this prompt.</w:t>
      </w:r>
    </w:p>
    <w:p>
      <w:pPr>
        <w:pStyle w:val="Heading2"/>
        <w:pStyle w:val="Heading2"/>
      </w:pPr>
      <w:r>
        <w:t xml:space="preserve">Pipeline Overview</w:t>
      </w:r>
    </w:p>
    <w:p>
      <w:pPr>
        <w:spacing w:after="200"/>
      </w:pPr>
      <w:r>
        <w:t xml:space="preserve">The Fluid Biomarkers pipeline translates in vitro electrophysiology (EP) phenotypes from Quiver's CRISPR perturbation dataset into clinically accessible fluid biomarkers. This workflow identifies blood and cerebrospinal fluid (CSF) biomarkers that correlate with specific functional phenotypes, enabling non-invasive monitoring of neurobiological mechanisms in patient populations.</w:t>
      </w:r>
    </w:p>
    <w:p>
      <w:pPr>
        <w:spacing w:after="200"/>
      </w:pPr>
      <w:r>
        <w:t xml:space="preserve">The pipeline systematically maps Quiver EP signatures to proteomics and metabolomics datasets, cross-references validated biomarker databases, and performs correlation analysis to identify the most clinically relevant biomarker candidates. This translational approach bridges bench biology to patient care.</w:t>
      </w:r>
    </w:p>
    <w:p>
      <w:pPr>
        <w:pStyle w:val="Heading2"/>
        <w:pStyle w:val="Heading2"/>
      </w:pPr>
      <w:r>
        <w:t xml:space="preserve">Stage 1: Gene Phenotype Characterization</w:t>
      </w:r>
    </w:p>
    <w:p>
      <w:pPr>
        <w:spacing w:after="200" w:line="360"/>
      </w:pPr>
      <w:r>
        <w:rPr>
          <w:b/>
          <w:bCs/>
        </w:rPr>
        <w:t xml:space="preserve">Purpose: </w:t>
      </w:r>
      <w:r>
        <w:t xml:space="preserve">Extract and characterize the complete electrophysiology phenotype for the target gene from Quiver's database, including single-cell recordings, network activity patterns, and firing properties in human cortical neurons.</w:t>
      </w:r>
    </w:p>
    <w:p>
      <w:pPr>
        <w:spacing w:after="100"/>
      </w:pPr>
      <w:r>
        <w:rPr>
          <w:b/>
          <w:bCs/>
        </w:rPr>
        <w:t xml:space="preserve">Inputs:</w:t>
      </w:r>
    </w:p>
    <w:p>
      <w:pPr>
        <w:pStyle w:val="ListParagraph"/>
        <w:numPr>
          <w:ilvl w:val="0"/>
          <w:numId w:val="2"/>
        </w:numPr>
        <w:spacing w:after="100"/>
      </w:pPr>
      <w:r>
        <w:t xml:space="preserve">Target gene identifier (e.g., KCNQ2, SCN1A, GRIN2B)</w:t>
      </w:r>
    </w:p>
    <w:p>
      <w:pPr>
        <w:pStyle w:val="ListParagraph"/>
        <w:numPr>
          <w:ilvl w:val="0"/>
          <w:numId w:val="2"/>
        </w:numPr>
        <w:spacing w:after="100"/>
      </w:pPr>
      <w:r>
        <w:t xml:space="preserve">Quiver database access with EP phenotype records for CRISPR perturbations</w:t>
      </w:r>
    </w:p>
    <w:p>
      <w:pPr>
        <w:pStyle w:val="ListParagraph"/>
        <w:numPr>
          <w:ilvl w:val="0"/>
          <w:numId w:val="2"/>
        </w:numPr>
        <w:spacing w:after="100"/>
      </w:pPr>
      <w:r>
        <w:t xml:space="preserve">Single-cell voltage clamp and current clamp recordings</w:t>
      </w:r>
    </w:p>
    <w:p>
      <w:pPr>
        <w:pStyle w:val="ListParagraph"/>
        <w:numPr>
          <w:ilvl w:val="0"/>
          <w:numId w:val="2"/>
        </w:numPr>
        <w:spacing w:after="100"/>
      </w:pPr>
      <w:r>
        <w:t xml:space="preserve">Network-level multi-electrode array (MEA) recordings</w:t>
      </w:r>
    </w:p>
    <w:p>
      <w:pPr>
        <w:pStyle w:val="ListParagraph"/>
        <w:numPr>
          <w:ilvl w:val="0"/>
          <w:numId w:val="2"/>
        </w:numPr>
        <w:spacing w:after="100"/>
      </w:pPr>
      <w:r>
        <w:t xml:space="preserve">Morphological characterization data (soma size, neurite length, branching patterns)</w:t>
      </w:r>
    </w:p>
    <w:p>
      <w:pPr>
        <w:spacing w:after="100"/>
      </w:pPr>
      <w:r>
        <w:rPr>
          <w:b/>
          <w:bCs/>
        </w:rPr>
        <w:t xml:space="preserve">Tools &amp; Databases Called:</w:t>
      </w:r>
    </w:p>
    <w:p>
      <w:pPr>
        <w:pStyle w:val="ListParagraph"/>
        <w:numPr>
          <w:ilvl w:val="0"/>
          <w:numId w:val="2"/>
        </w:numPr>
        <w:spacing w:after="100"/>
      </w:pPr>
      <w:r>
        <w:rPr>
          <w:b/>
          <w:bCs/>
        </w:rPr>
        <w:t xml:space="preserve">Quiver Phenotype API: </w:t>
      </w:r>
      <w:r>
        <w:t xml:space="preserve">Query CRISPR perturbation effects and EP measurements for target gene across all recorded neurons</w:t>
      </w:r>
    </w:p>
    <w:p>
      <w:pPr>
        <w:pStyle w:val="ListParagraph"/>
        <w:numPr>
          <w:ilvl w:val="0"/>
          <w:numId w:val="2"/>
        </w:numPr>
        <w:spacing w:after="100"/>
      </w:pPr>
      <w:r>
        <w:rPr>
          <w:b/>
          <w:bCs/>
        </w:rPr>
        <w:t xml:space="preserve">CellProfiler Image Analysis: </w:t>
      </w:r>
      <w:r>
        <w:t xml:space="preserve">Process morphological images to extract soma size, neurite density, and branching metrics</w:t>
      </w:r>
    </w:p>
    <w:p>
      <w:pPr>
        <w:pStyle w:val="ListParagraph"/>
        <w:numPr>
          <w:ilvl w:val="0"/>
          <w:numId w:val="2"/>
        </w:numPr>
        <w:spacing w:after="100"/>
      </w:pPr>
      <w:r>
        <w:rPr>
          <w:b/>
          <w:bCs/>
        </w:rPr>
        <w:t xml:space="preserve">Python/NumPy/SciPy: </w:t>
      </w:r>
      <w:r>
        <w:t xml:space="preserve">Compute summary statistics (mean, median, quartiles, variance) for all EP properties</w:t>
      </w:r>
    </w:p>
    <w:p>
      <w:pPr>
        <w:pStyle w:val="ListParagraph"/>
        <w:numPr>
          <w:ilvl w:val="0"/>
          <w:numId w:val="2"/>
        </w:numPr>
        <w:spacing w:after="100"/>
      </w:pPr>
      <w:r>
        <w:rPr>
          <w:b/>
          <w:bCs/>
        </w:rPr>
        <w:t xml:space="preserve">Matplotlib/Seaborn: </w:t>
      </w:r>
      <w:r>
        <w:t xml:space="preserve">Generate distribution plots and heatmaps of phenotype features</w:t>
      </w:r>
    </w:p>
    <w:p>
      <w:pPr>
        <w:spacing w:after="100"/>
      </w:pPr>
      <w:r>
        <w:rPr>
          <w:b/>
          <w:bCs/>
        </w:rPr>
        <w:t xml:space="preserve">Exemplary Sub-Prompts:</w:t>
      </w:r>
    </w:p>
    <w:p>
      <w:pPr>
        <w:pStyle w:val="ListParagraph"/>
        <w:numPr>
          <w:ilvl w:val="0"/>
          <w:numId w:val="2"/>
        </w:numPr>
        <w:spacing w:after="100"/>
      </w:pPr>
      <w:r>
        <w:t xml:space="preserve">"Generate a summary table of all EP parameters for [gene] CRISPR knockdown vs. wild-type controls, including resting membrane potential, action potential threshold, peak inward/outward current, and firing frequency."</w:t>
      </w:r>
    </w:p>
    <w:p>
      <w:pPr>
        <w:pStyle w:val="ListParagraph"/>
        <w:numPr>
          <w:ilvl w:val="0"/>
          <w:numId w:val="2"/>
        </w:numPr>
        <w:spacing w:after="100"/>
      </w:pPr>
      <w:r>
        <w:t xml:space="preserve">"Create a phenotype signature card: what are the 5-10 most discriminative EP features that distinguish [gene] knockdown neurons from control?"</w:t>
      </w:r>
    </w:p>
    <w:p>
      <w:pPr>
        <w:pStyle w:val="ListParagraph"/>
        <w:numPr>
          <w:ilvl w:val="0"/>
          <w:numId w:val="2"/>
        </w:numPr>
        <w:spacing w:after="100"/>
      </w:pPr>
      <w:r>
        <w:t xml:space="preserve">"Plot the distribution of resting membrane potential, input resistance, and capacitance across all [gene] knockdown neurons. Are there subpopulations?"</w:t>
      </w:r>
    </w:p>
    <w:p>
      <w:pPr>
        <w:pStyle w:val="ListParagraph"/>
        <w:numPr>
          <w:ilvl w:val="0"/>
          <w:numId w:val="2"/>
        </w:numPr>
        <w:spacing w:after="100"/>
      </w:pPr>
      <w:r>
        <w:t xml:space="preserve">"What is the coefficient of variation (CV) for each major EP parameter in [gene] knockdown cells? Which properties are most variable?"</w:t>
      </w:r>
    </w:p>
    <w:p>
      <w:pPr>
        <w:spacing w:after="100"/>
      </w:pPr>
      <w:r>
        <w:rPr>
          <w:b/>
          <w:bCs/>
        </w:rPr>
        <w:t xml:space="preserve">Expected Outputs:</w:t>
      </w:r>
    </w:p>
    <w:p>
      <w:pPr>
        <w:pStyle w:val="ListParagraph"/>
        <w:numPr>
          <w:ilvl w:val="0"/>
          <w:numId w:val="2"/>
        </w:numPr>
        <w:spacing w:after="100"/>
      </w:pPr>
      <w:r>
        <w:t xml:space="preserve">Quantitative summary of all EP parameters with mean, SD, quartiles, and range</w:t>
      </w:r>
    </w:p>
    <w:p>
      <w:pPr>
        <w:pStyle w:val="ListParagraph"/>
        <w:numPr>
          <w:ilvl w:val="0"/>
          <w:numId w:val="2"/>
        </w:numPr>
        <w:spacing w:after="100"/>
      </w:pPr>
      <w:r>
        <w:t xml:space="preserve">Statistical comparison vs. wild-type control (t-tests, Mann-Whitney U, effect sizes)</w:t>
      </w:r>
    </w:p>
    <w:p>
      <w:pPr>
        <w:pStyle w:val="ListParagraph"/>
        <w:numPr>
          <w:ilvl w:val="0"/>
          <w:numId w:val="2"/>
        </w:numPr>
        <w:spacing w:after="100"/>
      </w:pPr>
      <w:r>
        <w:t xml:space="preserve">Phenotype signature card identifying top 5-10 discriminative EP features</w:t>
      </w:r>
    </w:p>
    <w:p>
      <w:pPr>
        <w:pStyle w:val="ListParagraph"/>
        <w:numPr>
          <w:ilvl w:val="0"/>
          <w:numId w:val="2"/>
        </w:numPr>
        <w:spacing w:after="100"/>
      </w:pPr>
      <w:r>
        <w:t xml:space="preserve">Distribution plots showing cell-to-cell variability within knockdown population</w:t>
      </w:r>
    </w:p>
    <w:p>
      <w:pPr>
        <w:pStyle w:val="ListParagraph"/>
        <w:numPr>
          <w:ilvl w:val="0"/>
          <w:numId w:val="2"/>
        </w:numPr>
        <w:spacing w:after="100"/>
      </w:pPr>
      <w:r>
        <w:t xml:space="preserve">Network-level synchrony metrics from MEA recordings (burst rate, inter-spike interval distributions)</w:t>
      </w:r>
    </w:p>
    <w:p>
      <w:pPr>
        <w:spacing w:after="200" w:line="360"/>
      </w:pPr>
      <w:r>
        <w:rPr>
          <w:b/>
          <w:bCs/>
        </w:rPr>
        <w:t xml:space="preserve">Format: </w:t>
      </w:r>
      <w:r>
        <w:t xml:space="preserve">CSV tables with EP parameters, PNG/PDF plots of distributions and comparisons, JSON summary objects, and a markdown phenotype signature card</w:t>
      </w:r>
    </w:p>
    <w:p>
      <w:pPr>
        <w:pStyle w:val="Heading2"/>
        <w:pStyle w:val="Heading2"/>
      </w:pPr>
      <w:r>
        <w:t xml:space="preserve">Stage 2: Proteomics Cross-Reference &amp; Protein Expression Mapping</w:t>
      </w:r>
    </w:p>
    <w:p>
      <w:pPr>
        <w:spacing w:after="200" w:line="360"/>
      </w:pPr>
      <w:r>
        <w:rPr>
          <w:b/>
          <w:bCs/>
        </w:rPr>
        <w:t xml:space="preserve">Purpose: </w:t>
      </w:r>
      <w:r>
        <w:t xml:space="preserve">Map the target gene and its functional interactors to protein abundance datasets from cell culture, brain tissue, and cerebrospinal fluid (CSF) samples to identify proteins whose expression correlates with the EP phenotype.</w:t>
      </w:r>
    </w:p>
    <w:p>
      <w:pPr>
        <w:spacing w:after="100"/>
      </w:pPr>
      <w:r>
        <w:rPr>
          <w:b/>
          <w:bCs/>
        </w:rPr>
        <w:t xml:space="preserve">Inputs:</w:t>
      </w:r>
    </w:p>
    <w:p>
      <w:pPr>
        <w:pStyle w:val="ListParagraph"/>
        <w:numPr>
          <w:ilvl w:val="0"/>
          <w:numId w:val="2"/>
        </w:numPr>
        <w:spacing w:after="100"/>
      </w:pPr>
      <w:r>
        <w:t xml:space="preserve">Target gene identifier and protein product information</w:t>
      </w:r>
    </w:p>
    <w:p>
      <w:pPr>
        <w:pStyle w:val="ListParagraph"/>
        <w:numPr>
          <w:ilvl w:val="0"/>
          <w:numId w:val="2"/>
        </w:numPr>
        <w:spacing w:after="100"/>
      </w:pPr>
      <w:r>
        <w:t xml:space="preserve">Known protein-protein interaction (PPI) networks (STRING, BioGRID, Reactome)</w:t>
      </w:r>
    </w:p>
    <w:p>
      <w:pPr>
        <w:pStyle w:val="ListParagraph"/>
        <w:numPr>
          <w:ilvl w:val="0"/>
          <w:numId w:val="2"/>
        </w:numPr>
        <w:spacing w:after="100"/>
      </w:pPr>
      <w:r>
        <w:t xml:space="preserve">Bulk tissue and single-cell RNA-seq data from human cortex (Allen Institute, GTEx)</w:t>
      </w:r>
    </w:p>
    <w:p>
      <w:pPr>
        <w:pStyle w:val="ListParagraph"/>
        <w:numPr>
          <w:ilvl w:val="0"/>
          <w:numId w:val="2"/>
        </w:numPr>
        <w:spacing w:after="100"/>
      </w:pPr>
      <w:r>
        <w:t xml:space="preserve">Quantitative proteomics data from neuron cell lines and primary cultures (mass spectrometry, TMT, Label-Free)</w:t>
      </w:r>
    </w:p>
    <w:p>
      <w:pPr>
        <w:pStyle w:val="ListParagraph"/>
        <w:numPr>
          <w:ilvl w:val="0"/>
          <w:numId w:val="2"/>
        </w:numPr>
        <w:spacing w:after="100"/>
      </w:pPr>
      <w:r>
        <w:t xml:space="preserve">CSF proteomics datasets from healthy subjects and patients with neurological conditions</w:t>
      </w:r>
    </w:p>
    <w:p>
      <w:pPr>
        <w:spacing w:after="100"/>
      </w:pPr>
      <w:r>
        <w:rPr>
          <w:b/>
          <w:bCs/>
        </w:rPr>
        <w:t xml:space="preserve">Tools &amp; Databases Called:</w:t>
      </w:r>
    </w:p>
    <w:p>
      <w:pPr>
        <w:pStyle w:val="ListParagraph"/>
        <w:numPr>
          <w:ilvl w:val="0"/>
          <w:numId w:val="2"/>
        </w:numPr>
        <w:spacing w:after="100"/>
      </w:pPr>
      <w:r>
        <w:rPr>
          <w:b/>
          <w:bCs/>
        </w:rPr>
        <w:t xml:space="preserve">STRING Database: </w:t>
      </w:r>
      <w:r>
        <w:t xml:space="preserve">Retrieve direct and indirect PPI partners for target gene, filter by confidence score (≥0.4 recommended)</w:t>
      </w:r>
    </w:p>
    <w:p>
      <w:pPr>
        <w:pStyle w:val="ListParagraph"/>
        <w:numPr>
          <w:ilvl w:val="0"/>
          <w:numId w:val="2"/>
        </w:numPr>
        <w:spacing w:after="100"/>
      </w:pPr>
      <w:r>
        <w:rPr>
          <w:b/>
          <w:bCs/>
        </w:rPr>
        <w:t xml:space="preserve">GTEx Portal API: </w:t>
      </w:r>
      <w:r>
        <w:t xml:space="preserve">Query tissue expression profiles for target gene and PPI partners in brain regions</w:t>
      </w:r>
    </w:p>
    <w:p>
      <w:pPr>
        <w:pStyle w:val="ListParagraph"/>
        <w:numPr>
          <w:ilvl w:val="0"/>
          <w:numId w:val="2"/>
        </w:numPr>
        <w:spacing w:after="100"/>
      </w:pPr>
      <w:r>
        <w:rPr>
          <w:b/>
          <w:bCs/>
        </w:rPr>
        <w:t xml:space="preserve">Allen Brain Atlas RNA-seq: </w:t>
      </w:r>
      <w:r>
        <w:t xml:space="preserve">Access single-cell and bulk RNA expression in human cortex, mapped to cell types</w:t>
      </w:r>
    </w:p>
    <w:p>
      <w:pPr>
        <w:pStyle w:val="ListParagraph"/>
        <w:numPr>
          <w:ilvl w:val="0"/>
          <w:numId w:val="2"/>
        </w:numPr>
        <w:spacing w:after="100"/>
      </w:pPr>
      <w:r>
        <w:rPr>
          <w:b/>
          <w:bCs/>
        </w:rPr>
        <w:t xml:space="preserve">ProteomicsDB: </w:t>
      </w:r>
      <w:r>
        <w:t xml:space="preserve">Query protein abundance in brain tissue and neuron cell lines</w:t>
      </w:r>
    </w:p>
    <w:p>
      <w:pPr>
        <w:pStyle w:val="ListParagraph"/>
        <w:numPr>
          <w:ilvl w:val="0"/>
          <w:numId w:val="2"/>
        </w:numPr>
        <w:spacing w:after="100"/>
      </w:pPr>
      <w:r>
        <w:rPr>
          <w:b/>
          <w:bCs/>
        </w:rPr>
        <w:t xml:space="preserve">CSF Biomarker Databases: </w:t>
      </w:r>
      <w:r>
        <w:t xml:space="preserve">Identify proteins already measured in CSF and their clinical associations</w:t>
      </w:r>
    </w:p>
    <w:p>
      <w:pPr>
        <w:pStyle w:val="ListParagraph"/>
        <w:numPr>
          <w:ilvl w:val="0"/>
          <w:numId w:val="2"/>
        </w:numPr>
        <w:spacing w:after="100"/>
      </w:pPr>
      <w:r>
        <w:rPr>
          <w:b/>
          <w:bCs/>
        </w:rPr>
        <w:t xml:space="preserve">R/ggplot2/ComplexHeatmap: </w:t>
      </w:r>
      <w:r>
        <w:t xml:space="preserve">Generate heatmaps of protein expression across genes, cell types, and tissues</w:t>
      </w:r>
    </w:p>
    <w:p>
      <w:pPr>
        <w:spacing w:after="100"/>
      </w:pPr>
      <w:r>
        <w:rPr>
          <w:b/>
          <w:bCs/>
        </w:rPr>
        <w:t xml:space="preserve">Exemplary Sub-Prompts:</w:t>
      </w:r>
    </w:p>
    <w:p>
      <w:pPr>
        <w:pStyle w:val="ListParagraph"/>
        <w:numPr>
          <w:ilvl w:val="0"/>
          <w:numId w:val="2"/>
        </w:numPr>
        <w:spacing w:after="100"/>
      </w:pPr>
      <w:r>
        <w:t xml:space="preserve">"For [gene] and its top 20 PPI partners, retrieve protein abundance in human cortex from ProteomicsDB. Create a heatmap showing expression variation across major cell types (excitatory neurons, inhibitory neurons, glia)."</w:t>
      </w:r>
    </w:p>
    <w:p>
      <w:pPr>
        <w:pStyle w:val="ListParagraph"/>
        <w:numPr>
          <w:ilvl w:val="0"/>
          <w:numId w:val="2"/>
        </w:numPr>
        <w:spacing w:after="100"/>
      </w:pPr>
      <w:r>
        <w:t xml:space="preserve">"Which proteins in the [gene] interactome show tissue-specific expression patterns? Focus on brain-enriched and brain-specific proteins."</w:t>
      </w:r>
    </w:p>
    <w:p>
      <w:pPr>
        <w:pStyle w:val="ListParagraph"/>
        <w:numPr>
          <w:ilvl w:val="0"/>
          <w:numId w:val="2"/>
        </w:numPr>
        <w:spacing w:after="100"/>
      </w:pPr>
      <w:r>
        <w:t xml:space="preserve">"Cross-reference the [gene] knockdown EP phenotype (hyperexcitability, reduced inactivation, etc.) with proteins known to regulate ion channels. Which PPI partners are ion channel modulators?"</w:t>
      </w:r>
    </w:p>
    <w:p>
      <w:pPr>
        <w:pStyle w:val="ListParagraph"/>
        <w:numPr>
          <w:ilvl w:val="0"/>
          <w:numId w:val="2"/>
        </w:numPr>
        <w:spacing w:after="100"/>
      </w:pPr>
      <w:r>
        <w:t xml:space="preserve">"Generate a list of proteins in the [gene] interactome that have been previously detected in human CSF. Include reference citations from CSF biomarker literature."</w:t>
      </w:r>
    </w:p>
    <w:p>
      <w:pPr>
        <w:spacing w:after="100"/>
      </w:pPr>
      <w:r>
        <w:rPr>
          <w:b/>
          <w:bCs/>
        </w:rPr>
        <w:t xml:space="preserve">Expected Outputs:</w:t>
      </w:r>
    </w:p>
    <w:p>
      <w:pPr>
        <w:pStyle w:val="ListParagraph"/>
        <w:numPr>
          <w:ilvl w:val="0"/>
          <w:numId w:val="2"/>
        </w:numPr>
        <w:spacing w:after="100"/>
      </w:pPr>
      <w:r>
        <w:t xml:space="preserve">PPI network diagram with target gene at center, colored by tissue expression and CSF detectability</w:t>
      </w:r>
    </w:p>
    <w:p>
      <w:pPr>
        <w:pStyle w:val="ListParagraph"/>
        <w:numPr>
          <w:ilvl w:val="0"/>
          <w:numId w:val="2"/>
        </w:numPr>
        <w:spacing w:after="100"/>
      </w:pPr>
      <w:r>
        <w:t xml:space="preserve">Heatmap of protein expression across neuron types, tissue compartments, and CSF samples</w:t>
      </w:r>
    </w:p>
    <w:p>
      <w:pPr>
        <w:pStyle w:val="ListParagraph"/>
        <w:numPr>
          <w:ilvl w:val="0"/>
          <w:numId w:val="2"/>
        </w:numPr>
        <w:spacing w:after="100"/>
      </w:pPr>
      <w:r>
        <w:t xml:space="preserve">Curated list of CSF-accessible proteins in the interactome with literature citations</w:t>
      </w:r>
    </w:p>
    <w:p>
      <w:pPr>
        <w:pStyle w:val="ListParagraph"/>
        <w:numPr>
          <w:ilvl w:val="0"/>
          <w:numId w:val="2"/>
        </w:numPr>
        <w:spacing w:after="100"/>
      </w:pPr>
      <w:r>
        <w:t xml:space="preserve">Gene Ontology (GO) enrichment analysis highlighting ion channel regulation, synaptic function, and known disease associations</w:t>
      </w:r>
    </w:p>
    <w:p>
      <w:pPr>
        <w:pStyle w:val="ListParagraph"/>
        <w:numPr>
          <w:ilvl w:val="0"/>
          <w:numId w:val="2"/>
        </w:numPr>
        <w:spacing w:after="100"/>
      </w:pPr>
      <w:r>
        <w:t xml:space="preserve">Table linking interactome proteins to their known functional roles (ion channels, neurotransmitter receptors, cytoskeletal proteins, etc.)</w:t>
      </w:r>
    </w:p>
    <w:p>
      <w:pPr>
        <w:spacing w:after="200" w:line="360"/>
      </w:pPr>
      <w:r>
        <w:rPr>
          <w:b/>
          <w:bCs/>
        </w:rPr>
        <w:t xml:space="preserve">Format: </w:t>
      </w:r>
      <w:r>
        <w:t xml:space="preserve">Network visualization (Cytoscape, igraph), heatmaps (PNG, PDF), CSV tables with protein annotations, and GO enrichment bar charts</w:t>
      </w:r>
    </w:p>
    <w:p>
      <w:pPr>
        <w:pStyle w:val="Heading2"/>
        <w:pStyle w:val="Heading2"/>
      </w:pPr>
      <w:r>
        <w:t xml:space="preserve">Stage 3: Metabolomics &amp; Metabolite Signature Mapping</w:t>
      </w:r>
    </w:p>
    <w:p>
      <w:pPr>
        <w:spacing w:after="200" w:line="360"/>
      </w:pPr>
      <w:r>
        <w:rPr>
          <w:b/>
          <w:bCs/>
        </w:rPr>
        <w:t xml:space="preserve">Purpose: </w:t>
      </w:r>
      <w:r>
        <w:t xml:space="preserve">Identify metabolic pathway disruptions associated with the target gene perturbation and map metabolites that reflect these changes to known biomarker metabolites measurable in blood and CSF.</w:t>
      </w:r>
    </w:p>
    <w:p>
      <w:pPr>
        <w:spacing w:after="100"/>
      </w:pPr>
      <w:r>
        <w:rPr>
          <w:b/>
          <w:bCs/>
        </w:rPr>
        <w:t xml:space="preserve">Inputs:</w:t>
      </w:r>
    </w:p>
    <w:p>
      <w:pPr>
        <w:pStyle w:val="ListParagraph"/>
        <w:numPr>
          <w:ilvl w:val="0"/>
          <w:numId w:val="2"/>
        </w:numPr>
        <w:spacing w:after="100"/>
      </w:pPr>
      <w:r>
        <w:t xml:space="preserve">Target gene functional annotation (KEGG pathways, Reactome, WikiPathways)</w:t>
      </w:r>
    </w:p>
    <w:p>
      <w:pPr>
        <w:pStyle w:val="ListParagraph"/>
        <w:numPr>
          <w:ilvl w:val="0"/>
          <w:numId w:val="2"/>
        </w:numPr>
        <w:spacing w:after="100"/>
      </w:pPr>
      <w:r>
        <w:t xml:space="preserve">Metabolomics data from neurons with target gene perturbations (NMR, LCMS, GCMS)</w:t>
      </w:r>
    </w:p>
    <w:p>
      <w:pPr>
        <w:pStyle w:val="ListParagraph"/>
        <w:numPr>
          <w:ilvl w:val="0"/>
          <w:numId w:val="2"/>
        </w:numPr>
        <w:spacing w:after="100"/>
      </w:pPr>
      <w:r>
        <w:t xml:space="preserve">Steady-state metabolite levels in neuron cell culture medium and cell lysates</w:t>
      </w:r>
    </w:p>
    <w:p>
      <w:pPr>
        <w:pStyle w:val="ListParagraph"/>
        <w:numPr>
          <w:ilvl w:val="0"/>
          <w:numId w:val="2"/>
        </w:numPr>
        <w:spacing w:after="100"/>
      </w:pPr>
      <w:r>
        <w:t xml:space="preserve">Blood metabolomics data from healthy controls and patient populations (Metabolon, Biocrates, SeqC datasets)</w:t>
      </w:r>
    </w:p>
    <w:p>
      <w:pPr>
        <w:pStyle w:val="ListParagraph"/>
        <w:numPr>
          <w:ilvl w:val="0"/>
          <w:numId w:val="2"/>
        </w:numPr>
        <w:spacing w:after="100"/>
      </w:pPr>
      <w:r>
        <w:t xml:space="preserve">CSF metabolomics data correlating with neurological phenotypes</w:t>
      </w:r>
    </w:p>
    <w:p>
      <w:pPr>
        <w:spacing w:after="100"/>
      </w:pPr>
      <w:r>
        <w:rPr>
          <w:b/>
          <w:bCs/>
        </w:rPr>
        <w:t xml:space="preserve">Tools &amp; Databases Called:</w:t>
      </w:r>
    </w:p>
    <w:p>
      <w:pPr>
        <w:pStyle w:val="ListParagraph"/>
        <w:numPr>
          <w:ilvl w:val="0"/>
          <w:numId w:val="2"/>
        </w:numPr>
        <w:spacing w:after="100"/>
      </w:pPr>
      <w:r>
        <w:rPr>
          <w:b/>
          <w:bCs/>
        </w:rPr>
        <w:t xml:space="preserve">KEGG Pathway Database: </w:t>
      </w:r>
      <w:r>
        <w:t xml:space="preserve">Map target gene to metabolic pathways and retrieve all associated metabolite IDs</w:t>
      </w:r>
    </w:p>
    <w:p>
      <w:pPr>
        <w:pStyle w:val="ListParagraph"/>
        <w:numPr>
          <w:ilvl w:val="0"/>
          <w:numId w:val="2"/>
        </w:numPr>
        <w:spacing w:after="100"/>
      </w:pPr>
      <w:r>
        <w:rPr>
          <w:b/>
          <w:bCs/>
        </w:rPr>
        <w:t xml:space="preserve">Reactome Pathway Browser: </w:t>
      </w:r>
      <w:r>
        <w:t xml:space="preserve">Identify functional role and downstream metabolic effects of target gene</w:t>
      </w:r>
    </w:p>
    <w:p>
      <w:pPr>
        <w:pStyle w:val="ListParagraph"/>
        <w:numPr>
          <w:ilvl w:val="0"/>
          <w:numId w:val="2"/>
        </w:numPr>
        <w:spacing w:after="100"/>
      </w:pPr>
      <w:r>
        <w:rPr>
          <w:b/>
          <w:bCs/>
        </w:rPr>
        <w:t xml:space="preserve">HMDB: </w:t>
      </w:r>
      <w:r>
        <w:t xml:space="preserve">Cross-reference metabolites to known blood and CSF biomarkers, including disease associations</w:t>
      </w:r>
    </w:p>
    <w:p>
      <w:pPr>
        <w:pStyle w:val="ListParagraph"/>
        <w:numPr>
          <w:ilvl w:val="0"/>
          <w:numId w:val="2"/>
        </w:numPr>
        <w:spacing w:after="100"/>
      </w:pPr>
      <w:r>
        <w:rPr>
          <w:b/>
          <w:bCs/>
        </w:rPr>
        <w:t xml:space="preserve">Metabolomics Workbench: </w:t>
      </w:r>
      <w:r>
        <w:t xml:space="preserve">Query public metabolomics studies in neurons and brain tissue</w:t>
      </w:r>
    </w:p>
    <w:p>
      <w:pPr>
        <w:pStyle w:val="ListParagraph"/>
        <w:numPr>
          <w:ilvl w:val="0"/>
          <w:numId w:val="2"/>
        </w:numPr>
        <w:spacing w:after="100"/>
      </w:pPr>
      <w:r>
        <w:rPr>
          <w:b/>
          <w:bCs/>
        </w:rPr>
        <w:t xml:space="preserve">MetaboAnalyst: </w:t>
      </w:r>
      <w:r>
        <w:t xml:space="preserve">Perform pathway enrichment, statistical analysis, and visualization of metabolite data</w:t>
      </w:r>
    </w:p>
    <w:p>
      <w:pPr>
        <w:pStyle w:val="ListParagraph"/>
        <w:numPr>
          <w:ilvl w:val="0"/>
          <w:numId w:val="2"/>
        </w:numPr>
        <w:spacing w:after="100"/>
      </w:pPr>
      <w:r>
        <w:rPr>
          <w:b/>
          <w:bCs/>
        </w:rPr>
        <w:t xml:space="preserve">Python/Pandas/Scipy: </w:t>
      </w:r>
      <w:r>
        <w:t xml:space="preserve">Calculate fold-changes in metabolite levels, perform statistical tests, and rank by effect size</w:t>
      </w:r>
    </w:p>
    <w:p>
      <w:pPr>
        <w:spacing w:after="100"/>
      </w:pPr>
      <w:r>
        <w:rPr>
          <w:b/>
          <w:bCs/>
        </w:rPr>
        <w:t xml:space="preserve">Exemplary Sub-Prompts:</w:t>
      </w:r>
    </w:p>
    <w:p>
      <w:pPr>
        <w:pStyle w:val="ListParagraph"/>
        <w:numPr>
          <w:ilvl w:val="0"/>
          <w:numId w:val="2"/>
        </w:numPr>
        <w:spacing w:after="100"/>
      </w:pPr>
      <w:r>
        <w:t xml:space="preserve">"Map [gene] to KEGG metabolic pathways. Which metabolic processes are most affected? Generate a pathway diagram highlighting key enzymes and metabolites."</w:t>
      </w:r>
    </w:p>
    <w:p>
      <w:pPr>
        <w:pStyle w:val="ListParagraph"/>
        <w:numPr>
          <w:ilvl w:val="0"/>
          <w:numId w:val="2"/>
        </w:numPr>
        <w:spacing w:after="100"/>
      </w:pPr>
      <w:r>
        <w:t xml:space="preserve">"For [gene] knockdown neurons, identify metabolites with ≥2-fold change in abundance. Cross-reference with HMDB to determine which are known blood or CSF biomarkers."</w:t>
      </w:r>
    </w:p>
    <w:p>
      <w:pPr>
        <w:pStyle w:val="ListParagraph"/>
        <w:numPr>
          <w:ilvl w:val="0"/>
          <w:numId w:val="2"/>
        </w:numPr>
        <w:spacing w:after="100"/>
      </w:pPr>
      <w:r>
        <w:t xml:space="preserve">"Using MetaboAnalyst, perform pathway enrichment on the [gene] metabolomic signature. What are the top 5 dysregulated pathways?"</w:t>
      </w:r>
    </w:p>
    <w:p>
      <w:pPr>
        <w:pStyle w:val="ListParagraph"/>
        <w:numPr>
          <w:ilvl w:val="0"/>
          <w:numId w:val="2"/>
        </w:numPr>
        <w:spacing w:after="100"/>
      </w:pPr>
      <w:r>
        <w:t xml:space="preserve">"Which metabolites changed in [gene] knockdown neurons are also abnormal in patient cohorts with [disease phenotype]? Look for concordant changes."</w:t>
      </w:r>
    </w:p>
    <w:p>
      <w:pPr>
        <w:spacing w:after="100"/>
      </w:pPr>
      <w:r>
        <w:rPr>
          <w:b/>
          <w:bCs/>
        </w:rPr>
        <w:t xml:space="preserve">Expected Outputs:</w:t>
      </w:r>
    </w:p>
    <w:p>
      <w:pPr>
        <w:pStyle w:val="ListParagraph"/>
        <w:numPr>
          <w:ilvl w:val="0"/>
          <w:numId w:val="2"/>
        </w:numPr>
        <w:spacing w:after="100"/>
      </w:pPr>
      <w:r>
        <w:t xml:space="preserve">KEGG pathway diagrams annotated with fold-change data for each metabolite</w:t>
      </w:r>
    </w:p>
    <w:p>
      <w:pPr>
        <w:pStyle w:val="ListParagraph"/>
        <w:numPr>
          <w:ilvl w:val="0"/>
          <w:numId w:val="2"/>
        </w:numPr>
        <w:spacing w:after="100"/>
      </w:pPr>
      <w:r>
        <w:t xml:space="preserve">Volcano plot of metabolite abundance changes with statistical significance thresholds</w:t>
      </w:r>
    </w:p>
    <w:p>
      <w:pPr>
        <w:pStyle w:val="ListParagraph"/>
        <w:numPr>
          <w:ilvl w:val="0"/>
          <w:numId w:val="2"/>
        </w:numPr>
        <w:spacing w:after="100"/>
      </w:pPr>
      <w:r>
        <w:t xml:space="preserve">Curated table of significantly altered metabolites with HMDB IDs, clinical associations, and detectability in blood/CSF</w:t>
      </w:r>
    </w:p>
    <w:p>
      <w:pPr>
        <w:pStyle w:val="ListParagraph"/>
        <w:numPr>
          <w:ilvl w:val="0"/>
          <w:numId w:val="2"/>
        </w:numPr>
        <w:spacing w:after="100"/>
      </w:pPr>
      <w:r>
        <w:t xml:space="preserve">Pathway enrichment bar chart showing top dysregulated biological processes</w:t>
      </w:r>
    </w:p>
    <w:p>
      <w:pPr>
        <w:pStyle w:val="ListParagraph"/>
        <w:numPr>
          <w:ilvl w:val="0"/>
          <w:numId w:val="2"/>
        </w:numPr>
        <w:spacing w:after="100"/>
      </w:pPr>
      <w:r>
        <w:t xml:space="preserve">Heatmap of metabolite changes across replicates, with clustering of samples by phenotype</w:t>
      </w:r>
    </w:p>
    <w:p>
      <w:pPr>
        <w:spacing w:after="200" w:line="360"/>
      </w:pPr>
      <w:r>
        <w:rPr>
          <w:b/>
          <w:bCs/>
        </w:rPr>
        <w:t xml:space="preserve">Format: </w:t>
      </w:r>
      <w:r>
        <w:t xml:space="preserve">KEGG pathway PNG/SVG, volcano plots (PDF), metabolite tables (CSV), enrichment charts (PDF, PNG), and heatmaps</w:t>
      </w:r>
    </w:p>
    <w:p>
      <w:pPr>
        <w:pStyle w:val="Heading2"/>
        <w:pStyle w:val="Heading2"/>
      </w:pPr>
      <w:r>
        <w:t xml:space="preserve">Stage 4: Biomarker Database Curation &amp; Annotation</w:t>
      </w:r>
    </w:p>
    <w:p>
      <w:pPr>
        <w:spacing w:after="200" w:line="360"/>
      </w:pPr>
      <w:r>
        <w:rPr>
          <w:b/>
          <w:bCs/>
        </w:rPr>
        <w:t xml:space="preserve">Purpose: </w:t>
      </w:r>
      <w:r>
        <w:t xml:space="preserve">Compile and annotate a comprehensive database of known biomarker candidates that are measurable in blood and CSF, cross-referenced with proteomics and metabolomics data from Stage 2 and Stage 3.</w:t>
      </w:r>
    </w:p>
    <w:p>
      <w:pPr>
        <w:spacing w:after="100"/>
      </w:pPr>
      <w:r>
        <w:rPr>
          <w:b/>
          <w:bCs/>
        </w:rPr>
        <w:t xml:space="preserve">Inputs:</w:t>
      </w:r>
    </w:p>
    <w:p>
      <w:pPr>
        <w:pStyle w:val="ListParagraph"/>
        <w:numPr>
          <w:ilvl w:val="0"/>
          <w:numId w:val="2"/>
        </w:numPr>
        <w:spacing w:after="100"/>
      </w:pPr>
      <w:r>
        <w:t xml:space="preserve">CSF-accessible proteins identified in Stage 2</w:t>
      </w:r>
    </w:p>
    <w:p>
      <w:pPr>
        <w:pStyle w:val="ListParagraph"/>
        <w:numPr>
          <w:ilvl w:val="0"/>
          <w:numId w:val="2"/>
        </w:numPr>
        <w:spacing w:after="100"/>
      </w:pPr>
      <w:r>
        <w:t xml:space="preserve">Metabolites dysregulated in Stage 3 analysis</w:t>
      </w:r>
    </w:p>
    <w:p>
      <w:pPr>
        <w:pStyle w:val="ListParagraph"/>
        <w:numPr>
          <w:ilvl w:val="0"/>
          <w:numId w:val="2"/>
        </w:numPr>
        <w:spacing w:after="100"/>
      </w:pPr>
      <w:r>
        <w:t xml:space="preserve">Published biomarker literature (PubMed, Google Scholar) for relevant disease domains</w:t>
      </w:r>
    </w:p>
    <w:p>
      <w:pPr>
        <w:pStyle w:val="ListParagraph"/>
        <w:numPr>
          <w:ilvl w:val="0"/>
          <w:numId w:val="2"/>
        </w:numPr>
        <w:spacing w:after="100"/>
      </w:pPr>
      <w:r>
        <w:t xml:space="preserve">Clinical biomarker databases (BiomarkerPortal, DisGeNET, CTD) with disease associations</w:t>
      </w:r>
    </w:p>
    <w:p>
      <w:pPr>
        <w:pStyle w:val="ListParagraph"/>
        <w:numPr>
          <w:ilvl w:val="0"/>
          <w:numId w:val="2"/>
        </w:numPr>
        <w:spacing w:after="100"/>
      </w:pPr>
      <w:r>
        <w:t xml:space="preserve">Analytical assay information (ELISA, Western blot, LC-MS/MS, immunoassay availability)</w:t>
      </w:r>
    </w:p>
    <w:p>
      <w:pPr>
        <w:spacing w:after="100"/>
      </w:pPr>
      <w:r>
        <w:rPr>
          <w:b/>
          <w:bCs/>
        </w:rPr>
        <w:t xml:space="preserve">Tools &amp; Databases Called:</w:t>
      </w:r>
    </w:p>
    <w:p>
      <w:pPr>
        <w:pStyle w:val="ListParagraph"/>
        <w:numPr>
          <w:ilvl w:val="0"/>
          <w:numId w:val="2"/>
        </w:numPr>
        <w:spacing w:after="100"/>
      </w:pPr>
      <w:r>
        <w:rPr>
          <w:b/>
          <w:bCs/>
        </w:rPr>
        <w:t xml:space="preserve">CTD: </w:t>
      </w:r>
      <w:r>
        <w:t xml:space="preserve">Query gene-disease and protein-disease relationships with evidence type and literature support</w:t>
      </w:r>
    </w:p>
    <w:p>
      <w:pPr>
        <w:pStyle w:val="ListParagraph"/>
        <w:numPr>
          <w:ilvl w:val="0"/>
          <w:numId w:val="2"/>
        </w:numPr>
        <w:spacing w:after="100"/>
      </w:pPr>
      <w:r>
        <w:rPr>
          <w:b/>
          <w:bCs/>
        </w:rPr>
        <w:t xml:space="preserve">DisGeNET: </w:t>
      </w:r>
      <w:r>
        <w:t xml:space="preserve">Retrieve disease associations for target gene and biomarker candidates, scored by evidence</w:t>
      </w:r>
    </w:p>
    <w:p>
      <w:pPr>
        <w:pStyle w:val="ListParagraph"/>
        <w:numPr>
          <w:ilvl w:val="0"/>
          <w:numId w:val="2"/>
        </w:numPr>
        <w:spacing w:after="100"/>
      </w:pPr>
      <w:r>
        <w:rPr>
          <w:b/>
          <w:bCs/>
        </w:rPr>
        <w:t xml:space="preserve">BiomarkerPortal: </w:t>
      </w:r>
      <w:r>
        <w:t xml:space="preserve">Access curated biomarker information, including analytical methods and clinical utility scores</w:t>
      </w:r>
    </w:p>
    <w:p>
      <w:pPr>
        <w:pStyle w:val="ListParagraph"/>
        <w:numPr>
          <w:ilvl w:val="0"/>
          <w:numId w:val="2"/>
        </w:numPr>
        <w:spacing w:after="100"/>
      </w:pPr>
      <w:r>
        <w:rPr>
          <w:b/>
          <w:bCs/>
        </w:rPr>
        <w:t xml:space="preserve">PubMed API: </w:t>
      </w:r>
      <w:r>
        <w:t xml:space="preserve">Search literature for biomarker studies matching proteomics/metabolomics candidates</w:t>
      </w:r>
    </w:p>
    <w:p>
      <w:pPr>
        <w:pStyle w:val="ListParagraph"/>
        <w:numPr>
          <w:ilvl w:val="0"/>
          <w:numId w:val="2"/>
        </w:numPr>
        <w:spacing w:after="100"/>
      </w:pPr>
      <w:r>
        <w:rPr>
          <w:b/>
          <w:bCs/>
        </w:rPr>
        <w:t xml:space="preserve">Google Scholar / ResearchGate: </w:t>
      </w:r>
      <w:r>
        <w:t xml:space="preserve">Manual curation of high-impact publications on biomarker validation</w:t>
      </w:r>
    </w:p>
    <w:p>
      <w:pPr>
        <w:pStyle w:val="ListParagraph"/>
        <w:numPr>
          <w:ilvl w:val="0"/>
          <w:numId w:val="2"/>
        </w:numPr>
        <w:spacing w:after="100"/>
      </w:pPr>
      <w:r>
        <w:rPr>
          <w:b/>
          <w:bCs/>
        </w:rPr>
        <w:t xml:space="preserve">Protein Assay Databases: </w:t>
      </w:r>
      <w:r>
        <w:t xml:space="preserve">Verify commercial availability and analytical specifications for candidate biomarkers</w:t>
      </w:r>
    </w:p>
    <w:p>
      <w:pPr>
        <w:spacing w:after="100"/>
      </w:pPr>
      <w:r>
        <w:rPr>
          <w:b/>
          <w:bCs/>
        </w:rPr>
        <w:t xml:space="preserve">Exemplary Sub-Prompts:</w:t>
      </w:r>
    </w:p>
    <w:p>
      <w:pPr>
        <w:pStyle w:val="ListParagraph"/>
        <w:numPr>
          <w:ilvl w:val="0"/>
          <w:numId w:val="2"/>
        </w:numPr>
        <w:spacing w:after="100"/>
      </w:pPr>
      <w:r>
        <w:t xml:space="preserve">"Retrieve all known biomarkers for [disease phenotype] from CTD and DisGeNET. Cross-reference with proteins/metabolites in our [gene] perturbation dataset. Which candidates overlap?"</w:t>
      </w:r>
    </w:p>
    <w:p>
      <w:pPr>
        <w:pStyle w:val="ListParagraph"/>
        <w:numPr>
          <w:ilvl w:val="0"/>
          <w:numId w:val="2"/>
        </w:numPr>
        <w:spacing w:after="100"/>
      </w:pPr>
      <w:r>
        <w:t xml:space="preserve">"For each biomarker candidate, find the most cited validation study in PubMed. Extract: study design, cohort size, effect size, clinical cutoffs, and analytical method."</w:t>
      </w:r>
    </w:p>
    <w:p>
      <w:pPr>
        <w:pStyle w:val="ListParagraph"/>
        <w:numPr>
          <w:ilvl w:val="0"/>
          <w:numId w:val="2"/>
        </w:numPr>
        <w:spacing w:after="100"/>
      </w:pPr>
      <w:r>
        <w:t xml:space="preserve">"Which biomarker candidates are currently used in clinical diagnostics or clinical trials? Which are research-only?"</w:t>
      </w:r>
    </w:p>
    <w:p>
      <w:pPr>
        <w:pStyle w:val="ListParagraph"/>
        <w:numPr>
          <w:ilvl w:val="0"/>
          <w:numId w:val="2"/>
        </w:numPr>
        <w:spacing w:after="100"/>
      </w:pPr>
      <w:r>
        <w:t xml:space="preserve">"Compile an assay availability matrix: for each biomarker candidate, what are the available ELISA kits, LC-MS/MS methods, and immunoassays from commercial vendors?"</w:t>
      </w:r>
    </w:p>
    <w:p>
      <w:pPr>
        <w:spacing w:after="100"/>
      </w:pPr>
      <w:r>
        <w:rPr>
          <w:b/>
          <w:bCs/>
        </w:rPr>
        <w:t xml:space="preserve">Expected Outputs:</w:t>
      </w:r>
    </w:p>
    <w:p>
      <w:pPr>
        <w:pStyle w:val="ListParagraph"/>
        <w:numPr>
          <w:ilvl w:val="0"/>
          <w:numId w:val="2"/>
        </w:numPr>
        <w:spacing w:after="100"/>
      </w:pPr>
      <w:r>
        <w:t xml:space="preserve">Comprehensive CSV biomarker database with columns: Biomarker ID, protein/metabolite name, HMDB/UniProt ID, disease associations, evidence level, assay availability, literature citations</w:t>
      </w:r>
    </w:p>
    <w:p>
      <w:pPr>
        <w:pStyle w:val="ListParagraph"/>
        <w:numPr>
          <w:ilvl w:val="0"/>
          <w:numId w:val="2"/>
        </w:numPr>
        <w:spacing w:after="100"/>
      </w:pPr>
      <w:r>
        <w:t xml:space="preserve">Literature summary table for top 10-15 candidate biomarkers with key study parameters</w:t>
      </w:r>
    </w:p>
    <w:p>
      <w:pPr>
        <w:pStyle w:val="ListParagraph"/>
        <w:numPr>
          <w:ilvl w:val="0"/>
          <w:numId w:val="2"/>
        </w:numPr>
        <w:spacing w:after="100"/>
      </w:pPr>
      <w:r>
        <w:t xml:space="preserve">Assay availability matrix showing commercial kit options, analytical platform compatibility, and LOD/LOQ specifications</w:t>
      </w:r>
    </w:p>
    <w:p>
      <w:pPr>
        <w:pStyle w:val="ListParagraph"/>
        <w:numPr>
          <w:ilvl w:val="0"/>
          <w:numId w:val="2"/>
        </w:numPr>
        <w:spacing w:after="100"/>
      </w:pPr>
      <w:r>
        <w:t xml:space="preserve">Clinical utility assessment for each biomarker (e.g., sensitivity, specificity, AUC from validation studies)</w:t>
      </w:r>
    </w:p>
    <w:p>
      <w:pPr>
        <w:pStyle w:val="ListParagraph"/>
        <w:numPr>
          <w:ilvl w:val="0"/>
          <w:numId w:val="2"/>
        </w:numPr>
        <w:spacing w:after="100"/>
      </w:pPr>
      <w:r>
        <w:t xml:space="preserve">Evidence scoring matrix indicating strength of association between biomarker and phenotype/disease</w:t>
      </w:r>
    </w:p>
    <w:p>
      <w:pPr>
        <w:spacing w:after="200" w:line="360"/>
      </w:pPr>
      <w:r>
        <w:rPr>
          <w:b/>
          <w:bCs/>
        </w:rPr>
        <w:t xml:space="preserve">Format: </w:t>
      </w:r>
      <w:r>
        <w:t xml:space="preserve">CSV/Excel biomarker database, literature summary (Markdown/HTML), assay matrix (CSV), and clinical utility charts</w:t>
      </w:r>
    </w:p>
    <w:p>
      <w:pPr>
        <w:pStyle w:val="Heading2"/>
        <w:pStyle w:val="Heading2"/>
      </w:pPr>
      <w:r>
        <w:t xml:space="preserve">Stage 5: Correlation Analysis &amp; Biomarker Prioritization</w:t>
      </w:r>
    </w:p>
    <w:p>
      <w:pPr>
        <w:spacing w:after="200" w:line="360"/>
      </w:pPr>
      <w:r>
        <w:rPr>
          <w:b/>
          <w:bCs/>
        </w:rPr>
        <w:t xml:space="preserve">Purpose: </w:t>
      </w:r>
      <w:r>
        <w:t xml:space="preserve">Systematically rank biomarker candidates by strength of correlation with the Quiver EP phenotype, integrating multiple data modalities (proteomics, metabolomics, literature evidence) to identify the highest-confidence biomarkers for experimental validation.</w:t>
      </w:r>
    </w:p>
    <w:p>
      <w:pPr>
        <w:spacing w:after="100"/>
      </w:pPr>
      <w:r>
        <w:rPr>
          <w:b/>
          <w:bCs/>
        </w:rPr>
        <w:t xml:space="preserve">Inputs:</w:t>
      </w:r>
    </w:p>
    <w:p>
      <w:pPr>
        <w:pStyle w:val="ListParagraph"/>
        <w:numPr>
          <w:ilvl w:val="0"/>
          <w:numId w:val="2"/>
        </w:numPr>
        <w:spacing w:after="100"/>
      </w:pPr>
      <w:r>
        <w:t xml:space="preserve">Quantitative EP phenotype summary from Stage 1</w:t>
      </w:r>
    </w:p>
    <w:p>
      <w:pPr>
        <w:pStyle w:val="ListParagraph"/>
        <w:numPr>
          <w:ilvl w:val="0"/>
          <w:numId w:val="2"/>
        </w:numPr>
        <w:spacing w:after="100"/>
      </w:pPr>
      <w:r>
        <w:t xml:space="preserve">Protein expression data from Stage 2</w:t>
      </w:r>
    </w:p>
    <w:p>
      <w:pPr>
        <w:pStyle w:val="ListParagraph"/>
        <w:numPr>
          <w:ilvl w:val="0"/>
          <w:numId w:val="2"/>
        </w:numPr>
        <w:spacing w:after="100"/>
      </w:pPr>
      <w:r>
        <w:t xml:space="preserve">Metabolite abundance changes from Stage 3</w:t>
      </w:r>
    </w:p>
    <w:p>
      <w:pPr>
        <w:pStyle w:val="ListParagraph"/>
        <w:numPr>
          <w:ilvl w:val="0"/>
          <w:numId w:val="2"/>
        </w:numPr>
        <w:spacing w:after="100"/>
      </w:pPr>
      <w:r>
        <w:t xml:space="preserve">Biomarker database and literature evidence from Stage 4</w:t>
      </w:r>
    </w:p>
    <w:p>
      <w:pPr>
        <w:pStyle w:val="ListParagraph"/>
        <w:numPr>
          <w:ilvl w:val="0"/>
          <w:numId w:val="2"/>
        </w:numPr>
        <w:spacing w:after="100"/>
      </w:pPr>
      <w:r>
        <w:t xml:space="preserve">Known correlations between biomarkers and clinical outcomes in target patient population</w:t>
      </w:r>
    </w:p>
    <w:p>
      <w:pPr>
        <w:spacing w:after="100"/>
      </w:pPr>
      <w:r>
        <w:rPr>
          <w:b/>
          <w:bCs/>
        </w:rPr>
        <w:t xml:space="preserve">Tools &amp; Databases Called:</w:t>
      </w:r>
    </w:p>
    <w:p>
      <w:pPr>
        <w:pStyle w:val="ListParagraph"/>
        <w:numPr>
          <w:ilvl w:val="0"/>
          <w:numId w:val="2"/>
        </w:numPr>
        <w:spacing w:after="100"/>
      </w:pPr>
      <w:r>
        <w:rPr>
          <w:b/>
          <w:bCs/>
        </w:rPr>
        <w:t xml:space="preserve">Python/Pandas/NumPy/SciPy: </w:t>
      </w:r>
      <w:r>
        <w:t xml:space="preserve">Compute Pearson and Spearman correlations between EP phenotypes and biomarker abundance, accounting for covariates</w:t>
      </w:r>
    </w:p>
    <w:p>
      <w:pPr>
        <w:pStyle w:val="ListParagraph"/>
        <w:numPr>
          <w:ilvl w:val="0"/>
          <w:numId w:val="2"/>
        </w:numPr>
        <w:spacing w:after="100"/>
      </w:pPr>
      <w:r>
        <w:rPr>
          <w:b/>
          <w:bCs/>
        </w:rPr>
        <w:t xml:space="preserve">scikit-learn: </w:t>
      </w:r>
      <w:r>
        <w:t xml:space="preserve">Build predictive models (random forest, logistic regression) to assess biomarker discriminative power</w:t>
      </w:r>
    </w:p>
    <w:p>
      <w:pPr>
        <w:pStyle w:val="ListParagraph"/>
        <w:numPr>
          <w:ilvl w:val="0"/>
          <w:numId w:val="2"/>
        </w:numPr>
        <w:spacing w:after="100"/>
      </w:pPr>
      <w:r>
        <w:rPr>
          <w:b/>
          <w:bCs/>
        </w:rPr>
        <w:t xml:space="preserve">R/ggplot2: </w:t>
      </w:r>
      <w:r>
        <w:t xml:space="preserve">Generate scatter plots, ROC curves, and correlation matrices</w:t>
      </w:r>
    </w:p>
    <w:p>
      <w:pPr>
        <w:pStyle w:val="ListParagraph"/>
        <w:numPr>
          <w:ilvl w:val="0"/>
          <w:numId w:val="2"/>
        </w:numPr>
        <w:spacing w:after="100"/>
      </w:pPr>
      <w:r>
        <w:rPr>
          <w:b/>
          <w:bCs/>
        </w:rPr>
        <w:t xml:space="preserve">MultiomicsDataIntegration Workflows: </w:t>
      </w:r>
      <w:r>
        <w:t xml:space="preserve">Integrate proteomics, metabolomics, and phenotype data using dimension reduction (PCA, t-SNE)</w:t>
      </w:r>
    </w:p>
    <w:p>
      <w:pPr>
        <w:pStyle w:val="ListParagraph"/>
        <w:numPr>
          <w:ilvl w:val="0"/>
          <w:numId w:val="2"/>
        </w:numPr>
        <w:spacing w:after="100"/>
      </w:pPr>
      <w:r>
        <w:rPr>
          <w:b/>
          <w:bCs/>
        </w:rPr>
        <w:t xml:space="preserve">Statistical Scoring System: </w:t>
      </w:r>
      <w:r>
        <w:t xml:space="preserve">Composite biomarker ranking by correlation strength, literature support, analytical feasibility, and clinical utility</w:t>
      </w:r>
    </w:p>
    <w:p>
      <w:pPr>
        <w:spacing w:after="100"/>
      </w:pPr>
      <w:r>
        <w:rPr>
          <w:b/>
          <w:bCs/>
        </w:rPr>
        <w:t xml:space="preserve">Exemplary Sub-Prompts:</w:t>
      </w:r>
    </w:p>
    <w:p>
      <w:pPr>
        <w:pStyle w:val="ListParagraph"/>
        <w:numPr>
          <w:ilvl w:val="0"/>
          <w:numId w:val="2"/>
        </w:numPr>
        <w:spacing w:after="100"/>
      </w:pPr>
      <w:r>
        <w:t xml:space="preserve">"Compute Pearson and Spearman correlations between each of the top 10 EP phenotype features from Stage 1 and all biomarker candidates from Stage 4. Generate a correlation matrix heatmap."</w:t>
      </w:r>
    </w:p>
    <w:p>
      <w:pPr>
        <w:pStyle w:val="ListParagraph"/>
        <w:numPr>
          <w:ilvl w:val="0"/>
          <w:numId w:val="2"/>
        </w:numPr>
        <w:spacing w:after="100"/>
      </w:pPr>
      <w:r>
        <w:t xml:space="preserve">"Using a random forest classifier, identify which biomarker combination best discriminates [gene] knockdown from wild-type controls. What are the top 5 features by importance score?"</w:t>
      </w:r>
    </w:p>
    <w:p>
      <w:pPr>
        <w:pStyle w:val="ListParagraph"/>
        <w:numPr>
          <w:ilvl w:val="0"/>
          <w:numId w:val="2"/>
        </w:numPr>
        <w:spacing w:after="100"/>
      </w:pPr>
      <w:r>
        <w:t xml:space="preserve">"For each biomarker candidate, calculate a composite evidence score incorporating: (1) correlation with EP phenotype, (2) fold-change magnitude, (3) literature citation count, (4) assay availability. Rank all candidates."</w:t>
      </w:r>
    </w:p>
    <w:p>
      <w:pPr>
        <w:pStyle w:val="ListParagraph"/>
        <w:numPr>
          <w:ilvl w:val="0"/>
          <w:numId w:val="2"/>
        </w:numPr>
        <w:spacing w:after="100"/>
      </w:pPr>
      <w:r>
        <w:t xml:space="preserve">"Generate ROC curves for top 5 biomarker candidates. Calculate AUC, sensitivity, and specificity at clinical decision points."</w:t>
      </w:r>
    </w:p>
    <w:p>
      <w:pPr>
        <w:spacing w:after="100"/>
      </w:pPr>
      <w:r>
        <w:rPr>
          <w:b/>
          <w:bCs/>
        </w:rPr>
        <w:t xml:space="preserve">Expected Outputs:</w:t>
      </w:r>
    </w:p>
    <w:p>
      <w:pPr>
        <w:pStyle w:val="ListParagraph"/>
        <w:numPr>
          <w:ilvl w:val="0"/>
          <w:numId w:val="2"/>
        </w:numPr>
        <w:spacing w:after="100"/>
      </w:pPr>
      <w:r>
        <w:t xml:space="preserve">Correlation matrix heatmap showing strength of association between all EP features and biomarkers</w:t>
      </w:r>
    </w:p>
    <w:p>
      <w:pPr>
        <w:pStyle w:val="ListParagraph"/>
        <w:numPr>
          <w:ilvl w:val="0"/>
          <w:numId w:val="2"/>
        </w:numPr>
        <w:spacing w:after="100"/>
      </w:pPr>
      <w:r>
        <w:t xml:space="preserve">Ranked biomarker list with composite evidence scores, effect sizes, and confidence intervals</w:t>
      </w:r>
    </w:p>
    <w:p>
      <w:pPr>
        <w:pStyle w:val="ListParagraph"/>
        <w:numPr>
          <w:ilvl w:val="0"/>
          <w:numId w:val="2"/>
        </w:numPr>
        <w:spacing w:after="100"/>
      </w:pPr>
      <w:r>
        <w:t xml:space="preserve">ROC curves and AUC values for top 5-10 biomarkers with optimal clinical thresholds</w:t>
      </w:r>
    </w:p>
    <w:p>
      <w:pPr>
        <w:pStyle w:val="ListParagraph"/>
        <w:numPr>
          <w:ilvl w:val="0"/>
          <w:numId w:val="2"/>
        </w:numPr>
        <w:spacing w:after="100"/>
      </w:pPr>
      <w:r>
        <w:t xml:space="preserve">Feature importance plots from machine learning models identifying key biomarker combinations</w:t>
      </w:r>
    </w:p>
    <w:p>
      <w:pPr>
        <w:pStyle w:val="ListParagraph"/>
        <w:numPr>
          <w:ilvl w:val="0"/>
          <w:numId w:val="2"/>
        </w:numPr>
        <w:spacing w:after="100"/>
      </w:pPr>
      <w:r>
        <w:t xml:space="preserve">Multiomics integration plot (PCA or t-SNE) showing sample clustering by phenotype and biomarker patterns</w:t>
      </w:r>
    </w:p>
    <w:p>
      <w:pPr>
        <w:spacing w:after="200" w:line="360"/>
      </w:pPr>
      <w:r>
        <w:rPr>
          <w:b/>
          <w:bCs/>
        </w:rPr>
        <w:t xml:space="preserve">Format: </w:t>
      </w:r>
      <w:r>
        <w:t xml:space="preserve">Heatmaps (PDF, PNG), ranked CSV tables, ROC curve plots (PDF), feature importance bar charts, and 2D multiomics projections</w:t>
      </w:r>
    </w:p>
    <w:p>
      <w:pPr>
        <w:pStyle w:val="Heading2"/>
        <w:pStyle w:val="Heading2"/>
      </w:pPr>
      <w:r>
        <w:t xml:space="preserve">Stage 6: Validation Plan &amp; Clinical Translation Roadmap</w:t>
      </w:r>
    </w:p>
    <w:p>
      <w:pPr>
        <w:spacing w:after="200" w:line="360"/>
      </w:pPr>
      <w:r>
        <w:rPr>
          <w:b/>
          <w:bCs/>
        </w:rPr>
        <w:t xml:space="preserve">Purpose: </w:t>
      </w:r>
      <w:r>
        <w:t xml:space="preserve">Design a concrete experimental validation plan and clinical translation roadmap for the top-ranked biomarkers, specifying assays, cohorts, statistical power, and timelines.</w:t>
      </w:r>
    </w:p>
    <w:p>
      <w:pPr>
        <w:spacing w:after="100"/>
      </w:pPr>
      <w:r>
        <w:rPr>
          <w:b/>
          <w:bCs/>
        </w:rPr>
        <w:t xml:space="preserve">Inputs:</w:t>
      </w:r>
    </w:p>
    <w:p>
      <w:pPr>
        <w:pStyle w:val="ListParagraph"/>
        <w:numPr>
          <w:ilvl w:val="0"/>
          <w:numId w:val="2"/>
        </w:numPr>
        <w:spacing w:after="100"/>
      </w:pPr>
      <w:r>
        <w:t xml:space="preserve">Top 3-5 prioritized biomarkers from Stage 5</w:t>
      </w:r>
    </w:p>
    <w:p>
      <w:pPr>
        <w:pStyle w:val="ListParagraph"/>
        <w:numPr>
          <w:ilvl w:val="0"/>
          <w:numId w:val="2"/>
        </w:numPr>
        <w:spacing w:after="100"/>
      </w:pPr>
      <w:r>
        <w:t xml:space="preserve">Assay availability and technical specifications from Stage 4</w:t>
      </w:r>
    </w:p>
    <w:p>
      <w:pPr>
        <w:pStyle w:val="ListParagraph"/>
        <w:numPr>
          <w:ilvl w:val="0"/>
          <w:numId w:val="2"/>
        </w:numPr>
        <w:spacing w:after="100"/>
      </w:pPr>
      <w:r>
        <w:t xml:space="preserve">Clinical trial databases (ClinicalTrials.gov) for related disease phenotypes</w:t>
      </w:r>
    </w:p>
    <w:p>
      <w:pPr>
        <w:pStyle w:val="ListParagraph"/>
        <w:numPr>
          <w:ilvl w:val="0"/>
          <w:numId w:val="2"/>
        </w:numPr>
        <w:spacing w:after="100"/>
      </w:pPr>
      <w:r>
        <w:t xml:space="preserve">Patient cohort availability (primary recruitment, biobanks, patient registries)</w:t>
      </w:r>
    </w:p>
    <w:p>
      <w:pPr>
        <w:pStyle w:val="ListParagraph"/>
        <w:numPr>
          <w:ilvl w:val="0"/>
          <w:numId w:val="2"/>
        </w:numPr>
        <w:spacing w:after="100"/>
      </w:pPr>
      <w:r>
        <w:t xml:space="preserve">Regulatory pathways (FDA breakthrough designation, accelerated approval criteria)</w:t>
      </w:r>
    </w:p>
    <w:p>
      <w:pPr>
        <w:spacing w:after="100"/>
      </w:pPr>
      <w:r>
        <w:rPr>
          <w:b/>
          <w:bCs/>
        </w:rPr>
        <w:t xml:space="preserve">Tools &amp; Databases Called:</w:t>
      </w:r>
    </w:p>
    <w:p>
      <w:pPr>
        <w:pStyle w:val="ListParagraph"/>
        <w:numPr>
          <w:ilvl w:val="0"/>
          <w:numId w:val="2"/>
        </w:numPr>
        <w:spacing w:after="100"/>
      </w:pPr>
      <w:r>
        <w:rPr>
          <w:b/>
          <w:bCs/>
        </w:rPr>
        <w:t xml:space="preserve">ClinicalTrials.gov API: </w:t>
      </w:r>
      <w:r>
        <w:t xml:space="preserve">Search for ongoing and completed trials using target phenotype keywords</w:t>
      </w:r>
    </w:p>
    <w:p>
      <w:pPr>
        <w:pStyle w:val="ListParagraph"/>
        <w:numPr>
          <w:ilvl w:val="0"/>
          <w:numId w:val="2"/>
        </w:numPr>
        <w:spacing w:after="100"/>
      </w:pPr>
      <w:r>
        <w:rPr>
          <w:b/>
          <w:bCs/>
        </w:rPr>
        <w:t xml:space="preserve">FDA Biomarker Qualification Program: </w:t>
      </w:r>
      <w:r>
        <w:t xml:space="preserve">Review regulatory pathways and qualification requirements for candidate biomarkers</w:t>
      </w:r>
    </w:p>
    <w:p>
      <w:pPr>
        <w:pStyle w:val="ListParagraph"/>
        <w:numPr>
          <w:ilvl w:val="0"/>
          <w:numId w:val="2"/>
        </w:numPr>
        <w:spacing w:after="100"/>
      </w:pPr>
      <w:r>
        <w:rPr>
          <w:b/>
          <w:bCs/>
        </w:rPr>
        <w:t xml:space="preserve">G*Power: </w:t>
      </w:r>
      <w:r>
        <w:t xml:space="preserve">Determine sample size requirements for validation cohorts based on expected effect size</w:t>
      </w:r>
    </w:p>
    <w:p>
      <w:pPr>
        <w:pStyle w:val="ListParagraph"/>
        <w:numPr>
          <w:ilvl w:val="0"/>
          <w:numId w:val="2"/>
        </w:numPr>
        <w:spacing w:after="100"/>
      </w:pPr>
      <w:r>
        <w:rPr>
          <w:b/>
          <w:bCs/>
        </w:rPr>
        <w:t xml:space="preserve">Patient Registry Databases: </w:t>
      </w:r>
      <w:r>
        <w:t xml:space="preserve">Identify accessible patient cohorts for biomarker validation studies</w:t>
      </w:r>
    </w:p>
    <w:p>
      <w:pPr>
        <w:pStyle w:val="ListParagraph"/>
        <w:numPr>
          <w:ilvl w:val="0"/>
          <w:numId w:val="2"/>
        </w:numPr>
        <w:spacing w:after="100"/>
      </w:pPr>
      <w:r>
        <w:rPr>
          <w:b/>
          <w:bCs/>
        </w:rPr>
        <w:t xml:space="preserve">Protocol Development Templates: </w:t>
      </w:r>
      <w:r>
        <w:t xml:space="preserve">Use established biomarker validation study designs (diagnostic, prognostic, predictive)</w:t>
      </w:r>
    </w:p>
    <w:p>
      <w:pPr>
        <w:spacing w:after="100"/>
      </w:pPr>
      <w:r>
        <w:rPr>
          <w:b/>
          <w:bCs/>
        </w:rPr>
        <w:t xml:space="preserve">Exemplary Sub-Prompts:</w:t>
      </w:r>
    </w:p>
    <w:p>
      <w:pPr>
        <w:pStyle w:val="ListParagraph"/>
        <w:numPr>
          <w:ilvl w:val="0"/>
          <w:numId w:val="2"/>
        </w:numPr>
        <w:spacing w:after="100"/>
      </w:pPr>
      <w:r>
        <w:t xml:space="preserve">"For the top 3 biomarker candidates, design a Phase 2 validation study. Include: study design (e.g., case-control), cohort sizes for 80% power, inclusion/exclusion criteria, assay platform, and primary/secondary endpoints."</w:t>
      </w:r>
    </w:p>
    <w:p>
      <w:pPr>
        <w:pStyle w:val="ListParagraph"/>
        <w:numPr>
          <w:ilvl w:val="0"/>
          <w:numId w:val="2"/>
        </w:numPr>
        <w:spacing w:after="100"/>
      </w:pPr>
      <w:r>
        <w:t xml:space="preserve">"Search ClinicalTrials.gov for ongoing studies in [disease phenotype]. Which trials would be suitable for biomarker substudy recruitment?"</w:t>
      </w:r>
    </w:p>
    <w:p>
      <w:pPr>
        <w:pStyle w:val="ListParagraph"/>
        <w:numPr>
          <w:ilvl w:val="0"/>
          <w:numId w:val="2"/>
        </w:numPr>
        <w:spacing w:after="100"/>
      </w:pPr>
      <w:r>
        <w:t xml:space="preserve">"For each biomarker, what are the FDA regulatory requirements for clinical utility? Could any candidate be eligible for biomarker co-development or breakthrough designation?"</w:t>
      </w:r>
    </w:p>
    <w:p>
      <w:pPr>
        <w:pStyle w:val="ListParagraph"/>
        <w:numPr>
          <w:ilvl w:val="0"/>
          <w:numId w:val="2"/>
        </w:numPr>
        <w:spacing w:after="100"/>
      </w:pPr>
      <w:r>
        <w:t xml:space="preserve">"Generate a timeline for translating top biomarkers from current evidence stage to IVD (in vitro diagnostic) approval. Include milestones, estimated costs, and regulatory gates."</w:t>
      </w:r>
    </w:p>
    <w:p>
      <w:pPr>
        <w:spacing w:after="100"/>
      </w:pPr>
      <w:r>
        <w:rPr>
          <w:b/>
          <w:bCs/>
        </w:rPr>
        <w:t xml:space="preserve">Expected Outputs:</w:t>
      </w:r>
    </w:p>
    <w:p>
      <w:pPr>
        <w:pStyle w:val="ListParagraph"/>
        <w:numPr>
          <w:ilvl w:val="0"/>
          <w:numId w:val="2"/>
        </w:numPr>
        <w:spacing w:after="100"/>
      </w:pPr>
      <w:r>
        <w:t xml:space="preserve">Detailed validation study protocol (aims, methods, statistical analysis plan) for top biomarkers</w:t>
      </w:r>
    </w:p>
    <w:p>
      <w:pPr>
        <w:pStyle w:val="ListParagraph"/>
        <w:numPr>
          <w:ilvl w:val="0"/>
          <w:numId w:val="2"/>
        </w:numPr>
        <w:spacing w:after="100"/>
      </w:pPr>
      <w:r>
        <w:t xml:space="preserve">Sample size and power calculations for Phase 2 validation cohorts</w:t>
      </w:r>
    </w:p>
    <w:p>
      <w:pPr>
        <w:pStyle w:val="ListParagraph"/>
        <w:numPr>
          <w:ilvl w:val="0"/>
          <w:numId w:val="2"/>
        </w:numPr>
        <w:spacing w:after="100"/>
      </w:pPr>
      <w:r>
        <w:t xml:space="preserve">Identification of accessible patient cohorts (clinical trials, registries, biobanks)</w:t>
      </w:r>
    </w:p>
    <w:p>
      <w:pPr>
        <w:pStyle w:val="ListParagraph"/>
        <w:numPr>
          <w:ilvl w:val="0"/>
          <w:numId w:val="2"/>
        </w:numPr>
        <w:spacing w:after="100"/>
      </w:pPr>
      <w:r>
        <w:t xml:space="preserve">Regulatory pathway assessment and FDA qualification timeline</w:t>
      </w:r>
    </w:p>
    <w:p>
      <w:pPr>
        <w:pStyle w:val="ListParagraph"/>
        <w:numPr>
          <w:ilvl w:val="0"/>
          <w:numId w:val="2"/>
        </w:numPr>
        <w:spacing w:after="100"/>
      </w:pPr>
      <w:r>
        <w:t xml:space="preserve">Budget and resource requirements for validation studies and clinical translation</w:t>
      </w:r>
    </w:p>
    <w:p>
      <w:pPr>
        <w:spacing w:after="200" w:line="360"/>
      </w:pPr>
      <w:r>
        <w:rPr>
          <w:b/>
          <w:bCs/>
        </w:rPr>
        <w:t xml:space="preserve">Format: </w:t>
      </w:r>
      <w:r>
        <w:t xml:space="preserve">Markdown study protocol, CSV cohort requirements, Gantt chart timeline (PNG/PDF), regulatory assessment report</w:t>
      </w:r>
    </w:p>
    <w:p>
      <w:pPr>
        <w:pStyle w:val="Heading2"/>
        <w:pStyle w:val="Heading2"/>
      </w:pPr>
      <w:r>
        <w:t xml:space="preserve">Tools &amp; Databases Summary</w:t>
      </w:r>
    </w:p>
    <w:p>
      <w:pPr>
        <w:pStyle w:val="ListParagraph"/>
        <w:numPr>
          <w:ilvl w:val="0"/>
          <w:numId w:val="2"/>
        </w:numPr>
        <w:spacing w:after="100"/>
      </w:pPr>
      <w:r>
        <w:t xml:space="preserve">Quiver Phenotype API — CRISPR perturbation dataset query and electrophysiology phenotype extraction</w:t>
      </w:r>
    </w:p>
    <w:p>
      <w:pPr>
        <w:pStyle w:val="ListParagraph"/>
        <w:numPr>
          <w:ilvl w:val="0"/>
          <w:numId w:val="2"/>
        </w:numPr>
        <w:spacing w:after="100"/>
      </w:pPr>
      <w:r>
        <w:t xml:space="preserve">STRING Database — Protein-protein interaction networks and functional associations</w:t>
      </w:r>
    </w:p>
    <w:p>
      <w:pPr>
        <w:pStyle w:val="ListParagraph"/>
        <w:numPr>
          <w:ilvl w:val="0"/>
          <w:numId w:val="2"/>
        </w:numPr>
        <w:spacing w:after="100"/>
      </w:pPr>
      <w:r>
        <w:t xml:space="preserve">GTEx Portal — Tissue and cell type-specific gene expression profiling</w:t>
      </w:r>
    </w:p>
    <w:p>
      <w:pPr>
        <w:pStyle w:val="ListParagraph"/>
        <w:numPr>
          <w:ilvl w:val="0"/>
          <w:numId w:val="2"/>
        </w:numPr>
        <w:spacing w:after="100"/>
      </w:pPr>
      <w:r>
        <w:t xml:space="preserve">Allen Brain Atlas — Single-cell and bulk RNA-seq in human cortex with cell type mapping</w:t>
      </w:r>
    </w:p>
    <w:p>
      <w:pPr>
        <w:pStyle w:val="ListParagraph"/>
        <w:numPr>
          <w:ilvl w:val="0"/>
          <w:numId w:val="2"/>
        </w:numPr>
        <w:spacing w:after="100"/>
      </w:pPr>
      <w:r>
        <w:t xml:space="preserve">ProteomicsDB — Quantitative protein abundance in tissues and cell types</w:t>
      </w:r>
    </w:p>
    <w:p>
      <w:pPr>
        <w:pStyle w:val="ListParagraph"/>
        <w:numPr>
          <w:ilvl w:val="0"/>
          <w:numId w:val="2"/>
        </w:numPr>
        <w:spacing w:after="100"/>
      </w:pPr>
      <w:r>
        <w:t xml:space="preserve">KEGG Pathway Database — Metabolic pathway annotation and metabolite mapping</w:t>
      </w:r>
    </w:p>
    <w:p>
      <w:pPr>
        <w:pStyle w:val="ListParagraph"/>
        <w:numPr>
          <w:ilvl w:val="0"/>
          <w:numId w:val="2"/>
        </w:numPr>
        <w:spacing w:after="100"/>
      </w:pPr>
      <w:r>
        <w:t xml:space="preserve">Reactome — Comprehensive biological pathway database and pathway analysis</w:t>
      </w:r>
    </w:p>
    <w:p>
      <w:pPr>
        <w:pStyle w:val="ListParagraph"/>
        <w:numPr>
          <w:ilvl w:val="0"/>
          <w:numId w:val="2"/>
        </w:numPr>
        <w:spacing w:after="100"/>
      </w:pPr>
      <w:r>
        <w:t xml:space="preserve">HMDB — Human metabolome database with disease and biomarker annotations</w:t>
      </w:r>
    </w:p>
    <w:p>
      <w:pPr>
        <w:pStyle w:val="ListParagraph"/>
        <w:numPr>
          <w:ilvl w:val="0"/>
          <w:numId w:val="2"/>
        </w:numPr>
        <w:spacing w:after="100"/>
      </w:pPr>
      <w:r>
        <w:t xml:space="preserve">MetaboAnalyst — Metabolomics data analysis, pathway enrichment, and visualization</w:t>
      </w:r>
    </w:p>
    <w:p>
      <w:pPr>
        <w:pStyle w:val="ListParagraph"/>
        <w:numPr>
          <w:ilvl w:val="0"/>
          <w:numId w:val="2"/>
        </w:numPr>
        <w:spacing w:after="100"/>
      </w:pPr>
      <w:r>
        <w:t xml:space="preserve">CTD — Gene-disease and protein-disease associations</w:t>
      </w:r>
    </w:p>
    <w:p>
      <w:pPr>
        <w:pStyle w:val="ListParagraph"/>
        <w:numPr>
          <w:ilvl w:val="0"/>
          <w:numId w:val="2"/>
        </w:numPr>
        <w:spacing w:after="100"/>
      </w:pPr>
      <w:r>
        <w:t xml:space="preserve">DisGeNET — Disease gene association network with evidence scoring</w:t>
      </w:r>
    </w:p>
    <w:p>
      <w:pPr>
        <w:pStyle w:val="ListParagraph"/>
        <w:numPr>
          <w:ilvl w:val="0"/>
          <w:numId w:val="2"/>
        </w:numPr>
        <w:spacing w:after="100"/>
      </w:pPr>
      <w:r>
        <w:t xml:space="preserve">BiomarkerPortal — Curated biomarker information and clinical utility assessment</w:t>
      </w:r>
    </w:p>
    <w:p>
      <w:pPr>
        <w:pStyle w:val="ListParagraph"/>
        <w:numPr>
          <w:ilvl w:val="0"/>
          <w:numId w:val="2"/>
        </w:numPr>
        <w:spacing w:after="100"/>
      </w:pPr>
      <w:r>
        <w:t xml:space="preserve">PubMed API — Literature search for biomarker validation studies and clinical evidence</w:t>
      </w:r>
    </w:p>
    <w:p>
      <w:pPr>
        <w:pStyle w:val="ListParagraph"/>
        <w:numPr>
          <w:ilvl w:val="0"/>
          <w:numId w:val="2"/>
        </w:numPr>
        <w:spacing w:after="100"/>
      </w:pPr>
      <w:r>
        <w:t xml:space="preserve">Python/NumPy/SciPy/Pandas — Statistical computing and data manipulation</w:t>
      </w:r>
    </w:p>
    <w:p>
      <w:pPr>
        <w:pStyle w:val="ListParagraph"/>
        <w:numPr>
          <w:ilvl w:val="0"/>
          <w:numId w:val="2"/>
        </w:numPr>
        <w:spacing w:after="100"/>
      </w:pPr>
      <w:r>
        <w:t xml:space="preserve">scikit-learn — Machine learning for biomarker prioritization and predictive modeling</w:t>
      </w:r>
    </w:p>
    <w:p>
      <w:pPr>
        <w:pStyle w:val="ListParagraph"/>
        <w:numPr>
          <w:ilvl w:val="0"/>
          <w:numId w:val="2"/>
        </w:numPr>
        <w:spacing w:after="100"/>
      </w:pPr>
      <w:r>
        <w:t xml:space="preserve">R/ggplot2/ComplexHeatmap — Statistical graphics and advanced visualization</w:t>
      </w:r>
    </w:p>
    <w:p>
      <w:pPr>
        <w:pStyle w:val="ListParagraph"/>
        <w:numPr>
          <w:ilvl w:val="0"/>
          <w:numId w:val="2"/>
        </w:numPr>
        <w:spacing w:after="100"/>
      </w:pPr>
      <w:r>
        <w:t xml:space="preserve">Cytoscape / igraph — Network visualization and analysis</w:t>
      </w:r>
    </w:p>
    <w:p>
      <w:pPr>
        <w:pStyle w:val="ListParagraph"/>
        <w:numPr>
          <w:ilvl w:val="0"/>
          <w:numId w:val="2"/>
        </w:numPr>
        <w:spacing w:after="100"/>
      </w:pPr>
      <w:r>
        <w:t xml:space="preserve">CellProfiler — Automated image analysis for morphological phenotyping</w:t>
      </w:r>
    </w:p>
    <w:p>
      <w:pPr>
        <w:pStyle w:val="ListParagraph"/>
        <w:numPr>
          <w:ilvl w:val="0"/>
          <w:numId w:val="2"/>
        </w:numPr>
        <w:spacing w:after="100"/>
      </w:pPr>
      <w:r>
        <w:t xml:space="preserve">ClinicalTrials.gov API — Identification of ongoing clinical studies and patient cohorts</w:t>
      </w:r>
    </w:p>
    <w:p>
      <w:pPr>
        <w:pStyle w:val="ListParagraph"/>
        <w:numPr>
          <w:ilvl w:val="0"/>
          <w:numId w:val="2"/>
        </w:numPr>
        <w:spacing w:after="100"/>
      </w:pPr>
      <w:r>
        <w:t xml:space="preserve">G*Power — Statistical power calculation for study design and sample size determination</w:t>
      </w:r>
    </w:p>
    <w:p>
      <w:pPr>
        <w:pStyle w:val="ListParagraph"/>
        <w:numPr>
          <w:ilvl w:val="0"/>
          <w:numId w:val="2"/>
        </w:numPr>
        <w:spacing w:after="100"/>
      </w:pPr>
      <w:r>
        <w:t xml:space="preserve">FDA Biomarker Qualification Program — Regulatory pathway assessment and qualification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2026-02-27T17:46:41.860Z</dcterms:created>
  <dcterms:modified xsi:type="dcterms:W3CDTF">2026-02-27T17:46:41.860Z</dcterms:modified>
</cp:coreProperties>
</file>

<file path=docProps/custom.xml><?xml version="1.0" encoding="utf-8"?>
<Properties xmlns="http://schemas.openxmlformats.org/officeDocument/2006/custom-properties" xmlns:vt="http://schemas.openxmlformats.org/officeDocument/2006/docPropsVTypes"/>
</file>