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t xml:space="preserve">Sapphire Pipeline Workflow</w:t>
      </w:r>
    </w:p>
    <w:p>
      <w:pPr>
        <w:pStyle w:val="Heading2"/>
        <w:spacing w:after="240" w:before="0"/>
      </w:pPr>
      <w:r>
        <w:t xml:space="preserve">Prompt: "For neurodegeneration gene Y, predict whether functional rescue implies disease modification or symptomatic effect."</w:t>
      </w:r>
    </w:p>
    <w:p>
      <w:pPr>
        <w:spacing w:after="12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after="200" w:before="200"/>
      </w:pPr>
      <w:r>
        <w:t xml:space="preserve">Pipeline Overview</w:t>
      </w:r>
    </w:p>
    <w:p>
      <w:pPr>
        <w:spacing w:after="120"/>
      </w:pPr>
      <w:r>
        <w:t xml:space="preserve">This pipeline distinguishes disease-modifying from symptomatic therapeutic effects by analyzing the temporal dynamics and pathway-level implications of EP phenotype rescue in neurodegeneration models. Given a target gene implicated in neurodegeneration, the pipeline characterizes baseline disease-associated EP signatures, examines how perturbation reverses those signatures, and integrates mechanistic evidence to classify the rescue as either correcting underlying pathology (disease modification) or providing temporary symptomatic relief.</w:t>
      </w:r>
    </w:p>
    <w:p>
      <w:pPr>
        <w:spacing w:after="120"/>
      </w:pPr>
      <w:r>
        <w:t xml:space="preserve">The workflow progresses from target characterization through disease phenotype mapping, temporal kinetics analysis, pathway integration, mechanistic classification, and final clinical correlation. By combining multi-timescale EP dynamics with protein-level pathway analysis, the pipeline provides actionable guidance on whether a candidate therapeutic is likely to provide durable disease-modifying benefit or transient symptomatic relief.</w:t>
      </w:r>
    </w:p>
    <w:p>
      <w:pPr>
        <w:pStyle w:val="Heading2"/>
        <w:spacing w:after="200" w:before="200"/>
      </w:pPr>
      <w:r>
        <w:t xml:space="preserve">Stage 1: Neurodegeneration Disease Phenotype Characterization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Establish baseline EP phenotype signatures associated with neurodegeneration models of gene Y, including disease-relevant mutations and patient-derived variants.</w:t>
      </w:r>
    </w:p>
    <w:p>
      <w:pPr>
        <w:spacing w:after="8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 gene Y (specified by user; e.g., APP, MAPT, SOD1, FUS)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Sapphire CRISPR database with disease-relevant perturbations (knockouts, mutations, overexpression)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Literature on gene Y's role in neurodegeneration (Alzheimer's, Parkinson's, ALS)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Patient-derived iPSC or primary neuron datasets with known disease mutations</w:t>
      </w:r>
    </w:p>
    <w:p>
      <w:pPr>
        <w:spacing w:after="80" w:before="12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Sapphire GeneProfiler — </w:t>
      </w:r>
      <w:r>
        <w:t xml:space="preserve">Query all perturbations of gene Y and known genetic variants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PubMed/Europe PMC — </w:t>
      </w:r>
      <w:r>
        <w:t xml:space="preserve">Literature mining for gene Y neurodegeneration phenotypes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Patient variant databases (ClinVar, OMIM, dbSNP) — </w:t>
      </w:r>
      <w:r>
        <w:t xml:space="preserve">Retrieve disease-associated mutations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EphysAnalysis — </w:t>
      </w:r>
      <w:r>
        <w:t xml:space="preserve">Characterize disease-model EP phenotypes (e.g., increased firing, impaired synaptic transmission)</w:t>
      </w:r>
    </w:p>
    <w:p>
      <w:pPr>
        <w:spacing w:after="80" w:before="12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the baseline EP phenotype of gene Y knockdown or disease mutation in human neurons?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do diverse genetic variants of gene Y cluster in phenotype space?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Are there published EP signatures of neurodegeneration in patient-derived neurons?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the normal (wild-type) EP phenotype of gene Y for comparison?</w:t>
      </w:r>
    </w:p>
    <w:p>
      <w:pPr>
        <w:spacing w:after="80" w:before="12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Disease phenotype profile: [Gene Y variant, Cell type, EP phenotypes, Deviation from WT, Functional consequence]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EP phenotype variance report (normal vs disease state across multiple metrics)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Disease phenotype heatmap (perturbations x EP features) showing disease signature</w:t>
      </w:r>
    </w:p>
    <w:p>
      <w:pPr>
        <w:spacing w:after="120" w:before="120"/>
      </w:pPr>
      <w:r>
        <w:rPr>
          <w:b/>
          <w:bCs/>
        </w:rPr>
        <w:t xml:space="preserve">Format: </w:t>
      </w:r>
      <w:r>
        <w:t xml:space="preserve">Structured JSON or CSV with standardized field names.</w:t>
      </w:r>
    </w:p>
    <w:p>
      <w:pPr>
        <w:pStyle w:val="Heading2"/>
        <w:spacing w:after="200" w:before="200"/>
      </w:pPr>
      <w:r>
        <w:t xml:space="preserve">Stage 2: Perturbation Rescue Kinetics &amp; Temporal Dynamics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Measure EP phenotype recovery trajectory when gene Y is rescued (through complementation, suppressor perturbations, or drug intervention), tracking temporal progression from acute to chronic timescales.</w:t>
      </w:r>
    </w:p>
    <w:p>
      <w:pPr>
        <w:spacing w:after="8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Disease-phenotype baseline from Stage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Rescue condition (e.g., gene Y reintroduction, suppressor gene co-perturbation, pharmacological modulation)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Multi-timepoint EP recordings (acute: minutes–hours; intermediate: 1–7 days; chronic: weeks–months if available)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Pathway-level data (proteomics, phosphoproteomics, transcriptomics) at parallel timepoints</w:t>
      </w:r>
    </w:p>
    <w:p>
      <w:pPr>
        <w:spacing w:after="80" w:before="12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Sapphire TimeLapseAnalyzer — </w:t>
      </w:r>
      <w:r>
        <w:t xml:space="preserve">Track EP phenotype recovery across acute/intermediate/chronic phases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Pharmacokinetic models — </w:t>
      </w:r>
      <w:r>
        <w:t xml:space="preserve">Predict drug concentration and timeline to target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Temporal pathway analysis — </w:t>
      </w:r>
      <w:r>
        <w:t xml:space="preserve">Assess changes in protein-level signatures over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Kinetics fitting (exponential, biphasic) — </w:t>
      </w:r>
      <w:r>
        <w:t xml:space="preserve">Model recovery trajectory slopes and plateaus</w:t>
      </w:r>
    </w:p>
    <w:p>
      <w:pPr>
        <w:spacing w:after="80" w:before="12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quickly does EP phenotype recovery occur after gene Y rescue (acute response)?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Does recovery plateau quickly (symptomatic relief) or continue improving over days/weeks (disease modification)?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 the pathway level, which effectors change acutely (symptomatic relief markers) vs chronically (disease-modifying markers)?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 there a biphasic recovery pattern suggesting distinct acute symptomatic and chronic disease-modifying phases?</w:t>
      </w:r>
    </w:p>
    <w:p>
      <w:pPr>
        <w:spacing w:after="80" w:before="12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Temporal recovery curves: [Timepoint, EP metric, Value, Recovery %, Trajectory classification (linear/exponential/plateaued)]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Pathway kinetics: [Protein, Acute response (0–4 h), Intermediate (1–7 d), Chronic (weeks), Inferred mechanism]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Recovery classification flags: [Rapid plateau = symptomatic, Sustained improvement = disease-modifying]</w:t>
      </w:r>
    </w:p>
    <w:p>
      <w:pPr>
        <w:spacing w:after="120" w:before="120"/>
      </w:pPr>
      <w:r>
        <w:rPr>
          <w:b/>
          <w:bCs/>
        </w:rPr>
        <w:t xml:space="preserve">Format: </w:t>
      </w:r>
      <w:r>
        <w:t xml:space="preserve">Structured JSON or CSV with standardized field names.</w:t>
      </w:r>
    </w:p>
    <w:p>
      <w:pPr>
        <w:pStyle w:val="Heading2"/>
        <w:spacing w:after="200" w:before="200"/>
      </w:pPr>
      <w:r>
        <w:t xml:space="preserve">Stage 3: Pathway-Level Disease Mechanism Analysis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Analyze upstream and downstream pathways activated in disease vs rescued states to identify whether rescue corrects root-cause pathology or compensates downstream.</w:t>
      </w:r>
    </w:p>
    <w:p>
      <w:pPr>
        <w:spacing w:after="8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Temporal pathway data from Stage 2 (proteomics, phosphoproteomics, transcriptomics)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Literature-curated pathways for gene Y function and neurodegeneration mechanisms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Protein-protein interaction networks (STRING, BioGRID) for gene Y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Disease-associated pathway databases (KEGG, Reactome) for neurodegeneration</w:t>
      </w:r>
    </w:p>
    <w:p>
      <w:pPr>
        <w:spacing w:after="80" w:before="12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Sapphire PathwayMapper — </w:t>
      </w:r>
      <w:r>
        <w:t xml:space="preserve">Link gene Y to disease-relevant pathways and phenotypic outcomes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STRING/BioGRID API — </w:t>
      </w:r>
      <w:r>
        <w:t xml:space="preserve">Retrieve protein interaction context and pathway enrichment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Temporal OmicsAnalysis — </w:t>
      </w:r>
      <w:r>
        <w:t xml:space="preserve">Compare pathway activation patterns (disease vs rescue) across timepoints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Causal inference tools (e.g., Bayesian network inference) — </w:t>
      </w:r>
      <w:r>
        <w:t xml:space="preserve">Infer root-cause vs compensatory changes</w:t>
      </w:r>
    </w:p>
    <w:p>
      <w:pPr>
        <w:spacing w:after="80" w:before="12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the disease state, which pathways are dysregulated (proteostasis, mitochondrial function, synaptic transmission)?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Upon rescue, which dysregulated pathways revert to normal (disease-modifying signature)?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Are there compensatory pathway activations that mask underlying pathology (symptomatic relief)?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Does rescue address the upstream trigger (e.g., protein aggregation) or only downstream consequences?</w:t>
      </w:r>
    </w:p>
    <w:p>
      <w:pPr>
        <w:spacing w:after="80" w:before="12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Pathway activation matrix: [Pathway, Disease State (dysregulated/normal), Rescue State, Reversion Status]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Root-cause vs compensatory classification: [Pathway, Inferred mechanism (root-cause fix / downstream compensation)]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Causal pathway diagram (node = pathway, edge = inferred causality) in JSON/image format</w:t>
      </w:r>
    </w:p>
    <w:p>
      <w:pPr>
        <w:spacing w:after="120" w:before="120"/>
      </w:pPr>
      <w:r>
        <w:rPr>
          <w:b/>
          <w:bCs/>
        </w:rPr>
        <w:t xml:space="preserve">Format: </w:t>
      </w:r>
      <w:r>
        <w:t xml:space="preserve">Structured JSON or CSV with standardized field names.</w:t>
      </w:r>
    </w:p>
    <w:p>
      <w:pPr>
        <w:pStyle w:val="Heading2"/>
        <w:spacing w:after="200" w:before="200"/>
      </w:pPr>
      <w:r>
        <w:t xml:space="preserve">Stage 4: Disease-Modifying vs Symptomatic Feature Discrimination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Build classifier features that distinguish disease-modifying rescue patterns (sustained pathway correction, root-cause fix) from symptomatic relief patterns (transient EP recovery without pathway normalization).</w:t>
      </w:r>
    </w:p>
    <w:p>
      <w:pPr>
        <w:spacing w:after="8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Temporal EP recovery curves from Stage 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Pathway reversion status from Stage 3 (disease-modifying marker = root-cause pathway fix)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Training data: known disease-modifying drugs vs symptomatic treatments for similar diseases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Biomarker literature (e.g., amyloid clearance = disease-modifying for AD; acetylcholinesterase inhibition = symptomatic)</w:t>
      </w:r>
    </w:p>
    <w:p>
      <w:pPr>
        <w:spacing w:after="80" w:before="12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Sapphire DiseaseMod FeatureBuilder — </w:t>
      </w:r>
      <w:r>
        <w:t xml:space="preserve">Extract kinetic, pathway, and mechanistic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Scikit-learn — </w:t>
      </w:r>
      <w:r>
        <w:t xml:space="preserve">Compute feature importance and train binary classifiers (disease-modifying vs symptomatic)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Domain expert heuristics — </w:t>
      </w:r>
      <w:r>
        <w:t xml:space="preserve">Encode known disease-modifying vs symptomatic mechanistic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Literature validation — </w:t>
      </w:r>
      <w:r>
        <w:t xml:space="preserve">Compare predictions against published trial outcomes for similar targets</w:t>
      </w:r>
    </w:p>
    <w:p>
      <w:pPr>
        <w:spacing w:after="80" w:before="12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EP kinetic features best separate disease-modifying from symptomatic recovery?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strongly does root-cause pathway correction predict disease-modifying classification?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 known disease-modifying Alzheimer's targets (e.g., amyloid-β reduction) cluster distinctly from symptomatic targets?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the predictive power of multi-feature combinations vs single-feature heuristics?</w:t>
      </w:r>
    </w:p>
    <w:p>
      <w:pPr>
        <w:spacing w:after="80" w:before="12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 matrix: [Gene Y, Rescue_Condition, Kinetic Features (recovery slope, plateau time), Pathway Features (dysreg reversion %, root-cause fix flag)]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Binary classifier output: [Disease_Modifying_Probability, Symptomatic_Relief_Probability, Confidence Score]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 importance rankings showing which factors most influence the classification</w:t>
      </w:r>
    </w:p>
    <w:p>
      <w:pPr>
        <w:spacing w:after="120" w:before="120"/>
      </w:pPr>
      <w:r>
        <w:rPr>
          <w:b/>
          <w:bCs/>
        </w:rPr>
        <w:t xml:space="preserve">Format: </w:t>
      </w:r>
      <w:r>
        <w:t xml:space="preserve">Structured JSON or CSV with standardized field names.</w:t>
      </w:r>
    </w:p>
    <w:p>
      <w:pPr>
        <w:pStyle w:val="Heading2"/>
        <w:spacing w:after="200" w:before="200"/>
      </w:pPr>
      <w:r>
        <w:t xml:space="preserve">Stage 5: Mechanistic Classification &amp; Evidence Synthesis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Integrate temporal kinetics, pathway analysis, and feature-based predictions into a unified mechanistic classification, supported by integrated reasoning across multiple data modalities.</w:t>
      </w:r>
    </w:p>
    <w:p>
      <w:pPr>
        <w:spacing w:after="8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Temporal recovery curves and kinetic analysis from Stage 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Pathway reversion data and causal analysis from Stage 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Feature-based classifier predictions from Stage 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Literature evidence and domain expertise on neurodegeneration mechanisms</w:t>
      </w:r>
    </w:p>
    <w:p>
      <w:pPr>
        <w:spacing w:after="80" w:before="12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Sapphire EvidenceSynthesizer — </w:t>
      </w:r>
      <w:r>
        <w:t xml:space="preserve">Aggregate multi-modal predictions (kinetics, pathways, features) into unified 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Bayesian integrative model — </w:t>
      </w:r>
      <w:r>
        <w:t xml:space="preserve">Weight evidence from each modality and compute posterior probability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Natural language generation — </w:t>
      </w:r>
      <w:r>
        <w:t xml:space="preserve">Produce mechanistic narrative explaining disease-modifying vs symptomatic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Confidence scoring — </w:t>
      </w:r>
      <w:r>
        <w:t xml:space="preserve">Quantify agreement across data modalities and identify conflicting signals</w:t>
      </w:r>
    </w:p>
    <w:p>
      <w:pPr>
        <w:spacing w:after="80" w:before="12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Does the kinetic profile support disease-modifying or symptomatic classification?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 the pathway-level evidence consistent with the kinetic interpretation?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the agreement between feature-based classifier and literature benchmarks?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Are there conflicting signals that suggest a hybrid or uncertain classification?</w:t>
      </w:r>
    </w:p>
    <w:p>
      <w:pPr>
        <w:spacing w:after="80" w:before="12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Mechanistic classification: [Gene Y, Rescue Condition, Classification (disease-modifying / symptomatic / hybrid / uncertain)]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evidence score: [Kinetic evidence (0–100), Pathway evidence (0–100), Feature evidence (0–100), Weighted total]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Mechanistic narrative: Natural language summary of evidence and classification rationale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Confidence assessment: Agreement metrics across modalities and identified data gaps</w:t>
      </w:r>
    </w:p>
    <w:p>
      <w:pPr>
        <w:spacing w:after="120" w:before="120"/>
      </w:pPr>
      <w:r>
        <w:rPr>
          <w:b/>
          <w:bCs/>
        </w:rPr>
        <w:t xml:space="preserve">Format: </w:t>
      </w:r>
      <w:r>
        <w:t xml:space="preserve">Structured JSON or CSV with standardized field names.</w:t>
      </w:r>
    </w:p>
    <w:p>
      <w:pPr>
        <w:pStyle w:val="Heading2"/>
        <w:spacing w:after="200" w:before="200"/>
      </w:pPr>
      <w:r>
        <w:t xml:space="preserve">Stage 6: Clinical Outcome Correlation &amp; Development Recommendation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Project classification into expected clinical outcomes; correlate with published trial data for comparable targets; generate prioritization and development recommendations.</w:t>
      </w:r>
    </w:p>
    <w:p>
      <w:pPr>
        <w:spacing w:after="8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Mechanistic classification from Stage 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Clinical trial databases (ClinicalTrials.gov, regulatory databases) for analogous neurodegeneration targets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Pharmacoeconomic models and disease-progression simulations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Regulatory guidance documents and clinical trial design precedents for neurodegeneration</w:t>
      </w:r>
    </w:p>
    <w:p>
      <w:pPr>
        <w:spacing w:after="80" w:before="12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Clinical Outcome Projector — </w:t>
      </w:r>
      <w:r>
        <w:t xml:space="preserve">Simulate expected disease progression and biomarker trajectories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Regulatory Database Validator — </w:t>
      </w:r>
      <w:r>
        <w:t xml:space="preserve">Compare classification and expected outcomes vs published trial precedents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Pharma Economic Model — </w:t>
      </w:r>
      <w:r>
        <w:t xml:space="preserve">Compute expected market value and reimbursement potential for disease-modifying vs symptomatic benefit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Risk-Benefit Analyzer — </w:t>
      </w:r>
      <w:r>
        <w:t xml:space="preserve">Assess clinical and business case for development prioritization</w:t>
      </w:r>
    </w:p>
    <w:p>
      <w:pPr>
        <w:spacing w:after="80" w:before="12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gene Y rescue is disease-modifying, what is the expected slowing of disease progression?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does the expected benefit compare to marketed disease-modifying therapies in neurodegenerative disease?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clinical trial design and endpoints would be required to validate disease modification?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the commercial opportunity and reimbursement potential if the drug achieves disease-modifying classification?</w:t>
      </w:r>
    </w:p>
    <w:p>
      <w:pPr>
        <w:spacing w:after="80" w:before="12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Clinical outcome projection: [Expected disease progression slowdown %, Estimated patient benefit (QALY), Trial endpoint recommendations]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Precedent analysis: [Analogous trials, Published efficacy metrics, Regulatory pathways, Market values]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Development recommendation: [Priority ranking, Recommended trial design, Key success factors, Risk mitigation strategies]</w:t>
      </w:r>
    </w:p>
    <w:p>
      <w:pPr>
        <w:spacing w:after="120" w:before="120"/>
      </w:pPr>
      <w:r>
        <w:rPr>
          <w:b/>
          <w:bCs/>
        </w:rPr>
        <w:t xml:space="preserve">Format: </w:t>
      </w:r>
      <w:r>
        <w:t xml:space="preserve">Structured JSON or CSV with standardized field names.</w:t>
      </w:r>
    </w:p>
    <w:p>
      <w:pPr>
        <w:pStyle w:val="Heading2"/>
        <w:spacing w:after="200" w:before="200"/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Sapphire CRISPR Database — 18,000 perturbations with human cortical neuron EP phenotypes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Sapphire GeneProfiler — Query target-specific perturbations and genetic variants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PubMed/Europe PMC — Literature mining for neurodegeneration phenotypes and therapeutic evidence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ClinVar/OMIM/dbSNP — Patient variant databases with disease association annotations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EphysAnalysis — Electrophysiology metric computation and disease phenotype characterization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Sapphire TimeLapseAnalyzer — Multi-timepoint phenotype tracking and kinetic trajectory analysis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Pharmacokinetic modeling tools — Drug concentration and target engagement timeline prediction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Temporal omics analysis suite — Proteomics, phosphoproteomics, transcriptomics pathway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Kinetics fitting library (Scipy, lmfit) — Exponential and biphasic model fitting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STRING/BioGRID APIs — Protein interaction network and pathway context retrieval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KEGG/Reactome — Curated pathway databases for neurodegeneration mechanisms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Sapphire PathwayMapper — Gene-pathway association and pathway enrichment analysis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Bayesian network inference tools — Causal pathway analysis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Sapphire DiseaseModFeatureBuilder — Feature extraction for disease-modifying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Scikit-learn — Binary classifiers and feature importance analysis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Sapphire EvidenceSynthesizer — Multi-modal evidence integration and confidence scoring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Clinical Outcome Projector — Disease progression simulation and clinical benefit prediction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Regulatory Database APIs (ClinicalTrials.gov, FDA) — Trial metadata and regulatory pathway access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Pharmacoeconomic simulation tools — Market value and reimbursement modeling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2026-02-27T17:50:02.341Z</dcterms:created>
  <dcterms:modified xsi:type="dcterms:W3CDTF">2026-02-27T17:50:02.341Z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