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200" w:before="200"/>
      </w:pPr>
      <w:r>
        <w:rPr>
          <w:rFonts w:ascii="Arial" w:cs="Arial" w:eastAsia="Arial" w:hAnsi="Arial"/>
          <w:b/>
          <w:bCs/>
          <w:sz w:val="28"/>
          <w:szCs w:val="28"/>
        </w:rPr>
        <w:t xml:space="preserve">Prompt: </w:t>
      </w:r>
      <w:r>
        <w:rPr>
          <w:rFonts w:ascii="Arial" w:cs="Arial" w:eastAsia="Arial" w:hAnsi="Arial"/>
          <w:sz w:val="28"/>
          <w:szCs w:val="28"/>
        </w:rPr>
        <w:t xml:space="preserve">Recommend which 3 programs should receive $50M allocation for maximum PoS improvement.</w:t>
      </w:r>
    </w:p>
    <w:p>
      <w:pPr>
        <w:spacing w:after="200" w:line="360"/>
      </w:pPr>
      <w:r>
        <w:rPr>
          <w:rFonts w:ascii="Arial" w:cs="Arial" w:eastAsia="Arial" w:hAnsi="Arial"/>
          <w:sz w:val="24"/>
          <w:szCs w:val="24"/>
        </w:rPr>
        <w:t xml:space="preserve">Capital allocation optimization — determining which 3 programs benefit most from $50M investment via marginal PoS uplift modeling.</w:t>
      </w:r>
    </w:p>
    <w:p>
      <w:pPr>
        <w:pStyle w:val="Heading2"/>
        <w:spacing w:after="200" w:before="200"/>
      </w:pPr>
      <w:r>
        <w:t xml:space="preserve">Pipeline Overview</w:t>
      </w:r>
    </w:p>
    <w:p>
      <w:pPr>
        <w:spacing w:after="200" w:line="360"/>
      </w:pPr>
      <w:r>
        <w:rPr>
          <w:rFonts w:ascii="Arial" w:cs="Arial" w:eastAsia="Arial" w:hAnsi="Arial"/>
          <w:sz w:val="24"/>
          <w:szCs w:val="24"/>
        </w:rPr>
        <w:t xml:space="preserve">This pipeline workflow systematically addresses the prompt through a structured, 6-stage discovery and analysis process. Each stage builds upon the previous, integrating Quiver Bioscience's electrophysiology phenotyping data with competitive, clinical, and commercial intelligence to deliver actionable insights. The workflow emphasizes iterative refinement, validation of assumptions, and clear decision-making criteria to guide next steps in the therapeutic development program.</w:t>
      </w:r>
    </w:p>
    <w:p>
      <w:pPr>
        <w:pStyle w:val="Heading2"/>
        <w:spacing w:after="200" w:before="200"/>
      </w:pPr>
      <w:r>
        <w:t xml:space="preserve">Stage 1: Program Portfolio Overview &amp; PoS Baseline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the portfolio of candidate programs and establish baseline Probability-of-Success (PoS) estimates for each.</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Portfolio of programs (gene targets, indications, clinical phases, mechanism modalities)</w:t>
      </w:r>
    </w:p>
    <w:p>
      <w:pPr>
        <w:pStyle w:val="ListParagraph"/>
        <w:numPr>
          <w:ilvl w:val="0"/>
          <w:numId w:val="2"/>
        </w:numPr>
        <w:spacing w:after="100"/>
      </w:pPr>
      <w:r>
        <w:rPr>
          <w:rFonts w:ascii="Arial" w:cs="Arial" w:eastAsia="Arial" w:hAnsi="Arial"/>
          <w:sz w:val="24"/>
          <w:szCs w:val="24"/>
        </w:rPr>
        <w:t xml:space="preserve">Current program PoS estimates (Phase 2, Phase 3, overall-to-registration)</w:t>
      </w:r>
    </w:p>
    <w:p>
      <w:pPr>
        <w:pStyle w:val="ListParagraph"/>
        <w:numPr>
          <w:ilvl w:val="0"/>
          <w:numId w:val="2"/>
        </w:numPr>
        <w:spacing w:after="100"/>
      </w:pPr>
      <w:r>
        <w:rPr>
          <w:rFonts w:ascii="Arial" w:cs="Arial" w:eastAsia="Arial" w:hAnsi="Arial"/>
          <w:sz w:val="24"/>
          <w:szCs w:val="24"/>
        </w:rPr>
        <w:t xml:space="preserve">Historical PoS benchmarks by phase, indication, modality</w:t>
      </w:r>
    </w:p>
    <w:p>
      <w:pPr>
        <w:pStyle w:val="ListParagraph"/>
        <w:numPr>
          <w:ilvl w:val="0"/>
          <w:numId w:val="2"/>
        </w:numPr>
        <w:spacing w:after="100"/>
      </w:pPr>
      <w:r>
        <w:rPr>
          <w:rFonts w:ascii="Arial" w:cs="Arial" w:eastAsia="Arial" w:hAnsi="Arial"/>
          <w:sz w:val="24"/>
          <w:szCs w:val="24"/>
        </w:rPr>
        <w:t xml:space="preserve">Program-level clinical, regulatory, and commercial data</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Internal program database: </w:t>
      </w:r>
      <w:r>
        <w:rPr>
          <w:rFonts w:ascii="Arial" w:cs="Arial" w:eastAsia="Arial" w:hAnsi="Arial"/>
          <w:sz w:val="24"/>
          <w:szCs w:val="24"/>
        </w:rPr>
        <w:t xml:space="preserve">Program pipeline and status.</w:t>
      </w:r>
    </w:p>
    <w:p>
      <w:pPr>
        <w:pStyle w:val="ListParagraph"/>
        <w:numPr>
          <w:ilvl w:val="0"/>
          <w:numId w:val="2"/>
        </w:numPr>
        <w:spacing w:after="100"/>
      </w:pPr>
      <w:r>
        <w:rPr>
          <w:rFonts w:ascii="Arial" w:cs="Arial" w:eastAsia="Arial" w:hAnsi="Arial"/>
          <w:b/>
          <w:bCs/>
          <w:sz w:val="24"/>
          <w:szCs w:val="24"/>
        </w:rPr>
        <w:t xml:space="preserve">Tufts Center for Study of Drug Development: </w:t>
      </w:r>
      <w:r>
        <w:rPr>
          <w:rFonts w:ascii="Arial" w:cs="Arial" w:eastAsia="Arial" w:hAnsi="Arial"/>
          <w:sz w:val="24"/>
          <w:szCs w:val="24"/>
        </w:rPr>
        <w:t xml:space="preserve">Historical success rate benchmarks.</w:t>
      </w:r>
    </w:p>
    <w:p>
      <w:pPr>
        <w:pStyle w:val="ListParagraph"/>
        <w:numPr>
          <w:ilvl w:val="0"/>
          <w:numId w:val="2"/>
        </w:numPr>
        <w:spacing w:after="100"/>
      </w:pPr>
      <w:r>
        <w:rPr>
          <w:rFonts w:ascii="Arial" w:cs="Arial" w:eastAsia="Arial" w:hAnsi="Arial"/>
          <w:b/>
          <w:bCs/>
          <w:sz w:val="24"/>
          <w:szCs w:val="24"/>
        </w:rPr>
        <w:t xml:space="preserve">Evaluate Pharma, Cortellis: </w:t>
      </w:r>
      <w:r>
        <w:rPr>
          <w:rFonts w:ascii="Arial" w:cs="Arial" w:eastAsia="Arial" w:hAnsi="Arial"/>
          <w:sz w:val="24"/>
          <w:szCs w:val="24"/>
        </w:rPr>
        <w:t xml:space="preserve">Program success predictions.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List all candidate programs: gene, indication, phase, year-to-next-readout, current Phase 2/3 PoS estimate.</w:t>
      </w:r>
    </w:p>
    <w:p>
      <w:pPr>
        <w:pStyle w:val="ListParagraph"/>
        <w:numPr>
          <w:ilvl w:val="0"/>
          <w:numId w:val="2"/>
        </w:numPr>
        <w:spacing w:after="100"/>
      </w:pPr>
      <w:r>
        <w:rPr>
          <w:rFonts w:ascii="Arial" w:cs="Arial" w:eastAsia="Arial" w:hAnsi="Arial"/>
          <w:sz w:val="24"/>
          <w:szCs w:val="24"/>
        </w:rPr>
        <w:t xml:space="preserve">Benchmark current PoS: compare to historical Phase 2 and Phase 3 success rates by indication.</w:t>
      </w:r>
    </w:p>
    <w:p>
      <w:pPr>
        <w:pStyle w:val="ListParagraph"/>
        <w:numPr>
          <w:ilvl w:val="0"/>
          <w:numId w:val="2"/>
        </w:numPr>
        <w:spacing w:after="100"/>
      </w:pPr>
      <w:r>
        <w:rPr>
          <w:rFonts w:ascii="Arial" w:cs="Arial" w:eastAsia="Arial" w:hAnsi="Arial"/>
          <w:sz w:val="24"/>
          <w:szCs w:val="24"/>
        </w:rPr>
        <w:t xml:space="preserve">Identify programs with below-benchmark PoS (good candidates for investment).</w:t>
      </w:r>
    </w:p>
    <w:p>
      <w:pPr>
        <w:pStyle w:val="ListParagraph"/>
        <w:numPr>
          <w:ilvl w:val="0"/>
          <w:numId w:val="2"/>
        </w:numPr>
        <w:spacing w:after="100"/>
      </w:pPr>
      <w:r>
        <w:rPr>
          <w:rFonts w:ascii="Arial" w:cs="Arial" w:eastAsia="Arial" w:hAnsi="Arial"/>
          <w:sz w:val="24"/>
          <w:szCs w:val="24"/>
        </w:rPr>
        <w:t xml:space="preserve">Identify programs with high probability of near-term clinical readout (investable timelines).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Program portfolio summary (10-20 programs with phase, indication, PoS, timeline).</w:t>
      </w:r>
    </w:p>
    <w:p>
      <w:pPr>
        <w:pStyle w:val="ListParagraph"/>
        <w:numPr>
          <w:ilvl w:val="0"/>
          <w:numId w:val="2"/>
        </w:numPr>
        <w:spacing w:after="100"/>
      </w:pPr>
      <w:r>
        <w:rPr>
          <w:rFonts w:ascii="Arial" w:cs="Arial" w:eastAsia="Arial" w:hAnsi="Arial"/>
          <w:sz w:val="24"/>
          <w:szCs w:val="24"/>
        </w:rPr>
        <w:t xml:space="preserve">Baseline PoS matrix (Phase 2, Phase 3, overall-to-registration).</w:t>
      </w:r>
    </w:p>
    <w:p>
      <w:pPr>
        <w:pStyle w:val="ListParagraph"/>
        <w:numPr>
          <w:ilvl w:val="0"/>
          <w:numId w:val="2"/>
        </w:numPr>
        <w:spacing w:after="100"/>
      </w:pPr>
      <w:r>
        <w:rPr>
          <w:rFonts w:ascii="Arial" w:cs="Arial" w:eastAsia="Arial" w:hAnsi="Arial"/>
          <w:sz w:val="24"/>
          <w:szCs w:val="24"/>
        </w:rPr>
        <w:t xml:space="preserve">Benchmark comparison (internal PoS vs. historical norms).</w:t>
      </w:r>
    </w:p>
    <w:p>
      <w:pPr>
        <w:pStyle w:val="ListParagraph"/>
        <w:numPr>
          <w:ilvl w:val="0"/>
          <w:numId w:val="2"/>
        </w:numPr>
        <w:spacing w:after="100"/>
      </w:pPr>
      <w:r>
        <w:rPr>
          <w:rFonts w:ascii="Arial" w:cs="Arial" w:eastAsia="Arial" w:hAnsi="Arial"/>
          <w:sz w:val="24"/>
          <w:szCs w:val="24"/>
        </w:rPr>
        <w:t xml:space="preserve">Programs flagged for potential $50M investment (below-benchmark, investable timelines).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Portfolio table with columns: [Program_ID, Gene, Indication, Phase, Years_to_Readout, Current_PoS_%, Benchmark_PoS_%, Recruitment_Status, Budget_Constraints].</w:t>
      </w:r>
    </w:p>
    <w:p>
      <w:pPr>
        <w:pStyle w:val="Heading2"/>
        <w:spacing w:after="200" w:before="200"/>
      </w:pPr>
      <w:r>
        <w:t xml:space="preserve">Stage 2: Marginal PoS Uplift Modeling by Investment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how $50M investment in each program would incrementally improve PoS, accounting for specific risk factors.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Program baseline PoS (Stage 1)</w:t>
      </w:r>
    </w:p>
    <w:p>
      <w:pPr>
        <w:pStyle w:val="ListParagraph"/>
        <w:numPr>
          <w:ilvl w:val="0"/>
          <w:numId w:val="2"/>
        </w:numPr>
        <w:spacing w:after="100"/>
      </w:pPr>
      <w:r>
        <w:rPr>
          <w:rFonts w:ascii="Arial" w:cs="Arial" w:eastAsia="Arial" w:hAnsi="Arial"/>
          <w:sz w:val="24"/>
          <w:szCs w:val="24"/>
        </w:rPr>
        <w:t xml:space="preserve">Known program risks (clinical, regulatory, manufacturing, recruitment)</w:t>
      </w:r>
    </w:p>
    <w:p>
      <w:pPr>
        <w:pStyle w:val="ListParagraph"/>
        <w:numPr>
          <w:ilvl w:val="0"/>
          <w:numId w:val="2"/>
        </w:numPr>
        <w:spacing w:after="100"/>
      </w:pPr>
      <w:r>
        <w:rPr>
          <w:rFonts w:ascii="Arial" w:cs="Arial" w:eastAsia="Arial" w:hAnsi="Arial"/>
          <w:sz w:val="24"/>
          <w:szCs w:val="24"/>
        </w:rPr>
        <w:t xml:space="preserve">Historical PoS improvement from additional investment (e.g., more efficacy readouts, additional trials, biomarker data)</w:t>
      </w:r>
    </w:p>
    <w:p>
      <w:pPr>
        <w:pStyle w:val="ListParagraph"/>
        <w:numPr>
          <w:ilvl w:val="0"/>
          <w:numId w:val="2"/>
        </w:numPr>
        <w:spacing w:after="100"/>
      </w:pPr>
      <w:r>
        <w:rPr>
          <w:rFonts w:ascii="Arial" w:cs="Arial" w:eastAsia="Arial" w:hAnsi="Arial"/>
          <w:sz w:val="24"/>
          <w:szCs w:val="24"/>
        </w:rPr>
        <w:t xml:space="preserve">Specific risk factors addressable by $50M spend</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Bayesian PoS model: </w:t>
      </w:r>
      <w:r>
        <w:rPr>
          <w:rFonts w:ascii="Arial" w:cs="Arial" w:eastAsia="Arial" w:hAnsi="Arial"/>
          <w:sz w:val="24"/>
          <w:szCs w:val="24"/>
        </w:rPr>
        <w:t xml:space="preserve">Quantify how risk reduction improves PoS.</w:t>
      </w:r>
    </w:p>
    <w:p>
      <w:pPr>
        <w:pStyle w:val="ListParagraph"/>
        <w:numPr>
          <w:ilvl w:val="0"/>
          <w:numId w:val="2"/>
        </w:numPr>
        <w:spacing w:after="100"/>
      </w:pPr>
      <w:r>
        <w:rPr>
          <w:rFonts w:ascii="Arial" w:cs="Arial" w:eastAsia="Arial" w:hAnsi="Arial"/>
          <w:b/>
          <w:bCs/>
          <w:sz w:val="24"/>
          <w:szCs w:val="24"/>
        </w:rPr>
        <w:t xml:space="preserve">Expert elicitation: </w:t>
      </w:r>
      <w:r>
        <w:rPr>
          <w:rFonts w:ascii="Arial" w:cs="Arial" w:eastAsia="Arial" w:hAnsi="Arial"/>
          <w:sz w:val="24"/>
          <w:szCs w:val="24"/>
        </w:rPr>
        <w:t xml:space="preserve">Program teams estimate investment impact.</w:t>
      </w:r>
    </w:p>
    <w:p>
      <w:pPr>
        <w:pStyle w:val="ListParagraph"/>
        <w:numPr>
          <w:ilvl w:val="0"/>
          <w:numId w:val="2"/>
        </w:numPr>
        <w:spacing w:after="100"/>
      </w:pPr>
      <w:r>
        <w:rPr>
          <w:rFonts w:ascii="Arial" w:cs="Arial" w:eastAsia="Arial" w:hAnsi="Arial"/>
          <w:b/>
          <w:bCs/>
          <w:sz w:val="24"/>
          <w:szCs w:val="24"/>
        </w:rPr>
        <w:t xml:space="preserve">Sensitivity analysis: </w:t>
      </w:r>
      <w:r>
        <w:rPr>
          <w:rFonts w:ascii="Arial" w:cs="Arial" w:eastAsia="Arial" w:hAnsi="Arial"/>
          <w:sz w:val="24"/>
          <w:szCs w:val="24"/>
        </w:rPr>
        <w:t xml:space="preserve">Rank risks by PoS impact.</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For each program, identify top 3-5 PoS risks (e.g., patient recruitment, safety concern, efficacy uncertainty, regulatory pathway).</w:t>
      </w:r>
    </w:p>
    <w:p>
      <w:pPr>
        <w:pStyle w:val="ListParagraph"/>
        <w:numPr>
          <w:ilvl w:val="0"/>
          <w:numId w:val="2"/>
        </w:numPr>
        <w:spacing w:after="100"/>
      </w:pPr>
      <w:r>
        <w:rPr>
          <w:rFonts w:ascii="Arial" w:cs="Arial" w:eastAsia="Arial" w:hAnsi="Arial"/>
          <w:sz w:val="24"/>
          <w:szCs w:val="24"/>
        </w:rPr>
        <w:t xml:space="preserve">Estimate $ allocation to address each risk: e.g., $10M for additional Phase 2b cohort to de-risk efficacy, $5M for manufacturing scale-up.</w:t>
      </w:r>
    </w:p>
    <w:p>
      <w:pPr>
        <w:pStyle w:val="ListParagraph"/>
        <w:numPr>
          <w:ilvl w:val="0"/>
          <w:numId w:val="2"/>
        </w:numPr>
        <w:spacing w:after="100"/>
      </w:pPr>
      <w:r>
        <w:rPr>
          <w:rFonts w:ascii="Arial" w:cs="Arial" w:eastAsia="Arial" w:hAnsi="Arial"/>
          <w:sz w:val="24"/>
          <w:szCs w:val="24"/>
        </w:rPr>
        <w:t xml:space="preserve">Model PoS uplift: applying Bayesian updates based on new data, risk mitigation impact typically +5-20% per major risk addressed.</w:t>
      </w:r>
    </w:p>
    <w:p>
      <w:pPr>
        <w:pStyle w:val="ListParagraph"/>
        <w:numPr>
          <w:ilvl w:val="0"/>
          <w:numId w:val="2"/>
        </w:numPr>
        <w:spacing w:after="100"/>
      </w:pPr>
      <w:r>
        <w:rPr>
          <w:rFonts w:ascii="Arial" w:cs="Arial" w:eastAsia="Arial" w:hAnsi="Arial"/>
          <w:sz w:val="24"/>
          <w:szCs w:val="24"/>
        </w:rPr>
        <w:t xml:space="preserve">Calculate marginal PoS improvement per $1M spent (slope: PoS_new - PoS_baseline / investment_amount).</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PoS uplift per program (if $50M invested): PoS_baseline -&gt; PoS_50M_invested.</w:t>
      </w:r>
    </w:p>
    <w:p>
      <w:pPr>
        <w:pStyle w:val="ListParagraph"/>
        <w:numPr>
          <w:ilvl w:val="0"/>
          <w:numId w:val="2"/>
        </w:numPr>
        <w:spacing w:after="100"/>
      </w:pPr>
      <w:r>
        <w:rPr>
          <w:rFonts w:ascii="Arial" w:cs="Arial" w:eastAsia="Arial" w:hAnsi="Arial"/>
          <w:sz w:val="24"/>
          <w:szCs w:val="24"/>
        </w:rPr>
        <w:t xml:space="preserve">Marginal PoS improvement per $1M (program-level slope).</w:t>
      </w:r>
    </w:p>
    <w:p>
      <w:pPr>
        <w:pStyle w:val="ListParagraph"/>
        <w:numPr>
          <w:ilvl w:val="0"/>
          <w:numId w:val="2"/>
        </w:numPr>
        <w:spacing w:after="100"/>
      </w:pPr>
      <w:r>
        <w:rPr>
          <w:rFonts w:ascii="Arial" w:cs="Arial" w:eastAsia="Arial" w:hAnsi="Arial"/>
          <w:sz w:val="24"/>
          <w:szCs w:val="24"/>
        </w:rPr>
        <w:t xml:space="preserve">Key risk factors addressable by $50M (recruitment, efficacy data, safety, manufacturing).</w:t>
      </w:r>
    </w:p>
    <w:p>
      <w:pPr>
        <w:pStyle w:val="ListParagraph"/>
        <w:numPr>
          <w:ilvl w:val="0"/>
          <w:numId w:val="2"/>
        </w:numPr>
        <w:spacing w:after="100"/>
      </w:pPr>
      <w:r>
        <w:rPr>
          <w:rFonts w:ascii="Arial" w:cs="Arial" w:eastAsia="Arial" w:hAnsi="Arial"/>
          <w:sz w:val="24"/>
          <w:szCs w:val="24"/>
        </w:rPr>
        <w:t xml:space="preserve">Investment allocation recommendation per program ($X for risk A, $Y for risk B, etc.).</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Uplift modeling table: [Program, Current_PoS_%, PoS_with_50M_%, PoS_Uplift_%, Marginal_PoS_per_M, Primary_Risk_Addressable, Investment_Rationale].</w:t>
      </w:r>
    </w:p>
    <w:p>
      <w:pPr>
        <w:pStyle w:val="Heading2"/>
        <w:spacing w:after="200" w:before="200"/>
      </w:pPr>
      <w:r>
        <w:t xml:space="preserve">Stage 3: Financial Value Impact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Calculate the financial value uplift (NPV, expected commercial return) from PoS improvement for each program.</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PoS improvements modeled (Stage 2)</w:t>
      </w:r>
    </w:p>
    <w:p>
      <w:pPr>
        <w:pStyle w:val="ListParagraph"/>
        <w:numPr>
          <w:ilvl w:val="0"/>
          <w:numId w:val="2"/>
        </w:numPr>
        <w:spacing w:after="100"/>
      </w:pPr>
      <w:r>
        <w:rPr>
          <w:rFonts w:ascii="Arial" w:cs="Arial" w:eastAsia="Arial" w:hAnsi="Arial"/>
          <w:sz w:val="24"/>
          <w:szCs w:val="24"/>
        </w:rPr>
        <w:t xml:space="preserve">Program commercial value (peak sales, market size, price, launch timeline)</w:t>
      </w:r>
    </w:p>
    <w:p>
      <w:pPr>
        <w:pStyle w:val="ListParagraph"/>
        <w:numPr>
          <w:ilvl w:val="0"/>
          <w:numId w:val="2"/>
        </w:numPr>
        <w:spacing w:after="100"/>
      </w:pPr>
      <w:r>
        <w:rPr>
          <w:rFonts w:ascii="Arial" w:cs="Arial" w:eastAsia="Arial" w:hAnsi="Arial"/>
          <w:sz w:val="24"/>
          <w:szCs w:val="24"/>
        </w:rPr>
        <w:t xml:space="preserve">Discount rates and time value of money</w:t>
      </w:r>
    </w:p>
    <w:p>
      <w:pPr>
        <w:pStyle w:val="ListParagraph"/>
        <w:numPr>
          <w:ilvl w:val="0"/>
          <w:numId w:val="2"/>
        </w:numPr>
        <w:spacing w:after="100"/>
      </w:pPr>
      <w:r>
        <w:rPr>
          <w:rFonts w:ascii="Arial" w:cs="Arial" w:eastAsia="Arial" w:hAnsi="Arial"/>
          <w:sz w:val="24"/>
          <w:szCs w:val="24"/>
        </w:rPr>
        <w:t xml:space="preserve">Probability-weighted NPV and IRR by program</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Financial DCF modeling: </w:t>
      </w:r>
      <w:r>
        <w:rPr>
          <w:rFonts w:ascii="Arial" w:cs="Arial" w:eastAsia="Arial" w:hAnsi="Arial"/>
          <w:sz w:val="24"/>
          <w:szCs w:val="24"/>
        </w:rPr>
        <w:t xml:space="preserve">Calculate NPV of PoS improvements.</w:t>
      </w:r>
    </w:p>
    <w:p>
      <w:pPr>
        <w:pStyle w:val="ListParagraph"/>
        <w:numPr>
          <w:ilvl w:val="0"/>
          <w:numId w:val="2"/>
        </w:numPr>
        <w:spacing w:after="100"/>
      </w:pPr>
      <w:r>
        <w:rPr>
          <w:rFonts w:ascii="Arial" w:cs="Arial" w:eastAsia="Arial" w:hAnsi="Arial"/>
          <w:b/>
          <w:bCs/>
          <w:sz w:val="24"/>
          <w:szCs w:val="24"/>
        </w:rPr>
        <w:t xml:space="preserve">Monte Carlo simulation: </w:t>
      </w:r>
      <w:r>
        <w:rPr>
          <w:rFonts w:ascii="Arial" w:cs="Arial" w:eastAsia="Arial" w:hAnsi="Arial"/>
          <w:sz w:val="24"/>
          <w:szCs w:val="24"/>
        </w:rPr>
        <w:t xml:space="preserve">Sensitivity analysis on value drivers.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For each program, calculate baseline NPV (PoS_baseline × risk-adjusted cash flows).</w:t>
      </w:r>
    </w:p>
    <w:p>
      <w:pPr>
        <w:pStyle w:val="ListParagraph"/>
        <w:numPr>
          <w:ilvl w:val="0"/>
          <w:numId w:val="2"/>
        </w:numPr>
        <w:spacing w:after="100"/>
      </w:pPr>
      <w:r>
        <w:rPr>
          <w:rFonts w:ascii="Arial" w:cs="Arial" w:eastAsia="Arial" w:hAnsi="Arial"/>
          <w:sz w:val="24"/>
          <w:szCs w:val="24"/>
        </w:rPr>
        <w:t xml:space="preserve">Calculate NPV with $50M investment (PoS_50M × risk-adjusted cash flows - $50M cost).</w:t>
      </w:r>
    </w:p>
    <w:p>
      <w:pPr>
        <w:pStyle w:val="ListParagraph"/>
        <w:numPr>
          <w:ilvl w:val="0"/>
          <w:numId w:val="2"/>
        </w:numPr>
        <w:spacing w:after="100"/>
      </w:pPr>
      <w:r>
        <w:rPr>
          <w:rFonts w:ascii="Arial" w:cs="Arial" w:eastAsia="Arial" w:hAnsi="Arial"/>
          <w:sz w:val="24"/>
          <w:szCs w:val="24"/>
        </w:rPr>
        <w:t xml:space="preserve">Delta NPV = NPV_50M - NPV_baseline (incremental value from investment).</w:t>
      </w:r>
    </w:p>
    <w:p>
      <w:pPr>
        <w:pStyle w:val="ListParagraph"/>
        <w:numPr>
          <w:ilvl w:val="0"/>
          <w:numId w:val="2"/>
        </w:numPr>
        <w:spacing w:after="100"/>
      </w:pPr>
      <w:r>
        <w:rPr>
          <w:rFonts w:ascii="Arial" w:cs="Arial" w:eastAsia="Arial" w:hAnsi="Arial"/>
          <w:sz w:val="24"/>
          <w:szCs w:val="24"/>
        </w:rPr>
        <w:t xml:space="preserve">Calculate return on investment (ROI): Delta_NPV / $50M (should aim for &gt;2-3x return on allocation).</w:t>
      </w:r>
    </w:p>
    <w:p>
      <w:pPr>
        <w:pStyle w:val="ListParagraph"/>
        <w:numPr>
          <w:ilvl w:val="0"/>
          <w:numId w:val="2"/>
        </w:numPr>
        <w:spacing w:after="100"/>
      </w:pPr>
      <w:r>
        <w:rPr>
          <w:rFonts w:ascii="Arial" w:cs="Arial" w:eastAsia="Arial" w:hAnsi="Arial"/>
          <w:sz w:val="24"/>
          <w:szCs w:val="24"/>
        </w:rPr>
        <w:t xml:space="preserve">Rank programs by Delta NPV (highest financial value uplift first).</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Baseline NPV (risk-adjusted) per program.</w:t>
      </w:r>
    </w:p>
    <w:p>
      <w:pPr>
        <w:pStyle w:val="ListParagraph"/>
        <w:numPr>
          <w:ilvl w:val="0"/>
          <w:numId w:val="2"/>
        </w:numPr>
        <w:spacing w:after="100"/>
      </w:pPr>
      <w:r>
        <w:rPr>
          <w:rFonts w:ascii="Arial" w:cs="Arial" w:eastAsia="Arial" w:hAnsi="Arial"/>
          <w:sz w:val="24"/>
          <w:szCs w:val="24"/>
        </w:rPr>
        <w:t xml:space="preserve">NPV with $50M investment.</w:t>
      </w:r>
    </w:p>
    <w:p>
      <w:pPr>
        <w:pStyle w:val="ListParagraph"/>
        <w:numPr>
          <w:ilvl w:val="0"/>
          <w:numId w:val="2"/>
        </w:numPr>
        <w:spacing w:after="100"/>
      </w:pPr>
      <w:r>
        <w:rPr>
          <w:rFonts w:ascii="Arial" w:cs="Arial" w:eastAsia="Arial" w:hAnsi="Arial"/>
          <w:sz w:val="24"/>
          <w:szCs w:val="24"/>
        </w:rPr>
        <w:t xml:space="preserve">Delta NPV (incremental value from investment).</w:t>
      </w:r>
    </w:p>
    <w:p>
      <w:pPr>
        <w:pStyle w:val="ListParagraph"/>
        <w:numPr>
          <w:ilvl w:val="0"/>
          <w:numId w:val="2"/>
        </w:numPr>
        <w:spacing w:after="100"/>
      </w:pPr>
      <w:r>
        <w:rPr>
          <w:rFonts w:ascii="Arial" w:cs="Arial" w:eastAsia="Arial" w:hAnsi="Arial"/>
          <w:sz w:val="24"/>
          <w:szCs w:val="24"/>
        </w:rPr>
        <w:t xml:space="preserve">Return on investment ratio (Delta_NPV / $50M).</w:t>
      </w:r>
    </w:p>
    <w:p>
      <w:pPr>
        <w:pStyle w:val="ListParagraph"/>
        <w:numPr>
          <w:ilvl w:val="0"/>
          <w:numId w:val="2"/>
        </w:numPr>
        <w:spacing w:after="100"/>
      </w:pPr>
      <w:r>
        <w:rPr>
          <w:rFonts w:ascii="Arial" w:cs="Arial" w:eastAsia="Arial" w:hAnsi="Arial"/>
          <w:sz w:val="24"/>
          <w:szCs w:val="24"/>
        </w:rPr>
        <w:t xml:space="preserve">Programs ranked by financial value uplift.</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Financial impact table: [Program, Peak_Sales_USD_M, Baseline_NPV_USD_M, NPV_with_50M_USD_M, Delta_NPV_USD_M, ROI_Ratio, Payback_Period_Years].</w:t>
      </w:r>
    </w:p>
    <w:p>
      <w:pPr>
        <w:pStyle w:val="Heading2"/>
        <w:spacing w:after="200" w:before="200"/>
      </w:pPr>
      <w:r>
        <w:t xml:space="preserve">Stage 4: Portfolio Optimization &amp; Diversification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Select 3 programs to maximize portfolio PoS improvement while balancing risk diversification and strategic alignment.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PoS uplift modeling (Stage 2)</w:t>
      </w:r>
    </w:p>
    <w:p>
      <w:pPr>
        <w:pStyle w:val="ListParagraph"/>
        <w:numPr>
          <w:ilvl w:val="0"/>
          <w:numId w:val="2"/>
        </w:numPr>
        <w:spacing w:after="100"/>
      </w:pPr>
      <w:r>
        <w:rPr>
          <w:rFonts w:ascii="Arial" w:cs="Arial" w:eastAsia="Arial" w:hAnsi="Arial"/>
          <w:sz w:val="24"/>
          <w:szCs w:val="24"/>
        </w:rPr>
        <w:t xml:space="preserve">Financial value impact (Stage 3)</w:t>
      </w:r>
    </w:p>
    <w:p>
      <w:pPr>
        <w:pStyle w:val="ListParagraph"/>
        <w:numPr>
          <w:ilvl w:val="0"/>
          <w:numId w:val="2"/>
        </w:numPr>
        <w:spacing w:after="100"/>
      </w:pPr>
      <w:r>
        <w:rPr>
          <w:rFonts w:ascii="Arial" w:cs="Arial" w:eastAsia="Arial" w:hAnsi="Arial"/>
          <w:sz w:val="24"/>
          <w:szCs w:val="24"/>
        </w:rPr>
        <w:t xml:space="preserve">Program risks (clinical, regulatory, competitive, execution)</w:t>
      </w:r>
    </w:p>
    <w:p>
      <w:pPr>
        <w:pStyle w:val="ListParagraph"/>
        <w:numPr>
          <w:ilvl w:val="0"/>
          <w:numId w:val="2"/>
        </w:numPr>
        <w:spacing w:after="100"/>
      </w:pPr>
      <w:r>
        <w:rPr>
          <w:rFonts w:ascii="Arial" w:cs="Arial" w:eastAsia="Arial" w:hAnsi="Arial"/>
          <w:sz w:val="24"/>
          <w:szCs w:val="24"/>
        </w:rPr>
        <w:t xml:space="preserve">Portfolio strategy (balance across phases, indications, modalities)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Portfolio optimization algorithm: </w:t>
      </w:r>
      <w:r>
        <w:rPr>
          <w:rFonts w:ascii="Arial" w:cs="Arial" w:eastAsia="Arial" w:hAnsi="Arial"/>
          <w:sz w:val="24"/>
          <w:szCs w:val="24"/>
        </w:rPr>
        <w:t xml:space="preserve">Maximize PoS improvement subject to diversification constraints.</w:t>
      </w:r>
    </w:p>
    <w:p>
      <w:pPr>
        <w:pStyle w:val="ListParagraph"/>
        <w:numPr>
          <w:ilvl w:val="0"/>
          <w:numId w:val="2"/>
        </w:numPr>
        <w:spacing w:after="100"/>
      </w:pPr>
      <w:r>
        <w:rPr>
          <w:rFonts w:ascii="Arial" w:cs="Arial" w:eastAsia="Arial" w:hAnsi="Arial"/>
          <w:b/>
          <w:bCs/>
          <w:sz w:val="24"/>
          <w:szCs w:val="24"/>
        </w:rPr>
        <w:t xml:space="preserve">Risk correlation matrix: </w:t>
      </w:r>
      <w:r>
        <w:rPr>
          <w:rFonts w:ascii="Arial" w:cs="Arial" w:eastAsia="Arial" w:hAnsi="Arial"/>
          <w:sz w:val="24"/>
          <w:szCs w:val="24"/>
        </w:rPr>
        <w:t xml:space="preserve">Identify programs with correlated vs. independent risks.</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Rank programs by marginal PoS improvement per $M (Stage 2).</w:t>
      </w:r>
    </w:p>
    <w:p>
      <w:pPr>
        <w:pStyle w:val="ListParagraph"/>
        <w:numPr>
          <w:ilvl w:val="0"/>
          <w:numId w:val="2"/>
        </w:numPr>
        <w:spacing w:after="100"/>
      </w:pPr>
      <w:r>
        <w:rPr>
          <w:rFonts w:ascii="Arial" w:cs="Arial" w:eastAsia="Arial" w:hAnsi="Arial"/>
          <w:sz w:val="24"/>
          <w:szCs w:val="24"/>
        </w:rPr>
        <w:t xml:space="preserve">Assess risk correlation: do top-ranked programs have correlated risks? (e.g., both recruitment-limited, both regulatory-dependent)</w:t>
      </w:r>
    </w:p>
    <w:p>
      <w:pPr>
        <w:pStyle w:val="ListParagraph"/>
        <w:numPr>
          <w:ilvl w:val="0"/>
          <w:numId w:val="2"/>
        </w:numPr>
        <w:spacing w:after="100"/>
      </w:pPr>
      <w:r>
        <w:rPr>
          <w:rFonts w:ascii="Arial" w:cs="Arial" w:eastAsia="Arial" w:hAnsi="Arial"/>
          <w:sz w:val="24"/>
          <w:szCs w:val="24"/>
        </w:rPr>
        <w:t xml:space="preserve">Apply diversification constraint: select 3 programs with independent risk drivers (e.g., 1 Phase 2, 1 Phase 3, 1 late-stage).</w:t>
      </w:r>
    </w:p>
    <w:p>
      <w:pPr>
        <w:pStyle w:val="ListParagraph"/>
        <w:numPr>
          <w:ilvl w:val="0"/>
          <w:numId w:val="2"/>
        </w:numPr>
        <w:spacing w:after="100"/>
      </w:pPr>
      <w:r>
        <w:rPr>
          <w:rFonts w:ascii="Arial" w:cs="Arial" w:eastAsia="Arial" w:hAnsi="Arial"/>
          <w:sz w:val="24"/>
          <w:szCs w:val="24"/>
        </w:rPr>
        <w:t xml:space="preserve">Optimize: select combination of 3 programs that maximizes total PoS uplift + Delta NPV, subject to diversification.</w:t>
      </w:r>
    </w:p>
    <w:p>
      <w:pPr>
        <w:pStyle w:val="ListParagraph"/>
        <w:numPr>
          <w:ilvl w:val="0"/>
          <w:numId w:val="2"/>
        </w:numPr>
        <w:spacing w:after="100"/>
      </w:pPr>
      <w:r>
        <w:rPr>
          <w:rFonts w:ascii="Arial" w:cs="Arial" w:eastAsia="Arial" w:hAnsi="Arial"/>
          <w:sz w:val="24"/>
          <w:szCs w:val="24"/>
        </w:rPr>
        <w:t xml:space="preserve">Consider strategic alignment: programs aligned with company focus areas, therapeutic areas, modalities.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Recommended 3-program portfolio allocation ($X to Program A, $Y to Program B, $Z to Program C).</w:t>
      </w:r>
    </w:p>
    <w:p>
      <w:pPr>
        <w:pStyle w:val="ListParagraph"/>
        <w:numPr>
          <w:ilvl w:val="0"/>
          <w:numId w:val="2"/>
        </w:numPr>
        <w:spacing w:after="100"/>
      </w:pPr>
      <w:r>
        <w:rPr>
          <w:rFonts w:ascii="Arial" w:cs="Arial" w:eastAsia="Arial" w:hAnsi="Arial"/>
          <w:sz w:val="24"/>
          <w:szCs w:val="24"/>
        </w:rPr>
        <w:t xml:space="preserve">Portfolio PoS improvement (sum of individual improvements).</w:t>
      </w:r>
    </w:p>
    <w:p>
      <w:pPr>
        <w:pStyle w:val="ListParagraph"/>
        <w:numPr>
          <w:ilvl w:val="0"/>
          <w:numId w:val="2"/>
        </w:numPr>
        <w:spacing w:after="100"/>
      </w:pPr>
      <w:r>
        <w:rPr>
          <w:rFonts w:ascii="Arial" w:cs="Arial" w:eastAsia="Arial" w:hAnsi="Arial"/>
          <w:sz w:val="24"/>
          <w:szCs w:val="24"/>
        </w:rPr>
        <w:t xml:space="preserve">Portfolio Delta NPV (sum of individual Delta NPVs).</w:t>
      </w:r>
    </w:p>
    <w:p>
      <w:pPr>
        <w:pStyle w:val="ListParagraph"/>
        <w:numPr>
          <w:ilvl w:val="0"/>
          <w:numId w:val="2"/>
        </w:numPr>
        <w:spacing w:after="100"/>
      </w:pPr>
      <w:r>
        <w:rPr>
          <w:rFonts w:ascii="Arial" w:cs="Arial" w:eastAsia="Arial" w:hAnsi="Arial"/>
          <w:sz w:val="24"/>
          <w:szCs w:val="24"/>
        </w:rPr>
        <w:t xml:space="preserve">Risk diversification assessment (how independent are the 3 programs?).</w:t>
      </w:r>
    </w:p>
    <w:p>
      <w:pPr>
        <w:pStyle w:val="ListParagraph"/>
        <w:numPr>
          <w:ilvl w:val="0"/>
          <w:numId w:val="2"/>
        </w:numPr>
        <w:spacing w:after="100"/>
      </w:pPr>
      <w:r>
        <w:rPr>
          <w:rFonts w:ascii="Arial" w:cs="Arial" w:eastAsia="Arial" w:hAnsi="Arial"/>
          <w:sz w:val="24"/>
          <w:szCs w:val="24"/>
        </w:rPr>
        <w:t xml:space="preserve">Strategic alignment rationale (why these 3 programs advance company strategy).</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Allocation recommendation memo: [Selected_Program_1, Selected_Program_2, Selected_Program_3, Investment_per_Program_USD_M, Combined_PoS_Uplift_%, Combined_Delta_NPV_USD_M, Diversification_Score, Strategic_Fit_Rationale].</w:t>
      </w:r>
    </w:p>
    <w:p>
      <w:pPr>
        <w:pStyle w:val="Heading2"/>
        <w:spacing w:after="200" w:before="200"/>
      </w:pPr>
      <w:r>
        <w:t xml:space="preserve">Stage 5: Execution Roadmap &amp; Milestones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the detailed execution roadmap for deploying $50M across 3 selected programs, with key milestones and go/no-go criteria.</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Selected 3 programs (Stage 4)</w:t>
      </w:r>
    </w:p>
    <w:p>
      <w:pPr>
        <w:pStyle w:val="ListParagraph"/>
        <w:numPr>
          <w:ilvl w:val="0"/>
          <w:numId w:val="2"/>
        </w:numPr>
        <w:spacing w:after="100"/>
      </w:pPr>
      <w:r>
        <w:rPr>
          <w:rFonts w:ascii="Arial" w:cs="Arial" w:eastAsia="Arial" w:hAnsi="Arial"/>
          <w:sz w:val="24"/>
          <w:szCs w:val="24"/>
        </w:rPr>
        <w:t xml:space="preserve">Allocated investment amounts ($X per program)</w:t>
      </w:r>
    </w:p>
    <w:p>
      <w:pPr>
        <w:pStyle w:val="ListParagraph"/>
        <w:numPr>
          <w:ilvl w:val="0"/>
          <w:numId w:val="2"/>
        </w:numPr>
        <w:spacing w:after="100"/>
      </w:pPr>
      <w:r>
        <w:rPr>
          <w:rFonts w:ascii="Arial" w:cs="Arial" w:eastAsia="Arial" w:hAnsi="Arial"/>
          <w:sz w:val="24"/>
          <w:szCs w:val="24"/>
        </w:rPr>
        <w:t xml:space="preserve">Program risk factors and mitigation strategies (Stage 2)</w:t>
      </w:r>
    </w:p>
    <w:p>
      <w:pPr>
        <w:pStyle w:val="ListParagraph"/>
        <w:numPr>
          <w:ilvl w:val="0"/>
          <w:numId w:val="2"/>
        </w:numPr>
        <w:spacing w:after="100"/>
      </w:pPr>
      <w:r>
        <w:rPr>
          <w:rFonts w:ascii="Arial" w:cs="Arial" w:eastAsia="Arial" w:hAnsi="Arial"/>
          <w:sz w:val="24"/>
          <w:szCs w:val="24"/>
        </w:rPr>
        <w:t xml:space="preserve">Clinical trial timelines and regulatory milestones</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Project management tools (GANTT, Agile): </w:t>
      </w:r>
      <w:r>
        <w:rPr>
          <w:rFonts w:ascii="Arial" w:cs="Arial" w:eastAsia="Arial" w:hAnsi="Arial"/>
          <w:sz w:val="24"/>
          <w:szCs w:val="24"/>
        </w:rPr>
        <w:t xml:space="preserve">Execution planning and tracking.</w:t>
      </w:r>
    </w:p>
    <w:p>
      <w:pPr>
        <w:pStyle w:val="ListParagraph"/>
        <w:numPr>
          <w:ilvl w:val="0"/>
          <w:numId w:val="2"/>
        </w:numPr>
        <w:spacing w:after="100"/>
      </w:pPr>
      <w:r>
        <w:rPr>
          <w:rFonts w:ascii="Arial" w:cs="Arial" w:eastAsia="Arial" w:hAnsi="Arial"/>
          <w:b/>
          <w:bCs/>
          <w:sz w:val="24"/>
          <w:szCs w:val="24"/>
        </w:rPr>
        <w:t xml:space="preserve">Program team input: </w:t>
      </w:r>
      <w:r>
        <w:rPr>
          <w:rFonts w:ascii="Arial" w:cs="Arial" w:eastAsia="Arial" w:hAnsi="Arial"/>
          <w:sz w:val="24"/>
          <w:szCs w:val="24"/>
        </w:rPr>
        <w:t xml:space="preserve">Feasibility and timeline validation.</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For each program, define Year 1-3 investment spend profile (e.g., $X in Year 1 for recruitment, $Y in Year 2 for Phase 3, $Z in Year 3 for manufacturing).</w:t>
      </w:r>
    </w:p>
    <w:p>
      <w:pPr>
        <w:pStyle w:val="ListParagraph"/>
        <w:numPr>
          <w:ilvl w:val="0"/>
          <w:numId w:val="2"/>
        </w:numPr>
        <w:spacing w:after="100"/>
      </w:pPr>
      <w:r>
        <w:rPr>
          <w:rFonts w:ascii="Arial" w:cs="Arial" w:eastAsia="Arial" w:hAnsi="Arial"/>
          <w:sz w:val="24"/>
          <w:szCs w:val="24"/>
        </w:rPr>
        <w:t xml:space="preserve">Define key milestones: recruitment targets, interim efficacy readouts, safety reports, regulatory submissions.</w:t>
      </w:r>
    </w:p>
    <w:p>
      <w:pPr>
        <w:pStyle w:val="ListParagraph"/>
        <w:numPr>
          <w:ilvl w:val="0"/>
          <w:numId w:val="2"/>
        </w:numPr>
        <w:spacing w:after="100"/>
      </w:pPr>
      <w:r>
        <w:rPr>
          <w:rFonts w:ascii="Arial" w:cs="Arial" w:eastAsia="Arial" w:hAnsi="Arial"/>
          <w:sz w:val="24"/>
          <w:szCs w:val="24"/>
        </w:rPr>
        <w:t xml:space="preserve">Define go/no-go decision points: what would justify pausing or terminating investment?</w:t>
      </w:r>
    </w:p>
    <w:p>
      <w:pPr>
        <w:pStyle w:val="ListParagraph"/>
        <w:numPr>
          <w:ilvl w:val="0"/>
          <w:numId w:val="2"/>
        </w:numPr>
        <w:spacing w:after="100"/>
      </w:pPr>
      <w:r>
        <w:rPr>
          <w:rFonts w:ascii="Arial" w:cs="Arial" w:eastAsia="Arial" w:hAnsi="Arial"/>
          <w:sz w:val="24"/>
          <w:szCs w:val="24"/>
        </w:rPr>
        <w:t xml:space="preserve">Identify resource constraints: clinical staff, regulatory support, manufacturing capacity, vendor availability.</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3-year investment schedule (by program and by year).</w:t>
      </w:r>
    </w:p>
    <w:p>
      <w:pPr>
        <w:pStyle w:val="ListParagraph"/>
        <w:numPr>
          <w:ilvl w:val="0"/>
          <w:numId w:val="2"/>
        </w:numPr>
        <w:spacing w:after="100"/>
      </w:pPr>
      <w:r>
        <w:rPr>
          <w:rFonts w:ascii="Arial" w:cs="Arial" w:eastAsia="Arial" w:hAnsi="Arial"/>
          <w:sz w:val="24"/>
          <w:szCs w:val="24"/>
        </w:rPr>
        <w:t xml:space="preserve">Key milestones (recruitment, efficacy, safety, regulatory).</w:t>
      </w:r>
    </w:p>
    <w:p>
      <w:pPr>
        <w:pStyle w:val="ListParagraph"/>
        <w:numPr>
          <w:ilvl w:val="0"/>
          <w:numId w:val="2"/>
        </w:numPr>
        <w:spacing w:after="100"/>
      </w:pPr>
      <w:r>
        <w:rPr>
          <w:rFonts w:ascii="Arial" w:cs="Arial" w:eastAsia="Arial" w:hAnsi="Arial"/>
          <w:sz w:val="24"/>
          <w:szCs w:val="24"/>
        </w:rPr>
        <w:t xml:space="preserve">Go/no-go decision criteria and decision points.</w:t>
      </w:r>
    </w:p>
    <w:p>
      <w:pPr>
        <w:pStyle w:val="ListParagraph"/>
        <w:numPr>
          <w:ilvl w:val="0"/>
          <w:numId w:val="2"/>
        </w:numPr>
        <w:spacing w:after="100"/>
      </w:pPr>
      <w:r>
        <w:rPr>
          <w:rFonts w:ascii="Arial" w:cs="Arial" w:eastAsia="Arial" w:hAnsi="Arial"/>
          <w:sz w:val="24"/>
          <w:szCs w:val="24"/>
        </w:rPr>
        <w:t xml:space="preserve">Resource requirements and capacity assessment.</w:t>
      </w:r>
    </w:p>
    <w:p>
      <w:pPr>
        <w:pStyle w:val="ListParagraph"/>
        <w:numPr>
          <w:ilvl w:val="0"/>
          <w:numId w:val="2"/>
        </w:numPr>
        <w:spacing w:after="100"/>
      </w:pPr>
      <w:r>
        <w:rPr>
          <w:rFonts w:ascii="Arial" w:cs="Arial" w:eastAsia="Arial" w:hAnsi="Arial"/>
          <w:sz w:val="24"/>
          <w:szCs w:val="24"/>
        </w:rPr>
        <w:t xml:space="preserve">Risk mitigation plan (contingencies for recruitment delays, safety signals, etc.).</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Execution roadmap with sections: [Year1_Spend, Year2_Spend, Year3_Spend, Key_Milestones, Decision_Points, Resource_Requirements, Contingency_Plans].</w:t>
      </w:r>
    </w:p>
    <w:p>
      <w:pPr>
        <w:pStyle w:val="Heading2"/>
        <w:spacing w:after="200" w:before="200"/>
      </w:pPr>
      <w:r>
        <w:t xml:space="preserve">Stage 6: Expected Value &amp; Comparative Justification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Summarize the investment case: expected financial returns, PoS improvements, and justification for the recommended allocation vs. alternatives.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pPr>
      <w:r>
        <w:rPr>
          <w:rFonts w:ascii="Arial" w:cs="Arial" w:eastAsia="Arial" w:hAnsi="Arial"/>
          <w:sz w:val="24"/>
          <w:szCs w:val="24"/>
        </w:rPr>
        <w:t xml:space="preserve">Recommended portfolio (Stage 4)</w:t>
      </w:r>
    </w:p>
    <w:p>
      <w:pPr>
        <w:pStyle w:val="ListParagraph"/>
        <w:numPr>
          <w:ilvl w:val="0"/>
          <w:numId w:val="2"/>
        </w:numPr>
        <w:spacing w:after="100"/>
      </w:pPr>
      <w:r>
        <w:rPr>
          <w:rFonts w:ascii="Arial" w:cs="Arial" w:eastAsia="Arial" w:hAnsi="Arial"/>
          <w:sz w:val="24"/>
          <w:szCs w:val="24"/>
        </w:rPr>
        <w:t xml:space="preserve">Execution roadmap (Stage 5)</w:t>
      </w:r>
    </w:p>
    <w:p>
      <w:pPr>
        <w:pStyle w:val="ListParagraph"/>
        <w:numPr>
          <w:ilvl w:val="0"/>
          <w:numId w:val="2"/>
        </w:numPr>
        <w:spacing w:after="100"/>
      </w:pPr>
      <w:r>
        <w:rPr>
          <w:rFonts w:ascii="Arial" w:cs="Arial" w:eastAsia="Arial" w:hAnsi="Arial"/>
          <w:sz w:val="24"/>
          <w:szCs w:val="24"/>
        </w:rPr>
        <w:t xml:space="preserve">Financial returns and PoS improvements</w:t>
      </w:r>
    </w:p>
    <w:p>
      <w:pPr>
        <w:pStyle w:val="ListParagraph"/>
        <w:numPr>
          <w:ilvl w:val="0"/>
          <w:numId w:val="2"/>
        </w:numPr>
        <w:spacing w:after="100"/>
      </w:pPr>
      <w:r>
        <w:rPr>
          <w:rFonts w:ascii="Arial" w:cs="Arial" w:eastAsia="Arial" w:hAnsi="Arial"/>
          <w:sz w:val="24"/>
          <w:szCs w:val="24"/>
        </w:rPr>
        <w:t xml:space="preserve">Alternative allocation scenarios (if $50M allocated differently)</w:t>
      </w:r>
    </w:p>
    <w:p>
      <w:pPr>
        <w:spacing w:after="100" w:before="100" w:line="360"/>
      </w:pPr>
      <w:r>
        <w:rPr>
          <w:rFonts w:ascii="Arial" w:cs="Arial" w:eastAsia="Arial" w:hAnsi="Arial"/>
          <w:b/>
          <w:bCs/>
          <w:sz w:val="24"/>
          <w:szCs w:val="24"/>
        </w:rPr>
        <w:t xml:space="preserve">Tools &amp; Databases Called:</w:t>
      </w:r>
    </w:p>
    <w:p>
      <w:pPr>
        <w:pStyle w:val="ListParagraph"/>
        <w:numPr>
          <w:ilvl w:val="0"/>
          <w:numId w:val="2"/>
        </w:numPr>
        <w:spacing w:after="100"/>
      </w:pPr>
      <w:r>
        <w:rPr>
          <w:rFonts w:ascii="Arial" w:cs="Arial" w:eastAsia="Arial" w:hAnsi="Arial"/>
          <w:b/>
          <w:bCs/>
          <w:sz w:val="24"/>
          <w:szCs w:val="24"/>
        </w:rPr>
        <w:t xml:space="preserve">Scenario modeling: </w:t>
      </w:r>
      <w:r>
        <w:rPr>
          <w:rFonts w:ascii="Arial" w:cs="Arial" w:eastAsia="Arial" w:hAnsi="Arial"/>
          <w:sz w:val="24"/>
          <w:szCs w:val="24"/>
        </w:rPr>
        <w:t xml:space="preserve">Compare recommended vs. alternative allocations.</w:t>
      </w:r>
    </w:p>
    <w:p>
      <w:pPr>
        <w:pStyle w:val="ListParagraph"/>
        <w:numPr>
          <w:ilvl w:val="0"/>
          <w:numId w:val="2"/>
        </w:numPr>
        <w:spacing w:after="100"/>
      </w:pPr>
      <w:r>
        <w:rPr>
          <w:rFonts w:ascii="Arial" w:cs="Arial" w:eastAsia="Arial" w:hAnsi="Arial"/>
          <w:b/>
          <w:bCs/>
          <w:sz w:val="24"/>
          <w:szCs w:val="24"/>
        </w:rPr>
        <w:t xml:space="preserve">Executive summary: </w:t>
      </w:r>
      <w:r>
        <w:rPr>
          <w:rFonts w:ascii="Arial" w:cs="Arial" w:eastAsia="Arial" w:hAnsi="Arial"/>
          <w:sz w:val="24"/>
          <w:szCs w:val="24"/>
        </w:rPr>
        <w:t xml:space="preserve">Clear presentation of investment case.</w:t>
      </w:r>
    </w:p>
    <w:p>
      <w:pPr>
        <w:spacing w:after="100" w:before="100" w:line="360"/>
      </w:pPr>
      <w:r>
        <w:rPr>
          <w:rFonts w:ascii="Arial" w:cs="Arial" w:eastAsia="Arial" w:hAnsi="Arial"/>
          <w:b/>
          <w:bCs/>
          <w:sz w:val="24"/>
          <w:szCs w:val="24"/>
        </w:rPr>
        <w:t xml:space="preserve">Exemplary Sub-Prompts:</w:t>
      </w:r>
    </w:p>
    <w:p>
      <w:pPr>
        <w:pStyle w:val="ListParagraph"/>
        <w:numPr>
          <w:ilvl w:val="0"/>
          <w:numId w:val="2"/>
        </w:numPr>
        <w:spacing w:after="100"/>
      </w:pPr>
      <w:r>
        <w:rPr>
          <w:rFonts w:ascii="Arial" w:cs="Arial" w:eastAsia="Arial" w:hAnsi="Arial"/>
          <w:sz w:val="24"/>
          <w:szCs w:val="24"/>
        </w:rPr>
        <w:t xml:space="preserve">Summarize investment case: why these 3 programs, why now, expected PoS + NPV gains.</w:t>
      </w:r>
    </w:p>
    <w:p>
      <w:pPr>
        <w:pStyle w:val="ListParagraph"/>
        <w:numPr>
          <w:ilvl w:val="0"/>
          <w:numId w:val="2"/>
        </w:numPr>
        <w:spacing w:after="100"/>
      </w:pPr>
      <w:r>
        <w:rPr>
          <w:rFonts w:ascii="Arial" w:cs="Arial" w:eastAsia="Arial" w:hAnsi="Arial"/>
          <w:sz w:val="24"/>
          <w:szCs w:val="24"/>
        </w:rPr>
        <w:t xml:space="preserve">Compare to alternatives: what if $50M were allocated to the next-best 3 programs? (quantify value difference)</w:t>
      </w:r>
    </w:p>
    <w:p>
      <w:pPr>
        <w:pStyle w:val="ListParagraph"/>
        <w:numPr>
          <w:ilvl w:val="0"/>
          <w:numId w:val="2"/>
        </w:numPr>
        <w:spacing w:after="100"/>
      </w:pPr>
      <w:r>
        <w:rPr>
          <w:rFonts w:ascii="Arial" w:cs="Arial" w:eastAsia="Arial" w:hAnsi="Arial"/>
          <w:sz w:val="24"/>
          <w:szCs w:val="24"/>
        </w:rPr>
        <w:t xml:space="preserve">Assess robustness: sensitivity analysis on key assumptions (market size, pricing, PoS drivers).</w:t>
      </w:r>
    </w:p>
    <w:p>
      <w:pPr>
        <w:pStyle w:val="ListParagraph"/>
        <w:numPr>
          <w:ilvl w:val="0"/>
          <w:numId w:val="2"/>
        </w:numPr>
        <w:spacing w:after="100"/>
      </w:pPr>
      <w:r>
        <w:rPr>
          <w:rFonts w:ascii="Arial" w:cs="Arial" w:eastAsia="Arial" w:hAnsi="Arial"/>
          <w:sz w:val="24"/>
          <w:szCs w:val="24"/>
        </w:rPr>
        <w:t xml:space="preserve">Highlight success factors: what must go right for the investment to achieve projected returns?</w:t>
      </w:r>
    </w:p>
    <w:p>
      <w:pPr>
        <w:spacing w:after="100" w:before="100" w:line="360"/>
      </w:pPr>
      <w:r>
        <w:rPr>
          <w:rFonts w:ascii="Arial" w:cs="Arial" w:eastAsia="Arial" w:hAnsi="Arial"/>
          <w:b/>
          <w:bCs/>
          <w:sz w:val="24"/>
          <w:szCs w:val="24"/>
        </w:rPr>
        <w:t xml:space="preserve">Expected Outputs:</w:t>
      </w:r>
    </w:p>
    <w:p>
      <w:pPr>
        <w:pStyle w:val="ListParagraph"/>
        <w:numPr>
          <w:ilvl w:val="0"/>
          <w:numId w:val="2"/>
        </w:numPr>
        <w:spacing w:after="100"/>
      </w:pPr>
      <w:r>
        <w:rPr>
          <w:rFonts w:ascii="Arial" w:cs="Arial" w:eastAsia="Arial" w:hAnsi="Arial"/>
          <w:sz w:val="24"/>
          <w:szCs w:val="24"/>
        </w:rPr>
        <w:t xml:space="preserve">Executive summary of investment case (1-2 pages).</w:t>
      </w:r>
    </w:p>
    <w:p>
      <w:pPr>
        <w:pStyle w:val="ListParagraph"/>
        <w:numPr>
          <w:ilvl w:val="0"/>
          <w:numId w:val="2"/>
        </w:numPr>
        <w:spacing w:after="100"/>
      </w:pPr>
      <w:r>
        <w:rPr>
          <w:rFonts w:ascii="Arial" w:cs="Arial" w:eastAsia="Arial" w:hAnsi="Arial"/>
          <w:sz w:val="24"/>
          <w:szCs w:val="24"/>
        </w:rPr>
        <w:t xml:space="preserve">Expected PoS improvement portfolio-wide.</w:t>
      </w:r>
    </w:p>
    <w:p>
      <w:pPr>
        <w:pStyle w:val="ListParagraph"/>
        <w:numPr>
          <w:ilvl w:val="0"/>
          <w:numId w:val="2"/>
        </w:numPr>
        <w:spacing w:after="100"/>
      </w:pPr>
      <w:r>
        <w:rPr>
          <w:rFonts w:ascii="Arial" w:cs="Arial" w:eastAsia="Arial" w:hAnsi="Arial"/>
          <w:sz w:val="24"/>
          <w:szCs w:val="24"/>
        </w:rPr>
        <w:t xml:space="preserve">Expected NPV uplift from $50M allocation.</w:t>
      </w:r>
    </w:p>
    <w:p>
      <w:pPr>
        <w:pStyle w:val="ListParagraph"/>
        <w:numPr>
          <w:ilvl w:val="0"/>
          <w:numId w:val="2"/>
        </w:numPr>
        <w:spacing w:after="100"/>
      </w:pPr>
      <w:r>
        <w:rPr>
          <w:rFonts w:ascii="Arial" w:cs="Arial" w:eastAsia="Arial" w:hAnsi="Arial"/>
          <w:sz w:val="24"/>
          <w:szCs w:val="24"/>
        </w:rPr>
        <w:t xml:space="preserve">Comparison to alternative scenarios.</w:t>
      </w:r>
    </w:p>
    <w:p>
      <w:pPr>
        <w:pStyle w:val="ListParagraph"/>
        <w:numPr>
          <w:ilvl w:val="0"/>
          <w:numId w:val="2"/>
        </w:numPr>
        <w:spacing w:after="100"/>
      </w:pPr>
      <w:r>
        <w:rPr>
          <w:rFonts w:ascii="Arial" w:cs="Arial" w:eastAsia="Arial" w:hAnsi="Arial"/>
          <w:sz w:val="24"/>
          <w:szCs w:val="24"/>
        </w:rPr>
        <w:t xml:space="preserve">Key success factors and risks.</w:t>
      </w:r>
    </w:p>
    <w:p>
      <w:pPr>
        <w:spacing w:after="200" w:before="100" w:line="360"/>
      </w:pPr>
      <w:r>
        <w:rPr>
          <w:rFonts w:ascii="Arial" w:cs="Arial" w:eastAsia="Arial" w:hAnsi="Arial"/>
          <w:b/>
          <w:bCs/>
          <w:sz w:val="24"/>
          <w:szCs w:val="24"/>
        </w:rPr>
        <w:t xml:space="preserve">Format: </w:t>
      </w:r>
      <w:r>
        <w:rPr>
          <w:rFonts w:ascii="Arial" w:cs="Arial" w:eastAsia="Arial" w:hAnsi="Arial"/>
          <w:sz w:val="24"/>
          <w:szCs w:val="24"/>
        </w:rPr>
        <w:t xml:space="preserve">Investment memo with sections: [Executive_Summary, Recommended_Allocation, Expected_Returns, Sensitivity_Analysis, Alternative_Scenarios, Success_Factors, Risk_Mitigation].</w:t>
      </w:r>
    </w:p>
    <w:p>
      <w:pPr>
        <w:pStyle w:val="Heading2"/>
        <w:spacing w:after="200" w:before="200"/>
      </w:pPr>
      <w:r>
        <w:t xml:space="preserve">Tools &amp; Databases Summary</w:t>
      </w:r>
    </w:p>
    <w:p>
      <w:pPr>
        <w:pStyle w:val="ListParagraph"/>
        <w:numPr>
          <w:ilvl w:val="0"/>
          <w:numId w:val="2"/>
        </w:numPr>
        <w:spacing w:after="100"/>
      </w:pPr>
      <w:r>
        <w:rPr>
          <w:rFonts w:ascii="Arial" w:cs="Arial" w:eastAsia="Arial" w:hAnsi="Arial"/>
          <w:b/>
          <w:bCs/>
          <w:sz w:val="24"/>
          <w:szCs w:val="24"/>
        </w:rPr>
        <w:t xml:space="preserve">Internal program database: </w:t>
      </w:r>
      <w:r>
        <w:rPr>
          <w:rFonts w:ascii="Arial" w:cs="Arial" w:eastAsia="Arial" w:hAnsi="Arial"/>
          <w:sz w:val="24"/>
          <w:szCs w:val="24"/>
        </w:rPr>
        <w:t xml:space="preserve">Program pipeline and status.</w:t>
      </w:r>
    </w:p>
    <w:p>
      <w:pPr>
        <w:pStyle w:val="ListParagraph"/>
        <w:numPr>
          <w:ilvl w:val="0"/>
          <w:numId w:val="2"/>
        </w:numPr>
        <w:spacing w:after="100"/>
      </w:pPr>
      <w:r>
        <w:rPr>
          <w:rFonts w:ascii="Arial" w:cs="Arial" w:eastAsia="Arial" w:hAnsi="Arial"/>
          <w:b/>
          <w:bCs/>
          <w:sz w:val="24"/>
          <w:szCs w:val="24"/>
        </w:rPr>
        <w:t xml:space="preserve">Tufts Center for Study of Drug Development: </w:t>
      </w:r>
      <w:r>
        <w:rPr>
          <w:rFonts w:ascii="Arial" w:cs="Arial" w:eastAsia="Arial" w:hAnsi="Arial"/>
          <w:sz w:val="24"/>
          <w:szCs w:val="24"/>
        </w:rPr>
        <w:t xml:space="preserve">Historical success rate benchmarks.</w:t>
      </w:r>
    </w:p>
    <w:p>
      <w:pPr>
        <w:pStyle w:val="ListParagraph"/>
        <w:numPr>
          <w:ilvl w:val="0"/>
          <w:numId w:val="2"/>
        </w:numPr>
        <w:spacing w:after="100"/>
      </w:pPr>
      <w:r>
        <w:rPr>
          <w:rFonts w:ascii="Arial" w:cs="Arial" w:eastAsia="Arial" w:hAnsi="Arial"/>
          <w:b/>
          <w:bCs/>
          <w:sz w:val="24"/>
          <w:szCs w:val="24"/>
        </w:rPr>
        <w:t xml:space="preserve">Evaluate Pharma, Cortellis: </w:t>
      </w:r>
      <w:r>
        <w:rPr>
          <w:rFonts w:ascii="Arial" w:cs="Arial" w:eastAsia="Arial" w:hAnsi="Arial"/>
          <w:sz w:val="24"/>
          <w:szCs w:val="24"/>
        </w:rPr>
        <w:t xml:space="preserve">Program success predictions.</w:t>
      </w:r>
    </w:p>
    <w:p>
      <w:pPr>
        <w:pStyle w:val="ListParagraph"/>
        <w:numPr>
          <w:ilvl w:val="0"/>
          <w:numId w:val="2"/>
        </w:numPr>
        <w:spacing w:after="100"/>
      </w:pPr>
      <w:r>
        <w:rPr>
          <w:rFonts w:ascii="Arial" w:cs="Arial" w:eastAsia="Arial" w:hAnsi="Arial"/>
          <w:b/>
          <w:bCs/>
          <w:sz w:val="24"/>
          <w:szCs w:val="24"/>
        </w:rPr>
        <w:t xml:space="preserve">Bayesian PoS model: </w:t>
      </w:r>
      <w:r>
        <w:rPr>
          <w:rFonts w:ascii="Arial" w:cs="Arial" w:eastAsia="Arial" w:hAnsi="Arial"/>
          <w:sz w:val="24"/>
          <w:szCs w:val="24"/>
        </w:rPr>
        <w:t xml:space="preserve">Quantify how risk reduction improves PoS.</w:t>
      </w:r>
    </w:p>
    <w:p>
      <w:pPr>
        <w:pStyle w:val="ListParagraph"/>
        <w:numPr>
          <w:ilvl w:val="0"/>
          <w:numId w:val="2"/>
        </w:numPr>
        <w:spacing w:after="100"/>
      </w:pPr>
      <w:r>
        <w:rPr>
          <w:rFonts w:ascii="Arial" w:cs="Arial" w:eastAsia="Arial" w:hAnsi="Arial"/>
          <w:b/>
          <w:bCs/>
          <w:sz w:val="24"/>
          <w:szCs w:val="24"/>
        </w:rPr>
        <w:t xml:space="preserve">Expert elicitation: </w:t>
      </w:r>
      <w:r>
        <w:rPr>
          <w:rFonts w:ascii="Arial" w:cs="Arial" w:eastAsia="Arial" w:hAnsi="Arial"/>
          <w:sz w:val="24"/>
          <w:szCs w:val="24"/>
        </w:rPr>
        <w:t xml:space="preserve">Program teams estimate investment impact.</w:t>
      </w:r>
    </w:p>
    <w:p>
      <w:pPr>
        <w:pStyle w:val="ListParagraph"/>
        <w:numPr>
          <w:ilvl w:val="0"/>
          <w:numId w:val="2"/>
        </w:numPr>
        <w:spacing w:after="100"/>
      </w:pPr>
      <w:r>
        <w:rPr>
          <w:rFonts w:ascii="Arial" w:cs="Arial" w:eastAsia="Arial" w:hAnsi="Arial"/>
          <w:b/>
          <w:bCs/>
          <w:sz w:val="24"/>
          <w:szCs w:val="24"/>
        </w:rPr>
        <w:t xml:space="preserve">Sensitivity analysis: </w:t>
      </w:r>
      <w:r>
        <w:rPr>
          <w:rFonts w:ascii="Arial" w:cs="Arial" w:eastAsia="Arial" w:hAnsi="Arial"/>
          <w:sz w:val="24"/>
          <w:szCs w:val="24"/>
        </w:rPr>
        <w:t xml:space="preserve">Rank risks by PoS impact.</w:t>
      </w:r>
    </w:p>
    <w:p>
      <w:pPr>
        <w:pStyle w:val="ListParagraph"/>
        <w:numPr>
          <w:ilvl w:val="0"/>
          <w:numId w:val="2"/>
        </w:numPr>
        <w:spacing w:after="100"/>
      </w:pPr>
      <w:r>
        <w:rPr>
          <w:rFonts w:ascii="Arial" w:cs="Arial" w:eastAsia="Arial" w:hAnsi="Arial"/>
          <w:b/>
          <w:bCs/>
          <w:sz w:val="24"/>
          <w:szCs w:val="24"/>
        </w:rPr>
        <w:t xml:space="preserve">Financial DCF modeling: </w:t>
      </w:r>
      <w:r>
        <w:rPr>
          <w:rFonts w:ascii="Arial" w:cs="Arial" w:eastAsia="Arial" w:hAnsi="Arial"/>
          <w:sz w:val="24"/>
          <w:szCs w:val="24"/>
        </w:rPr>
        <w:t xml:space="preserve">Calculate NPV of PoS improvements.</w:t>
      </w:r>
    </w:p>
    <w:p>
      <w:pPr>
        <w:pStyle w:val="ListParagraph"/>
        <w:numPr>
          <w:ilvl w:val="0"/>
          <w:numId w:val="2"/>
        </w:numPr>
        <w:spacing w:after="100"/>
      </w:pPr>
      <w:r>
        <w:rPr>
          <w:rFonts w:ascii="Arial" w:cs="Arial" w:eastAsia="Arial" w:hAnsi="Arial"/>
          <w:b/>
          <w:bCs/>
          <w:sz w:val="24"/>
          <w:szCs w:val="24"/>
        </w:rPr>
        <w:t xml:space="preserve">Monte Carlo simulation: </w:t>
      </w:r>
      <w:r>
        <w:rPr>
          <w:rFonts w:ascii="Arial" w:cs="Arial" w:eastAsia="Arial" w:hAnsi="Arial"/>
          <w:sz w:val="24"/>
          <w:szCs w:val="24"/>
        </w:rPr>
        <w:t xml:space="preserve">Sensitivity analysis on value drivers.</w:t>
      </w:r>
    </w:p>
    <w:p>
      <w:pPr>
        <w:pStyle w:val="ListParagraph"/>
        <w:numPr>
          <w:ilvl w:val="0"/>
          <w:numId w:val="2"/>
        </w:numPr>
        <w:spacing w:after="100"/>
      </w:pPr>
      <w:r>
        <w:rPr>
          <w:rFonts w:ascii="Arial" w:cs="Arial" w:eastAsia="Arial" w:hAnsi="Arial"/>
          <w:b/>
          <w:bCs/>
          <w:sz w:val="24"/>
          <w:szCs w:val="24"/>
        </w:rPr>
        <w:t xml:space="preserve">Portfolio optimization algorithm: </w:t>
      </w:r>
      <w:r>
        <w:rPr>
          <w:rFonts w:ascii="Arial" w:cs="Arial" w:eastAsia="Arial" w:hAnsi="Arial"/>
          <w:sz w:val="24"/>
          <w:szCs w:val="24"/>
        </w:rPr>
        <w:t xml:space="preserve">Maximize PoS improvement subject to diversification constraints.</w:t>
      </w:r>
    </w:p>
    <w:p>
      <w:pPr>
        <w:pStyle w:val="ListParagraph"/>
        <w:numPr>
          <w:ilvl w:val="0"/>
          <w:numId w:val="2"/>
        </w:numPr>
        <w:spacing w:after="100"/>
      </w:pPr>
      <w:r>
        <w:rPr>
          <w:rFonts w:ascii="Arial" w:cs="Arial" w:eastAsia="Arial" w:hAnsi="Arial"/>
          <w:b/>
          <w:bCs/>
          <w:sz w:val="24"/>
          <w:szCs w:val="24"/>
        </w:rPr>
        <w:t xml:space="preserve">Risk correlation matrix: </w:t>
      </w:r>
      <w:r>
        <w:rPr>
          <w:rFonts w:ascii="Arial" w:cs="Arial" w:eastAsia="Arial" w:hAnsi="Arial"/>
          <w:sz w:val="24"/>
          <w:szCs w:val="24"/>
        </w:rPr>
        <w:t xml:space="preserve">Identify programs with correlated vs. independent risks.</w:t>
      </w:r>
    </w:p>
    <w:p>
      <w:pPr>
        <w:pStyle w:val="ListParagraph"/>
        <w:numPr>
          <w:ilvl w:val="0"/>
          <w:numId w:val="2"/>
        </w:numPr>
        <w:spacing w:after="100"/>
      </w:pPr>
      <w:r>
        <w:rPr>
          <w:rFonts w:ascii="Arial" w:cs="Arial" w:eastAsia="Arial" w:hAnsi="Arial"/>
          <w:b/>
          <w:bCs/>
          <w:sz w:val="24"/>
          <w:szCs w:val="24"/>
        </w:rPr>
        <w:t xml:space="preserve">Project management tools (GANTT, Agile): </w:t>
      </w:r>
      <w:r>
        <w:rPr>
          <w:rFonts w:ascii="Arial" w:cs="Arial" w:eastAsia="Arial" w:hAnsi="Arial"/>
          <w:sz w:val="24"/>
          <w:szCs w:val="24"/>
        </w:rPr>
        <w:t xml:space="preserve">Execution planning and tracking.</w:t>
      </w:r>
    </w:p>
    <w:p>
      <w:pPr>
        <w:pStyle w:val="ListParagraph"/>
        <w:numPr>
          <w:ilvl w:val="0"/>
          <w:numId w:val="2"/>
        </w:numPr>
        <w:spacing w:after="100"/>
      </w:pPr>
      <w:r>
        <w:rPr>
          <w:rFonts w:ascii="Arial" w:cs="Arial" w:eastAsia="Arial" w:hAnsi="Arial"/>
          <w:b/>
          <w:bCs/>
          <w:sz w:val="24"/>
          <w:szCs w:val="24"/>
        </w:rPr>
        <w:t xml:space="preserve">Program team input: </w:t>
      </w:r>
      <w:r>
        <w:rPr>
          <w:rFonts w:ascii="Arial" w:cs="Arial" w:eastAsia="Arial" w:hAnsi="Arial"/>
          <w:sz w:val="24"/>
          <w:szCs w:val="24"/>
        </w:rPr>
        <w:t xml:space="preserve">Feasibility and timeline validation.</w:t>
      </w:r>
    </w:p>
    <w:p>
      <w:pPr>
        <w:pStyle w:val="ListParagraph"/>
        <w:numPr>
          <w:ilvl w:val="0"/>
          <w:numId w:val="2"/>
        </w:numPr>
        <w:spacing w:after="100"/>
      </w:pPr>
      <w:r>
        <w:rPr>
          <w:rFonts w:ascii="Arial" w:cs="Arial" w:eastAsia="Arial" w:hAnsi="Arial"/>
          <w:b/>
          <w:bCs/>
          <w:sz w:val="24"/>
          <w:szCs w:val="24"/>
        </w:rPr>
        <w:t xml:space="preserve">Scenario modeling: </w:t>
      </w:r>
      <w:r>
        <w:rPr>
          <w:rFonts w:ascii="Arial" w:cs="Arial" w:eastAsia="Arial" w:hAnsi="Arial"/>
          <w:sz w:val="24"/>
          <w:szCs w:val="24"/>
        </w:rPr>
        <w:t xml:space="preserve">Compare recommended vs. alternative allocations.</w:t>
      </w:r>
    </w:p>
    <w:p>
      <w:pPr>
        <w:pStyle w:val="ListParagraph"/>
        <w:numPr>
          <w:ilvl w:val="0"/>
          <w:numId w:val="2"/>
        </w:numPr>
        <w:spacing w:after="100"/>
      </w:pPr>
      <w:r>
        <w:rPr>
          <w:rFonts w:ascii="Arial" w:cs="Arial" w:eastAsia="Arial" w:hAnsi="Arial"/>
          <w:b/>
          <w:bCs/>
          <w:sz w:val="24"/>
          <w:szCs w:val="24"/>
        </w:rPr>
        <w:t xml:space="preserve">Executive summary: </w:t>
      </w:r>
      <w:r>
        <w:rPr>
          <w:rFonts w:ascii="Arial" w:cs="Arial" w:eastAsia="Arial" w:hAnsi="Arial"/>
          <w:sz w:val="24"/>
          <w:szCs w:val="24"/>
        </w:rPr>
        <w:t xml:space="preserve">Clear presentation of investment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2026-02-27T18:14:49.735Z</dcterms:created>
  <dcterms:modified xsi:type="dcterms:W3CDTF">2026-02-27T18:14:49.735Z</dcterms:modified>
</cp:coreProperties>
</file>

<file path=docProps/custom.xml><?xml version="1.0" encoding="utf-8"?>
<Properties xmlns="http://schemas.openxmlformats.org/officeDocument/2006/custom-properties" xmlns:vt="http://schemas.openxmlformats.org/officeDocument/2006/docPropsVTypes"/>
</file>