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Heading1"/>
        <w:spacing w:after="200" w:line="360"/>
      </w:pPr>
      <w:r>
        <w:t xml:space="preserve">Sapphire Pipeline Workflow</w:t>
      </w:r>
    </w:p>
    <w:p>
      <w:pPr>
        <w:pStyle w:val="Heading2"/>
        <w:pStyle w:val="Heading2"/>
        <w:spacing w:after="200" w:line="360"/>
      </w:pPr>
      <w:r>
        <w:t xml:space="preserve">Pipeline 075: Quiver Phenotype Decomposition - Synaptic vs Intrinsic Excitability</w:t>
      </w:r>
    </w:p>
    <w:p>
      <w:pPr>
        <w:spacing w:after="200" w:line="360"/>
      </w:pPr>
      <w:r>
        <w:rPr>
          <w:rFonts w:ascii="Arial" w:cs="Arial" w:eastAsia="Arial" w:hAnsi="Arial"/>
          <w:b w:val="false"/>
          <w:bCs w:val="false"/>
          <w:sz w:val="24"/>
          <w:szCs w:val="24"/>
        </w:rPr>
        <w:t xml:space="preserve">This pipeline decomposes Quiver EP phenotypes into mechanistic components—synaptic dysfunction (presynaptic and postsynaptic mechanisms, network activity patterns) versus intrinsic excitability shifts (single-cell biophysical properties, action potential characteristics)—to identify which mechanism is primary for a given target gene. Quantifying effect sizes (Cohen's d) for each component enables mechanism-guided target selection and therapeutic modality optimization.</w:t>
      </w:r>
    </w:p>
    <w:p>
      <w:pPr>
        <w:pStyle w:val="Heading2"/>
        <w:pStyle w:val="Heading2"/>
        <w:spacing w:after="200" w:line="360"/>
      </w:pPr>
      <w:r>
        <w:t xml:space="preserve">Pipeline Overview</w:t>
      </w:r>
    </w:p>
    <w:p>
      <w:pPr>
        <w:spacing w:after="200" w:line="360"/>
      </w:pPr>
      <w:r>
        <w:rPr>
          <w:rFonts w:ascii="Arial" w:cs="Arial" w:eastAsia="Arial" w:hAnsi="Arial"/>
          <w:b w:val="false"/>
          <w:bCs w:val="false"/>
          <w:sz w:val="24"/>
          <w:szCs w:val="24"/>
        </w:rPr>
        <w:t xml:space="preserve">CNS dysfunction in neurological disease typically reflects one of two paradigmatic mechanisms: (1) synaptic dysfunction, wherein neurotransmitter release or postsynaptic receptor function is impaired; (2) intrinsic excitability dysregulation, wherein single-cell biophysical properties are altered. Understanding which mechanism is primary for a given target informs translational strategy and therapeutic modality selection.</w:t>
      </w:r>
    </w:p>
    <w:p>
      <w:pPr>
        <w:spacing w:after="200" w:line="360"/>
      </w:pPr>
      <w:r>
        <w:rPr>
          <w:rFonts w:ascii="Arial" w:cs="Arial" w:eastAsia="Arial" w:hAnsi="Arial"/>
          <w:b w:val="false"/>
          <w:bCs w:val="false"/>
          <w:sz w:val="24"/>
          <w:szCs w:val="24"/>
        </w:rPr>
        <w:t xml:space="preserve">The Quiver EP assay captures both classes of phenotypes simultaneously through measurements of miniature EPSCs/IPSCs (synaptic), network bursting (synaptic + intrinsic), and intrinsic properties (rheobase, spike threshold, firing frequency). This pipeline statistically decomposes Quiver readouts to attribute variance to synaptic vs intrinsic components, quantifying mechanism-specific effect sizes.</w:t>
      </w:r>
    </w:p>
    <w:p>
      <w:pPr>
        <w:pStyle w:val="Heading2"/>
        <w:pStyle w:val="Heading2"/>
        <w:spacing w:after="200" w:line="360"/>
      </w:pPr>
      <w:r>
        <w:t xml:space="preserve">Stage 1: Quiver Phenotype Data Characterization &amp; Stratification</w:t>
      </w:r>
    </w:p>
    <w:p>
      <w:pPr>
        <w:spacing w:after="200" w:line="360"/>
      </w:pPr>
      <w:r>
        <w:rPr>
          <w:rFonts w:ascii="Arial" w:cs="Arial" w:eastAsia="Arial" w:hAnsi="Arial"/>
          <w:b w:val="false"/>
          <w:bCs w:val="false"/>
          <w:sz w:val="24"/>
          <w:szCs w:val="24"/>
        </w:rPr>
        <w:t xml:space="preserve">Purpose: Systematically organize Quiver EP readouts into mechanistically interpretable clusters (synaptic vs intrinsic domains) and stratify target genes by phenotype pattern for subgroup analysis. This stage creates the analytical foundation for decomposing complex EP signatures.</w:t>
      </w:r>
    </w:p>
    <w:p>
      <w:pPr>
        <w:spacing w:after="200" w:line="360"/>
      </w:pPr>
      <w:r>
        <w:rPr>
          <w:rFonts w:ascii="Arial" w:cs="Arial" w:eastAsia="Arial" w:hAnsi="Arial"/>
          <w:b/>
          <w:bCs/>
          <w:sz w:val="24"/>
          <w:szCs w:val="24"/>
        </w:rPr>
        <w:t xml:space="preserve">Inputs:</w:t>
      </w:r>
    </w:p>
    <w:p>
      <w:pPr>
        <w:pStyle w:val="ListParagraph"/>
        <w:numPr>
          <w:ilvl w:val="0"/>
          <w:numId w:val="1"/>
        </w:numPr>
        <w:spacing w:after="100" w:line="360"/>
      </w:pPr>
      <w:r>
        <w:rPr>
          <w:rFonts w:ascii="Arial" w:cs="Arial" w:eastAsia="Arial" w:hAnsi="Arial"/>
          <w:sz w:val="24"/>
          <w:szCs w:val="24"/>
        </w:rPr>
        <w:t xml:space="preserve">Quiver EP dataset for target gene (6-12 phenotypic readouts)</w:t>
      </w:r>
    </w:p>
    <w:p>
      <w:pPr>
        <w:pStyle w:val="ListParagraph"/>
        <w:numPr>
          <w:ilvl w:val="0"/>
          <w:numId w:val="1"/>
        </w:numPr>
        <w:spacing w:after="100" w:line="360"/>
      </w:pPr>
      <w:r>
        <w:rPr>
          <w:rFonts w:ascii="Arial" w:cs="Arial" w:eastAsia="Arial" w:hAnsi="Arial"/>
          <w:sz w:val="24"/>
          <w:szCs w:val="24"/>
        </w:rPr>
        <w:t xml:space="preserve">mEPSC frequency, amplitude, rise time, decay time</w:t>
      </w:r>
    </w:p>
    <w:p>
      <w:pPr>
        <w:pStyle w:val="ListParagraph"/>
        <w:numPr>
          <w:ilvl w:val="0"/>
          <w:numId w:val="1"/>
        </w:numPr>
        <w:spacing w:after="100" w:line="360"/>
      </w:pPr>
      <w:r>
        <w:rPr>
          <w:rFonts w:ascii="Arial" w:cs="Arial" w:eastAsia="Arial" w:hAnsi="Arial"/>
          <w:sz w:val="24"/>
          <w:szCs w:val="24"/>
        </w:rPr>
        <w:t xml:space="preserve">mIPSC frequency, amplitude, rise time, decay time (GABAergic)</w:t>
      </w:r>
    </w:p>
    <w:p>
      <w:pPr>
        <w:pStyle w:val="ListParagraph"/>
        <w:numPr>
          <w:ilvl w:val="0"/>
          <w:numId w:val="1"/>
        </w:numPr>
        <w:spacing w:after="100" w:line="360"/>
      </w:pPr>
      <w:r>
        <w:rPr>
          <w:rFonts w:ascii="Arial" w:cs="Arial" w:eastAsia="Arial" w:hAnsi="Arial"/>
          <w:sz w:val="24"/>
          <w:szCs w:val="24"/>
        </w:rPr>
        <w:t xml:space="preserve">Network burst frequency, duration, inter-burst interval (population synchrony)</w:t>
      </w:r>
    </w:p>
    <w:p>
      <w:pPr>
        <w:pStyle w:val="ListParagraph"/>
        <w:numPr>
          <w:ilvl w:val="0"/>
          <w:numId w:val="1"/>
        </w:numPr>
        <w:spacing w:after="100" w:line="360"/>
      </w:pPr>
      <w:r>
        <w:rPr>
          <w:rFonts w:ascii="Arial" w:cs="Arial" w:eastAsia="Arial" w:hAnsi="Arial"/>
          <w:sz w:val="24"/>
          <w:szCs w:val="24"/>
        </w:rPr>
        <w:t xml:space="preserve">Intrinsic properties: rheobase, input resistance, membrane potential, AP amplitude/threshold, firing frequency, adaptation</w:t>
      </w:r>
    </w:p>
    <w:p>
      <w:pPr>
        <w:spacing w:after="200" w:line="360"/>
      </w:pPr>
      <w:r>
        <w:rPr>
          <w:rFonts w:ascii="Arial" w:cs="Arial" w:eastAsia="Arial" w:hAnsi="Arial"/>
          <w:b/>
          <w:bCs/>
          <w:sz w:val="24"/>
          <w:szCs w:val="24"/>
        </w:rPr>
        <w:t xml:space="preserve">Tools &amp; Databases Called:</w:t>
      </w:r>
    </w:p>
    <w:p>
      <w:pPr>
        <w:pStyle w:val="ListParagraph"/>
        <w:numPr>
          <w:ilvl w:val="0"/>
          <w:numId w:val="1"/>
        </w:numPr>
        <w:spacing w:after="100" w:line="360"/>
      </w:pPr>
      <w:r>
        <w:rPr>
          <w:rFonts w:ascii="Arial" w:cs="Arial" w:eastAsia="Arial" w:hAnsi="Arial"/>
          <w:sz w:val="24"/>
          <w:szCs w:val="24"/>
        </w:rPr>
        <w:t xml:space="preserve">**Quiver Master Database**: Complete EP measurements for 18,000 CRISPR perturbations</w:t>
      </w:r>
    </w:p>
    <w:p>
      <w:pPr>
        <w:pStyle w:val="ListParagraph"/>
        <w:numPr>
          <w:ilvl w:val="0"/>
          <w:numId w:val="1"/>
        </w:numPr>
        <w:spacing w:after="100" w:line="360"/>
      </w:pPr>
      <w:r>
        <w:rPr>
          <w:rFonts w:ascii="Arial" w:cs="Arial" w:eastAsia="Arial" w:hAnsi="Arial"/>
          <w:sz w:val="24"/>
          <w:szCs w:val="24"/>
        </w:rPr>
        <w:t xml:space="preserve">**Spike2 / Clampex Analysis Software**: Signal processing for electrophysiology</w:t>
      </w:r>
    </w:p>
    <w:p>
      <w:pPr>
        <w:pStyle w:val="ListParagraph"/>
        <w:numPr>
          <w:ilvl w:val="0"/>
          <w:numId w:val="1"/>
        </w:numPr>
        <w:spacing w:after="100" w:line="360"/>
      </w:pPr>
      <w:r>
        <w:rPr>
          <w:rFonts w:ascii="Arial" w:cs="Arial" w:eastAsia="Arial" w:hAnsi="Arial"/>
          <w:sz w:val="24"/>
          <w:szCs w:val="24"/>
        </w:rPr>
        <w:t xml:space="preserve">**Python / R Statistical Tools**: PCA, clustering, effect size calculations</w:t>
      </w:r>
    </w:p>
    <w:p>
      <w:pPr>
        <w:pStyle w:val="ListParagraph"/>
        <w:numPr>
          <w:ilvl w:val="0"/>
          <w:numId w:val="1"/>
        </w:numPr>
        <w:spacing w:after="100" w:line="360"/>
      </w:pPr>
      <w:r>
        <w:rPr>
          <w:rFonts w:ascii="Arial" w:cs="Arial" w:eastAsia="Arial" w:hAnsi="Arial"/>
          <w:sz w:val="24"/>
          <w:szCs w:val="24"/>
        </w:rPr>
        <w:t xml:space="preserve">**AllenBrainObservatory / Single-Cell Databases**: Reference electrophysiology signatures</w:t>
      </w:r>
    </w:p>
    <w:p>
      <w:pPr>
        <w:pStyle w:val="ListParagraph"/>
        <w:numPr>
          <w:ilvl w:val="0"/>
          <w:numId w:val="1"/>
        </w:numPr>
        <w:spacing w:after="100" w:line="360"/>
      </w:pPr>
      <w:r>
        <w:rPr>
          <w:rFonts w:ascii="Arial" w:cs="Arial" w:eastAsia="Arial" w:hAnsi="Arial"/>
          <w:sz w:val="24"/>
          <w:szCs w:val="24"/>
        </w:rPr>
        <w:t xml:space="preserve">**Morphology / Immunostaining Data**: Cell type classification</w:t>
      </w:r>
    </w:p>
    <w:p>
      <w:pPr>
        <w:pStyle w:val="ListParagraph"/>
        <w:numPr>
          <w:ilvl w:val="0"/>
          <w:numId w:val="1"/>
        </w:numPr>
        <w:spacing w:after="100" w:line="360"/>
      </w:pPr>
      <w:r>
        <w:rPr>
          <w:rFonts w:ascii="Arial" w:cs="Arial" w:eastAsia="Arial" w:hAnsi="Arial"/>
          <w:sz w:val="24"/>
          <w:szCs w:val="24"/>
        </w:rPr>
        <w:t xml:space="preserve">**Known Synaptic Protein Gene Sets**: Literature-curated validation cohorts</w:t>
      </w:r>
    </w:p>
    <w:p>
      <w:pPr>
        <w:spacing w:after="200" w:line="360"/>
      </w:pPr>
      <w:r>
        <w:rPr>
          <w:rFonts w:ascii="Arial" w:cs="Arial" w:eastAsia="Arial" w:hAnsi="Arial"/>
          <w:b/>
          <w:bCs/>
          <w:sz w:val="24"/>
          <w:szCs w:val="24"/>
        </w:rPr>
        <w:t xml:space="preserve">Exemplary Sub-Prompts:</w:t>
      </w:r>
    </w:p>
    <w:p>
      <w:pPr>
        <w:pStyle w:val="ListParagraph"/>
        <w:numPr>
          <w:ilvl w:val="0"/>
          <w:numId w:val="1"/>
        </w:numPr>
        <w:spacing w:after="100" w:line="360"/>
      </w:pPr>
      <w:r>
        <w:rPr>
          <w:rFonts w:ascii="Arial" w:cs="Arial" w:eastAsia="Arial" w:hAnsi="Arial"/>
          <w:sz w:val="24"/>
          <w:szCs w:val="24"/>
        </w:rPr>
        <w:t xml:space="preserve">Which Quiver readouts cluster as synaptic dysfunction indicators?</w:t>
      </w:r>
    </w:p>
    <w:p>
      <w:pPr>
        <w:pStyle w:val="ListParagraph"/>
        <w:numPr>
          <w:ilvl w:val="0"/>
          <w:numId w:val="1"/>
        </w:numPr>
        <w:spacing w:after="100" w:line="360"/>
      </w:pPr>
      <w:r>
        <w:rPr>
          <w:rFonts w:ascii="Arial" w:cs="Arial" w:eastAsia="Arial" w:hAnsi="Arial"/>
          <w:sz w:val="24"/>
          <w:szCs w:val="24"/>
        </w:rPr>
        <w:t xml:space="preserve">Which readouts cluster as intrinsic excitability measures?</w:t>
      </w:r>
    </w:p>
    <w:p>
      <w:pPr>
        <w:pStyle w:val="ListParagraph"/>
        <w:numPr>
          <w:ilvl w:val="0"/>
          <w:numId w:val="1"/>
        </w:numPr>
        <w:spacing w:after="100" w:line="360"/>
      </w:pPr>
      <w:r>
        <w:rPr>
          <w:rFonts w:ascii="Arial" w:cs="Arial" w:eastAsia="Arial" w:hAnsi="Arial"/>
          <w:sz w:val="24"/>
          <w:szCs w:val="24"/>
        </w:rPr>
        <w:t xml:space="preserve">Does the knockdown produce isolated synaptic vs intrinsic changes?</w:t>
      </w:r>
    </w:p>
    <w:p>
      <w:pPr>
        <w:pStyle w:val="ListParagraph"/>
        <w:numPr>
          <w:ilvl w:val="0"/>
          <w:numId w:val="1"/>
        </w:numPr>
        <w:spacing w:after="100" w:line="360"/>
      </w:pPr>
      <w:r>
        <w:rPr>
          <w:rFonts w:ascii="Arial" w:cs="Arial" w:eastAsia="Arial" w:hAnsi="Arial"/>
          <w:sz w:val="24"/>
          <w:szCs w:val="24"/>
        </w:rPr>
        <w:t xml:space="preserve">How do changes compare to known synaptic proteins vs excitability regulators?</w:t>
      </w:r>
    </w:p>
    <w:p>
      <w:pPr>
        <w:pStyle w:val="ListParagraph"/>
        <w:numPr>
          <w:ilvl w:val="0"/>
          <w:numId w:val="1"/>
        </w:numPr>
        <w:spacing w:after="100" w:line="360"/>
      </w:pPr>
      <w:r>
        <w:rPr>
          <w:rFonts w:ascii="Arial" w:cs="Arial" w:eastAsia="Arial" w:hAnsi="Arial"/>
          <w:sz w:val="24"/>
          <w:szCs w:val="24"/>
        </w:rPr>
        <w:t xml:space="preserve">Are there distinct responses across inhibitory vs excitatory populations?</w:t>
      </w:r>
    </w:p>
    <w:p>
      <w:pPr>
        <w:spacing w:after="200" w:line="360"/>
      </w:pPr>
      <w:r>
        <w:rPr>
          <w:rFonts w:ascii="Arial" w:cs="Arial" w:eastAsia="Arial" w:hAnsi="Arial"/>
          <w:b/>
          <w:bCs/>
          <w:sz w:val="24"/>
          <w:szCs w:val="24"/>
        </w:rPr>
        <w:t xml:space="preserve">Expected Outputs:</w:t>
      </w:r>
    </w:p>
    <w:p>
      <w:pPr>
        <w:pStyle w:val="ListParagraph"/>
        <w:numPr>
          <w:ilvl w:val="0"/>
          <w:numId w:val="1"/>
        </w:numPr>
        <w:spacing w:after="100" w:line="360"/>
      </w:pPr>
      <w:r>
        <w:rPr>
          <w:rFonts w:ascii="Arial" w:cs="Arial" w:eastAsia="Arial" w:hAnsi="Arial"/>
          <w:sz w:val="24"/>
          <w:szCs w:val="24"/>
        </w:rPr>
        <w:t xml:space="preserve">Phenotype classification matrix (readout categorization)</w:t>
      </w:r>
    </w:p>
    <w:p>
      <w:pPr>
        <w:pStyle w:val="ListParagraph"/>
        <w:numPr>
          <w:ilvl w:val="0"/>
          <w:numId w:val="1"/>
        </w:numPr>
        <w:spacing w:after="100" w:line="360"/>
      </w:pPr>
      <w:r>
        <w:rPr>
          <w:rFonts w:ascii="Arial" w:cs="Arial" w:eastAsia="Arial" w:hAnsi="Arial"/>
          <w:sz w:val="24"/>
          <w:szCs w:val="24"/>
        </w:rPr>
        <w:t xml:space="preserve">Principal component analysis (PCA) scatterplot with mechanistic axes</w:t>
      </w:r>
    </w:p>
    <w:p>
      <w:pPr>
        <w:pStyle w:val="ListParagraph"/>
        <w:numPr>
          <w:ilvl w:val="0"/>
          <w:numId w:val="1"/>
        </w:numPr>
        <w:spacing w:after="100" w:line="360"/>
      </w:pPr>
      <w:r>
        <w:rPr>
          <w:rFonts w:ascii="Arial" w:cs="Arial" w:eastAsia="Arial" w:hAnsi="Arial"/>
          <w:sz w:val="24"/>
          <w:szCs w:val="24"/>
        </w:rPr>
        <w:t xml:space="preserve">Unsupervised clustering of genes by phenotype pattern</w:t>
      </w:r>
    </w:p>
    <w:p>
      <w:pPr>
        <w:pStyle w:val="ListParagraph"/>
        <w:numPr>
          <w:ilvl w:val="0"/>
          <w:numId w:val="1"/>
        </w:numPr>
        <w:spacing w:after="100" w:line="360"/>
      </w:pPr>
      <w:r>
        <w:rPr>
          <w:rFonts w:ascii="Arial" w:cs="Arial" w:eastAsia="Arial" w:hAnsi="Arial"/>
          <w:sz w:val="24"/>
          <w:szCs w:val="24"/>
        </w:rPr>
        <w:t xml:space="preserve">Heatmap of standardized effect sizes across readouts</w:t>
      </w:r>
    </w:p>
    <w:p>
      <w:pPr>
        <w:pStyle w:val="ListParagraph"/>
        <w:numPr>
          <w:ilvl w:val="0"/>
          <w:numId w:val="1"/>
        </w:numPr>
        <w:spacing w:after="100" w:line="360"/>
      </w:pPr>
      <w:r>
        <w:rPr>
          <w:rFonts w:ascii="Arial" w:cs="Arial" w:eastAsia="Arial" w:hAnsi="Arial"/>
          <w:sz w:val="24"/>
          <w:szCs w:val="24"/>
        </w:rPr>
        <w:t xml:space="preserve">Cell type stratification analysis (excitatory vs inhibitory)</w:t>
      </w:r>
    </w:p>
    <w:p>
      <w:pPr>
        <w:pStyle w:val="ListParagraph"/>
        <w:numPr>
          <w:ilvl w:val="0"/>
          <w:numId w:val="1"/>
        </w:numPr>
        <w:spacing w:after="100" w:line="360"/>
      </w:pPr>
      <w:r>
        <w:rPr>
          <w:rFonts w:ascii="Arial" w:cs="Arial" w:eastAsia="Arial" w:hAnsi="Arial"/>
          <w:sz w:val="24"/>
          <w:szCs w:val="24"/>
        </w:rPr>
        <w:t xml:space="preserve">Data quality metrics (signal-to-noise, patch stability)</w:t>
      </w:r>
    </w:p>
    <w:p>
      <w:pPr>
        <w:spacing w:after="200" w:line="360"/>
      </w:pPr>
      <w:r>
        <w:rPr>
          <w:rFonts w:ascii="Arial" w:cs="Arial" w:eastAsia="Arial" w:hAnsi="Arial"/>
          <w:b w:val="false"/>
          <w:bCs w:val="false"/>
          <w:sz w:val="24"/>
          <w:szCs w:val="24"/>
        </w:rPr>
        <w:t xml:space="preserve">Format: Phenotype classification matrix, PCA biplot, effect size heatmap, data quality dashboard.</w:t>
      </w:r>
    </w:p>
    <w:p>
      <w:pPr>
        <w:pStyle w:val="Heading2"/>
        <w:pStyle w:val="Heading2"/>
        <w:spacing w:after="200" w:line="360"/>
      </w:pPr>
      <w:r>
        <w:t xml:space="preserve">Stage 2: Synaptic Function Decomposition &amp; Effect Size Quantification</w:t>
      </w:r>
    </w:p>
    <w:p>
      <w:pPr>
        <w:spacing w:after="200" w:line="360"/>
      </w:pPr>
      <w:r>
        <w:rPr>
          <w:rFonts w:ascii="Arial" w:cs="Arial" w:eastAsia="Arial" w:hAnsi="Arial"/>
          <w:b w:val="false"/>
          <w:bCs w:val="false"/>
          <w:sz w:val="24"/>
          <w:szCs w:val="24"/>
        </w:rPr>
        <w:t xml:space="preserve">Purpose: Isolate synaptic components by decomposing mEPSC/mIPSC characteristics into presynaptic (release frequency/probability) and postsynaptic (receptor sensitivity/desensitization) mechanisms. Calculate Cohen's d effect sizes for each synaptic sub-component.</w:t>
      </w:r>
    </w:p>
    <w:p>
      <w:pPr>
        <w:spacing w:after="200" w:line="360"/>
      </w:pPr>
      <w:r>
        <w:rPr>
          <w:rFonts w:ascii="Arial" w:cs="Arial" w:eastAsia="Arial" w:hAnsi="Arial"/>
          <w:b/>
          <w:bCs/>
          <w:sz w:val="24"/>
          <w:szCs w:val="24"/>
        </w:rPr>
        <w:t xml:space="preserve">Inputs:</w:t>
      </w:r>
    </w:p>
    <w:p>
      <w:pPr>
        <w:pStyle w:val="ListParagraph"/>
        <w:numPr>
          <w:ilvl w:val="0"/>
          <w:numId w:val="1"/>
        </w:numPr>
        <w:spacing w:after="100" w:line="360"/>
      </w:pPr>
      <w:r>
        <w:rPr>
          <w:rFonts w:ascii="Arial" w:cs="Arial" w:eastAsia="Arial" w:hAnsi="Arial"/>
          <w:sz w:val="24"/>
          <w:szCs w:val="24"/>
        </w:rPr>
        <w:t xml:space="preserve">mEPSC recordings with frequency, amplitude, rise time, decay time</w:t>
      </w:r>
    </w:p>
    <w:p>
      <w:pPr>
        <w:pStyle w:val="ListParagraph"/>
        <w:numPr>
          <w:ilvl w:val="0"/>
          <w:numId w:val="1"/>
        </w:numPr>
        <w:spacing w:after="100" w:line="360"/>
      </w:pPr>
      <w:r>
        <w:rPr>
          <w:rFonts w:ascii="Arial" w:cs="Arial" w:eastAsia="Arial" w:hAnsi="Arial"/>
          <w:sz w:val="24"/>
          <w:szCs w:val="24"/>
        </w:rPr>
        <w:t xml:space="preserve">mIPSC recordings with frequency, amplitude, rise time, decay time</w:t>
      </w:r>
    </w:p>
    <w:p>
      <w:pPr>
        <w:pStyle w:val="ListParagraph"/>
        <w:numPr>
          <w:ilvl w:val="0"/>
          <w:numId w:val="1"/>
        </w:numPr>
        <w:spacing w:after="100" w:line="360"/>
      </w:pPr>
      <w:r>
        <w:rPr>
          <w:rFonts w:ascii="Arial" w:cs="Arial" w:eastAsia="Arial" w:hAnsi="Arial"/>
          <w:sz w:val="24"/>
          <w:szCs w:val="24"/>
        </w:rPr>
        <w:t xml:space="preserve">Network burst recordings with spike timing and synchrony</w:t>
      </w:r>
    </w:p>
    <w:p>
      <w:pPr>
        <w:pStyle w:val="ListParagraph"/>
        <w:numPr>
          <w:ilvl w:val="0"/>
          <w:numId w:val="1"/>
        </w:numPr>
        <w:spacing w:after="100" w:line="360"/>
      </w:pPr>
      <w:r>
        <w:rPr>
          <w:rFonts w:ascii="Arial" w:cs="Arial" w:eastAsia="Arial" w:hAnsi="Arial"/>
          <w:sz w:val="24"/>
          <w:szCs w:val="24"/>
        </w:rPr>
        <w:t xml:space="preserve">Spontaneous activity baseline recordings for comparison</w:t>
      </w:r>
    </w:p>
    <w:p>
      <w:pPr>
        <w:pStyle w:val="ListParagraph"/>
        <w:numPr>
          <w:ilvl w:val="0"/>
          <w:numId w:val="1"/>
        </w:numPr>
        <w:spacing w:after="100" w:line="360"/>
      </w:pPr>
      <w:r>
        <w:rPr>
          <w:rFonts w:ascii="Arial" w:cs="Arial" w:eastAsia="Arial" w:hAnsi="Arial"/>
          <w:sz w:val="24"/>
          <w:szCs w:val="24"/>
        </w:rPr>
        <w:t xml:space="preserve">Paired-pulse ratio (PPR) or short-term plasticity recordings</w:t>
      </w:r>
    </w:p>
    <w:p>
      <w:pPr>
        <w:spacing w:after="200" w:line="360"/>
      </w:pPr>
      <w:r>
        <w:rPr>
          <w:rFonts w:ascii="Arial" w:cs="Arial" w:eastAsia="Arial" w:hAnsi="Arial"/>
          <w:b/>
          <w:bCs/>
          <w:sz w:val="24"/>
          <w:szCs w:val="24"/>
        </w:rPr>
        <w:t xml:space="preserve">Tools &amp; Databases Called:</w:t>
      </w:r>
    </w:p>
    <w:p>
      <w:pPr>
        <w:pStyle w:val="ListParagraph"/>
        <w:numPr>
          <w:ilvl w:val="0"/>
          <w:numId w:val="1"/>
        </w:numPr>
        <w:spacing w:after="100" w:line="360"/>
      </w:pPr>
      <w:r>
        <w:rPr>
          <w:rFonts w:ascii="Arial" w:cs="Arial" w:eastAsia="Arial" w:hAnsi="Arial"/>
          <w:sz w:val="24"/>
          <w:szCs w:val="24"/>
        </w:rPr>
        <w:t xml:space="preserve">**mEPSC / mIPSC Analysis Software (MiniAnal, Igor Pro)**: Event detection and extraction</w:t>
      </w:r>
    </w:p>
    <w:p>
      <w:pPr>
        <w:pStyle w:val="ListParagraph"/>
        <w:numPr>
          <w:ilvl w:val="0"/>
          <w:numId w:val="1"/>
        </w:numPr>
        <w:spacing w:after="100" w:line="360"/>
      </w:pPr>
      <w:r>
        <w:rPr>
          <w:rFonts w:ascii="Arial" w:cs="Arial" w:eastAsia="Arial" w:hAnsi="Arial"/>
          <w:sz w:val="24"/>
          <w:szCs w:val="24"/>
        </w:rPr>
        <w:t xml:space="preserve">**Miniature EPSC Database**: Reference values for normalization</w:t>
      </w:r>
    </w:p>
    <w:p>
      <w:pPr>
        <w:pStyle w:val="ListParagraph"/>
        <w:numPr>
          <w:ilvl w:val="0"/>
          <w:numId w:val="1"/>
        </w:numPr>
        <w:spacing w:after="100" w:line="360"/>
      </w:pPr>
      <w:r>
        <w:rPr>
          <w:rFonts w:ascii="Arial" w:cs="Arial" w:eastAsia="Arial" w:hAnsi="Arial"/>
          <w:sz w:val="24"/>
          <w:szCs w:val="24"/>
        </w:rPr>
        <w:t xml:space="preserve">**Pair-Pulse Plasticity Analysis**: Release probability estimation</w:t>
      </w:r>
    </w:p>
    <w:p>
      <w:pPr>
        <w:pStyle w:val="ListParagraph"/>
        <w:numPr>
          <w:ilvl w:val="0"/>
          <w:numId w:val="1"/>
        </w:numPr>
        <w:spacing w:after="100" w:line="360"/>
      </w:pPr>
      <w:r>
        <w:rPr>
          <w:rFonts w:ascii="Arial" w:cs="Arial" w:eastAsia="Arial" w:hAnsi="Arial"/>
          <w:sz w:val="24"/>
          <w:szCs w:val="24"/>
        </w:rPr>
        <w:t xml:space="preserve">**Network Burst Detection (SpyKING CIRCUS, Herding Spikes)**: Burst detection algorithms</w:t>
      </w:r>
    </w:p>
    <w:p>
      <w:pPr>
        <w:pStyle w:val="ListParagraph"/>
        <w:numPr>
          <w:ilvl w:val="0"/>
          <w:numId w:val="1"/>
        </w:numPr>
        <w:spacing w:after="100" w:line="360"/>
      </w:pPr>
      <w:r>
        <w:rPr>
          <w:rFonts w:ascii="Arial" w:cs="Arial" w:eastAsia="Arial" w:hAnsi="Arial"/>
          <w:sz w:val="24"/>
          <w:szCs w:val="24"/>
        </w:rPr>
        <w:t xml:space="preserve">**Statistical Effect Size Calculators**: Cohen's d, Hedges' g implementations</w:t>
      </w:r>
    </w:p>
    <w:p>
      <w:pPr>
        <w:pStyle w:val="ListParagraph"/>
        <w:numPr>
          <w:ilvl w:val="0"/>
          <w:numId w:val="1"/>
        </w:numPr>
        <w:spacing w:after="100" w:line="360"/>
      </w:pPr>
      <w:r>
        <w:rPr>
          <w:rFonts w:ascii="Arial" w:cs="Arial" w:eastAsia="Arial" w:hAnsi="Arial"/>
          <w:sz w:val="24"/>
          <w:szCs w:val="24"/>
        </w:rPr>
        <w:t xml:space="preserve">**Published Synaptic Physiology Literature (PubMed)**: Reference mEPSC values</w:t>
      </w:r>
    </w:p>
    <w:p>
      <w:pPr>
        <w:spacing w:after="200" w:line="360"/>
      </w:pPr>
      <w:r>
        <w:rPr>
          <w:rFonts w:ascii="Arial" w:cs="Arial" w:eastAsia="Arial" w:hAnsi="Arial"/>
          <w:b/>
          <w:bCs/>
          <w:sz w:val="24"/>
          <w:szCs w:val="24"/>
        </w:rPr>
        <w:t xml:space="preserve">Exemplary Sub-Prompts:</w:t>
      </w:r>
    </w:p>
    <w:p>
      <w:pPr>
        <w:pStyle w:val="ListParagraph"/>
        <w:numPr>
          <w:ilvl w:val="0"/>
          <w:numId w:val="1"/>
        </w:numPr>
        <w:spacing w:after="100" w:line="360"/>
      </w:pPr>
      <w:r>
        <w:rPr>
          <w:rFonts w:ascii="Arial" w:cs="Arial" w:eastAsia="Arial" w:hAnsi="Arial"/>
          <w:sz w:val="24"/>
          <w:szCs w:val="24"/>
        </w:rPr>
        <w:t xml:space="preserve">Is mEPSC frequency (presynaptic) or amplitude (postsynaptic) changing?</w:t>
      </w:r>
    </w:p>
    <w:p>
      <w:pPr>
        <w:pStyle w:val="ListParagraph"/>
        <w:numPr>
          <w:ilvl w:val="0"/>
          <w:numId w:val="1"/>
        </w:numPr>
        <w:spacing w:after="100" w:line="360"/>
      </w:pPr>
      <w:r>
        <w:rPr>
          <w:rFonts w:ascii="Arial" w:cs="Arial" w:eastAsia="Arial" w:hAnsi="Arial"/>
          <w:sz w:val="24"/>
          <w:szCs w:val="24"/>
        </w:rPr>
        <w:t xml:space="preserve">Does the target affect GABAergic differently from glutamatergic transmission?</w:t>
      </w:r>
    </w:p>
    <w:p>
      <w:pPr>
        <w:pStyle w:val="ListParagraph"/>
        <w:numPr>
          <w:ilvl w:val="0"/>
          <w:numId w:val="1"/>
        </w:numPr>
        <w:spacing w:after="100" w:line="360"/>
      </w:pPr>
      <w:r>
        <w:rPr>
          <w:rFonts w:ascii="Arial" w:cs="Arial" w:eastAsia="Arial" w:hAnsi="Arial"/>
          <w:sz w:val="24"/>
          <w:szCs w:val="24"/>
        </w:rPr>
        <w:t xml:space="preserve">What is the Cohen's d effect size for mEPSC frequency/amplitude?</w:t>
      </w:r>
    </w:p>
    <w:p>
      <w:pPr>
        <w:pStyle w:val="ListParagraph"/>
        <w:numPr>
          <w:ilvl w:val="0"/>
          <w:numId w:val="1"/>
        </w:numPr>
        <w:spacing w:after="100" w:line="360"/>
      </w:pPr>
      <w:r>
        <w:rPr>
          <w:rFonts w:ascii="Arial" w:cs="Arial" w:eastAsia="Arial" w:hAnsi="Arial"/>
          <w:sz w:val="24"/>
          <w:szCs w:val="24"/>
        </w:rPr>
        <w:t xml:space="preserve">If PPR available, does target affect release probability or responsiveness?</w:t>
      </w:r>
    </w:p>
    <w:p>
      <w:pPr>
        <w:pStyle w:val="ListParagraph"/>
        <w:numPr>
          <w:ilvl w:val="0"/>
          <w:numId w:val="1"/>
        </w:numPr>
        <w:spacing w:after="100" w:line="360"/>
      </w:pPr>
      <w:r>
        <w:rPr>
          <w:rFonts w:ascii="Arial" w:cs="Arial" w:eastAsia="Arial" w:hAnsi="Arial"/>
          <w:sz w:val="24"/>
          <w:szCs w:val="24"/>
        </w:rPr>
        <w:t xml:space="preserve">Do miniature event changes correlate with network burst patterns?</w:t>
      </w:r>
    </w:p>
    <w:p>
      <w:pPr>
        <w:spacing w:after="200" w:line="360"/>
      </w:pPr>
      <w:r>
        <w:rPr>
          <w:rFonts w:ascii="Arial" w:cs="Arial" w:eastAsia="Arial" w:hAnsi="Arial"/>
          <w:b/>
          <w:bCs/>
          <w:sz w:val="24"/>
          <w:szCs w:val="24"/>
        </w:rPr>
        <w:t xml:space="preserve">Expected Outputs:</w:t>
      </w:r>
    </w:p>
    <w:p>
      <w:pPr>
        <w:pStyle w:val="ListParagraph"/>
        <w:numPr>
          <w:ilvl w:val="0"/>
          <w:numId w:val="1"/>
        </w:numPr>
        <w:spacing w:after="100" w:line="360"/>
      </w:pPr>
      <w:r>
        <w:rPr>
          <w:rFonts w:ascii="Arial" w:cs="Arial" w:eastAsia="Arial" w:hAnsi="Arial"/>
          <w:sz w:val="24"/>
          <w:szCs w:val="24"/>
        </w:rPr>
        <w:t xml:space="preserve">mEPSC effect size quantification (Cohen's d with 95% CI)</w:t>
      </w:r>
    </w:p>
    <w:p>
      <w:pPr>
        <w:pStyle w:val="ListParagraph"/>
        <w:numPr>
          <w:ilvl w:val="0"/>
          <w:numId w:val="1"/>
        </w:numPr>
        <w:spacing w:after="100" w:line="360"/>
      </w:pPr>
      <w:r>
        <w:rPr>
          <w:rFonts w:ascii="Arial" w:cs="Arial" w:eastAsia="Arial" w:hAnsi="Arial"/>
          <w:sz w:val="24"/>
          <w:szCs w:val="24"/>
        </w:rPr>
        <w:t xml:space="preserve">mIPSC effect size quantification (Cohen's d with 95% CI)</w:t>
      </w:r>
    </w:p>
    <w:p>
      <w:pPr>
        <w:pStyle w:val="ListParagraph"/>
        <w:numPr>
          <w:ilvl w:val="0"/>
          <w:numId w:val="1"/>
        </w:numPr>
        <w:spacing w:after="100" w:line="360"/>
      </w:pPr>
      <w:r>
        <w:rPr>
          <w:rFonts w:ascii="Arial" w:cs="Arial" w:eastAsia="Arial" w:hAnsi="Arial"/>
          <w:sz w:val="24"/>
          <w:szCs w:val="24"/>
        </w:rPr>
        <w:t xml:space="preserve">Presynaptic vs postsynaptic contribution assessment</w:t>
      </w:r>
    </w:p>
    <w:p>
      <w:pPr>
        <w:pStyle w:val="ListParagraph"/>
        <w:numPr>
          <w:ilvl w:val="0"/>
          <w:numId w:val="1"/>
        </w:numPr>
        <w:spacing w:after="100" w:line="360"/>
      </w:pPr>
      <w:r>
        <w:rPr>
          <w:rFonts w:ascii="Arial" w:cs="Arial" w:eastAsia="Arial" w:hAnsi="Arial"/>
          <w:sz w:val="24"/>
          <w:szCs w:val="24"/>
        </w:rPr>
        <w:t xml:space="preserve">Excitatory vs inhibitory transmission balance assessment</w:t>
      </w:r>
    </w:p>
    <w:p>
      <w:pPr>
        <w:pStyle w:val="ListParagraph"/>
        <w:numPr>
          <w:ilvl w:val="0"/>
          <w:numId w:val="1"/>
        </w:numPr>
        <w:spacing w:after="100" w:line="360"/>
      </w:pPr>
      <w:r>
        <w:rPr>
          <w:rFonts w:ascii="Arial" w:cs="Arial" w:eastAsia="Arial" w:hAnsi="Arial"/>
          <w:sz w:val="24"/>
          <w:szCs w:val="24"/>
        </w:rPr>
        <w:t xml:space="preserve">Paired-pulse ratio analysis (if available)</w:t>
      </w:r>
    </w:p>
    <w:p>
      <w:pPr>
        <w:pStyle w:val="ListParagraph"/>
        <w:numPr>
          <w:ilvl w:val="0"/>
          <w:numId w:val="1"/>
        </w:numPr>
        <w:spacing w:after="100" w:line="360"/>
      </w:pPr>
      <w:r>
        <w:rPr>
          <w:rFonts w:ascii="Arial" w:cs="Arial" w:eastAsia="Arial" w:hAnsi="Arial"/>
          <w:sz w:val="24"/>
          <w:szCs w:val="24"/>
        </w:rPr>
        <w:t xml:space="preserve">Network burst correlation analysis</w:t>
      </w:r>
    </w:p>
    <w:p>
      <w:pPr>
        <w:spacing w:after="200" w:line="360"/>
      </w:pPr>
      <w:r>
        <w:rPr>
          <w:rFonts w:ascii="Arial" w:cs="Arial" w:eastAsia="Arial" w:hAnsi="Arial"/>
          <w:b w:val="false"/>
          <w:bCs w:val="false"/>
          <w:sz w:val="24"/>
          <w:szCs w:val="24"/>
        </w:rPr>
        <w:t xml:space="preserve">Format: mEPSC/mIPSC effect size forest plot, presynaptic vs postsynaptic summary, scatter plot with reference genes.</w:t>
      </w:r>
    </w:p>
    <w:p>
      <w:pPr>
        <w:pStyle w:val="Heading2"/>
        <w:pStyle w:val="Heading2"/>
        <w:spacing w:after="200" w:line="360"/>
      </w:pPr>
      <w:r>
        <w:t xml:space="preserve">Stage 3: Intrinsic Excitability Characterization &amp; Effect Size Quantification</w:t>
      </w:r>
    </w:p>
    <w:p>
      <w:pPr>
        <w:spacing w:after="200" w:line="360"/>
      </w:pPr>
      <w:r>
        <w:rPr>
          <w:rFonts w:ascii="Arial" w:cs="Arial" w:eastAsia="Arial" w:hAnsi="Arial"/>
          <w:b w:val="false"/>
          <w:bCs w:val="false"/>
          <w:sz w:val="24"/>
          <w:szCs w:val="24"/>
        </w:rPr>
        <w:t xml:space="preserve">Purpose: Isolate intrinsic excitability properties by analyzing single-cell biophysical parameters (rheobase, input resistance, action potential properties, firing frequency, spike adaptation). Calculate Cohen's d effect sizes for each intrinsic property.</w:t>
      </w:r>
    </w:p>
    <w:p>
      <w:pPr>
        <w:spacing w:after="200" w:line="360"/>
      </w:pPr>
      <w:r>
        <w:rPr>
          <w:rFonts w:ascii="Arial" w:cs="Arial" w:eastAsia="Arial" w:hAnsi="Arial"/>
          <w:b/>
          <w:bCs/>
          <w:sz w:val="24"/>
          <w:szCs w:val="24"/>
        </w:rPr>
        <w:t xml:space="preserve">Inputs:</w:t>
      </w:r>
    </w:p>
    <w:p>
      <w:pPr>
        <w:pStyle w:val="ListParagraph"/>
        <w:numPr>
          <w:ilvl w:val="0"/>
          <w:numId w:val="1"/>
        </w:numPr>
        <w:spacing w:after="100" w:line="360"/>
      </w:pPr>
      <w:r>
        <w:rPr>
          <w:rFonts w:ascii="Arial" w:cs="Arial" w:eastAsia="Arial" w:hAnsi="Arial"/>
          <w:sz w:val="24"/>
          <w:szCs w:val="24"/>
        </w:rPr>
        <w:t xml:space="preserve">Whole-cell current-clamp recordings with step current stimulation</w:t>
      </w:r>
    </w:p>
    <w:p>
      <w:pPr>
        <w:pStyle w:val="ListParagraph"/>
        <w:numPr>
          <w:ilvl w:val="0"/>
          <w:numId w:val="1"/>
        </w:numPr>
        <w:spacing w:after="100" w:line="360"/>
      </w:pPr>
      <w:r>
        <w:rPr>
          <w:rFonts w:ascii="Arial" w:cs="Arial" w:eastAsia="Arial" w:hAnsi="Arial"/>
          <w:sz w:val="24"/>
          <w:szCs w:val="24"/>
        </w:rPr>
        <w:t xml:space="preserve">Rheobase measurements (minimum current for action potential)</w:t>
      </w:r>
    </w:p>
    <w:p>
      <w:pPr>
        <w:pStyle w:val="ListParagraph"/>
        <w:numPr>
          <w:ilvl w:val="0"/>
          <w:numId w:val="1"/>
        </w:numPr>
        <w:spacing w:after="100" w:line="360"/>
      </w:pPr>
      <w:r>
        <w:rPr>
          <w:rFonts w:ascii="Arial" w:cs="Arial" w:eastAsia="Arial" w:hAnsi="Arial"/>
          <w:sz w:val="24"/>
          <w:szCs w:val="24"/>
        </w:rPr>
        <w:t xml:space="preserve">Input resistance from voltage response to current injections</w:t>
      </w:r>
    </w:p>
    <w:p>
      <w:pPr>
        <w:pStyle w:val="ListParagraph"/>
        <w:numPr>
          <w:ilvl w:val="0"/>
          <w:numId w:val="1"/>
        </w:numPr>
        <w:spacing w:after="100" w:line="360"/>
      </w:pPr>
      <w:r>
        <w:rPr>
          <w:rFonts w:ascii="Arial" w:cs="Arial" w:eastAsia="Arial" w:hAnsi="Arial"/>
          <w:sz w:val="24"/>
          <w:szCs w:val="24"/>
        </w:rPr>
        <w:t xml:space="preserve">Resting membrane potential and action potential characteristics</w:t>
      </w:r>
    </w:p>
    <w:p>
      <w:pPr>
        <w:pStyle w:val="ListParagraph"/>
        <w:numPr>
          <w:ilvl w:val="0"/>
          <w:numId w:val="1"/>
        </w:numPr>
        <w:spacing w:after="100" w:line="360"/>
      </w:pPr>
      <w:r>
        <w:rPr>
          <w:rFonts w:ascii="Arial" w:cs="Arial" w:eastAsia="Arial" w:hAnsi="Arial"/>
          <w:sz w:val="24"/>
          <w:szCs w:val="24"/>
        </w:rPr>
        <w:t xml:space="preserve">Firing frequency-current (F-I) curve from step protocol</w:t>
      </w:r>
    </w:p>
    <w:p>
      <w:pPr>
        <w:spacing w:after="200" w:line="360"/>
      </w:pPr>
      <w:r>
        <w:rPr>
          <w:rFonts w:ascii="Arial" w:cs="Arial" w:eastAsia="Arial" w:hAnsi="Arial"/>
          <w:b/>
          <w:bCs/>
          <w:sz w:val="24"/>
          <w:szCs w:val="24"/>
        </w:rPr>
        <w:t xml:space="preserve">Tools &amp; Databases Called:</w:t>
      </w:r>
    </w:p>
    <w:p>
      <w:pPr>
        <w:pStyle w:val="ListParagraph"/>
        <w:numPr>
          <w:ilvl w:val="0"/>
          <w:numId w:val="1"/>
        </w:numPr>
        <w:spacing w:after="100" w:line="360"/>
      </w:pPr>
      <w:r>
        <w:rPr>
          <w:rFonts w:ascii="Arial" w:cs="Arial" w:eastAsia="Arial" w:hAnsi="Arial"/>
          <w:sz w:val="24"/>
          <w:szCs w:val="24"/>
        </w:rPr>
        <w:t xml:space="preserve">**Current-Clamp Analysis Software**: Automated AP feature extraction</w:t>
      </w:r>
    </w:p>
    <w:p>
      <w:pPr>
        <w:pStyle w:val="ListParagraph"/>
        <w:numPr>
          <w:ilvl w:val="0"/>
          <w:numId w:val="1"/>
        </w:numPr>
        <w:spacing w:after="100" w:line="360"/>
      </w:pPr>
      <w:r>
        <w:rPr>
          <w:rFonts w:ascii="Arial" w:cs="Arial" w:eastAsia="Arial" w:hAnsi="Arial"/>
          <w:sz w:val="24"/>
          <w:szCs w:val="24"/>
        </w:rPr>
        <w:t xml:space="preserve">**Firing Frequency Models (Hodgkin-Huxley, Izhikevich)**: Biophysical modeling</w:t>
      </w:r>
    </w:p>
    <w:p>
      <w:pPr>
        <w:pStyle w:val="ListParagraph"/>
        <w:numPr>
          <w:ilvl w:val="0"/>
          <w:numId w:val="1"/>
        </w:numPr>
        <w:spacing w:after="100" w:line="360"/>
      </w:pPr>
      <w:r>
        <w:rPr>
          <w:rFonts w:ascii="Arial" w:cs="Arial" w:eastAsia="Arial" w:hAnsi="Arial"/>
          <w:sz w:val="24"/>
          <w:szCs w:val="24"/>
        </w:rPr>
        <w:t xml:space="preserve">**Allen Brain Cell Types Database**: Reference intrinsic properties</w:t>
      </w:r>
    </w:p>
    <w:p>
      <w:pPr>
        <w:pStyle w:val="ListParagraph"/>
        <w:numPr>
          <w:ilvl w:val="0"/>
          <w:numId w:val="1"/>
        </w:numPr>
        <w:spacing w:after="100" w:line="360"/>
      </w:pPr>
      <w:r>
        <w:rPr>
          <w:rFonts w:ascii="Arial" w:cs="Arial" w:eastAsia="Arial" w:hAnsi="Arial"/>
          <w:sz w:val="24"/>
          <w:szCs w:val="24"/>
        </w:rPr>
        <w:t xml:space="preserve">**Whole-Cell Electrophysiology Reference Values**: Published property ranges</w:t>
      </w:r>
    </w:p>
    <w:p>
      <w:pPr>
        <w:pStyle w:val="ListParagraph"/>
        <w:numPr>
          <w:ilvl w:val="0"/>
          <w:numId w:val="1"/>
        </w:numPr>
        <w:spacing w:after="100" w:line="360"/>
      </w:pPr>
      <w:r>
        <w:rPr>
          <w:rFonts w:ascii="Arial" w:cs="Arial" w:eastAsia="Arial" w:hAnsi="Arial"/>
          <w:sz w:val="24"/>
          <w:szCs w:val="24"/>
        </w:rPr>
        <w:t xml:space="preserve">**Spike-Frequency Adaptation Metrics**: Accommodation quantification</w:t>
      </w:r>
    </w:p>
    <w:p>
      <w:pPr>
        <w:pStyle w:val="ListParagraph"/>
        <w:numPr>
          <w:ilvl w:val="0"/>
          <w:numId w:val="1"/>
        </w:numPr>
        <w:spacing w:after="100" w:line="360"/>
      </w:pPr>
      <w:r>
        <w:rPr>
          <w:rFonts w:ascii="Arial" w:cs="Arial" w:eastAsia="Arial" w:hAnsi="Arial"/>
          <w:sz w:val="24"/>
          <w:szCs w:val="24"/>
        </w:rPr>
        <w:t xml:space="preserve">**Action Potential Kinetics Tools**: Threshold, amplitude, AHP detection</w:t>
      </w:r>
    </w:p>
    <w:p>
      <w:pPr>
        <w:spacing w:after="200" w:line="360"/>
      </w:pPr>
      <w:r>
        <w:rPr>
          <w:rFonts w:ascii="Arial" w:cs="Arial" w:eastAsia="Arial" w:hAnsi="Arial"/>
          <w:b/>
          <w:bCs/>
          <w:sz w:val="24"/>
          <w:szCs w:val="24"/>
        </w:rPr>
        <w:t xml:space="preserve">Exemplary Sub-Prompts:</w:t>
      </w:r>
    </w:p>
    <w:p>
      <w:pPr>
        <w:pStyle w:val="ListParagraph"/>
        <w:numPr>
          <w:ilvl w:val="0"/>
          <w:numId w:val="1"/>
        </w:numPr>
        <w:spacing w:after="100" w:line="360"/>
      </w:pPr>
      <w:r>
        <w:rPr>
          <w:rFonts w:ascii="Arial" w:cs="Arial" w:eastAsia="Arial" w:hAnsi="Arial"/>
          <w:sz w:val="24"/>
          <w:szCs w:val="24"/>
        </w:rPr>
        <w:t xml:space="preserve">Is knockdown causing reduced (increased rheobase) or increased excitability?</w:t>
      </w:r>
    </w:p>
    <w:p>
      <w:pPr>
        <w:pStyle w:val="ListParagraph"/>
        <w:numPr>
          <w:ilvl w:val="0"/>
          <w:numId w:val="1"/>
        </w:numPr>
        <w:spacing w:after="100" w:line="360"/>
      </w:pPr>
      <w:r>
        <w:rPr>
          <w:rFonts w:ascii="Arial" w:cs="Arial" w:eastAsia="Arial" w:hAnsi="Arial"/>
          <w:sz w:val="24"/>
          <w:szCs w:val="24"/>
        </w:rPr>
        <w:t xml:space="preserve">What is the Cohen's d effect size for rheobase and firing frequency?</w:t>
      </w:r>
    </w:p>
    <w:p>
      <w:pPr>
        <w:pStyle w:val="ListParagraph"/>
        <w:numPr>
          <w:ilvl w:val="0"/>
          <w:numId w:val="1"/>
        </w:numPr>
        <w:spacing w:after="100" w:line="360"/>
      </w:pPr>
      <w:r>
        <w:rPr>
          <w:rFonts w:ascii="Arial" w:cs="Arial" w:eastAsia="Arial" w:hAnsi="Arial"/>
          <w:sz w:val="24"/>
          <w:szCs w:val="24"/>
        </w:rPr>
        <w:t xml:space="preserve">Does the target affect action potential kinetics (threshold, amplitude)?</w:t>
      </w:r>
    </w:p>
    <w:p>
      <w:pPr>
        <w:pStyle w:val="ListParagraph"/>
        <w:numPr>
          <w:ilvl w:val="0"/>
          <w:numId w:val="1"/>
        </w:numPr>
        <w:spacing w:after="100" w:line="360"/>
      </w:pPr>
      <w:r>
        <w:rPr>
          <w:rFonts w:ascii="Arial" w:cs="Arial" w:eastAsia="Arial" w:hAnsi="Arial"/>
          <w:sz w:val="24"/>
          <w:szCs w:val="24"/>
        </w:rPr>
        <w:t xml:space="preserve">Is spike-frequency adaptation (accommodation) altered?</w:t>
      </w:r>
    </w:p>
    <w:p>
      <w:pPr>
        <w:pStyle w:val="ListParagraph"/>
        <w:numPr>
          <w:ilvl w:val="0"/>
          <w:numId w:val="1"/>
        </w:numPr>
        <w:spacing w:after="100" w:line="360"/>
      </w:pPr>
      <w:r>
        <w:rPr>
          <w:rFonts w:ascii="Arial" w:cs="Arial" w:eastAsia="Arial" w:hAnsi="Arial"/>
          <w:sz w:val="24"/>
          <w:szCs w:val="24"/>
        </w:rPr>
        <w:t xml:space="preserve">How do changes compare to known excitability regulators?</w:t>
      </w:r>
    </w:p>
    <w:p>
      <w:pPr>
        <w:spacing w:after="200" w:line="360"/>
      </w:pPr>
      <w:r>
        <w:rPr>
          <w:rFonts w:ascii="Arial" w:cs="Arial" w:eastAsia="Arial" w:hAnsi="Arial"/>
          <w:b/>
          <w:bCs/>
          <w:sz w:val="24"/>
          <w:szCs w:val="24"/>
        </w:rPr>
        <w:t xml:space="preserve">Expected Outputs:</w:t>
      </w:r>
    </w:p>
    <w:p>
      <w:pPr>
        <w:pStyle w:val="ListParagraph"/>
        <w:numPr>
          <w:ilvl w:val="0"/>
          <w:numId w:val="1"/>
        </w:numPr>
        <w:spacing w:after="100" w:line="360"/>
      </w:pPr>
      <w:r>
        <w:rPr>
          <w:rFonts w:ascii="Arial" w:cs="Arial" w:eastAsia="Arial" w:hAnsi="Arial"/>
          <w:sz w:val="24"/>
          <w:szCs w:val="24"/>
        </w:rPr>
        <w:t xml:space="preserve">Rheobase effect size (Cohen's d indicating excitability shift magnitude)</w:t>
      </w:r>
    </w:p>
    <w:p>
      <w:pPr>
        <w:pStyle w:val="ListParagraph"/>
        <w:numPr>
          <w:ilvl w:val="0"/>
          <w:numId w:val="1"/>
        </w:numPr>
        <w:spacing w:after="100" w:line="360"/>
      </w:pPr>
      <w:r>
        <w:rPr>
          <w:rFonts w:ascii="Arial" w:cs="Arial" w:eastAsia="Arial" w:hAnsi="Arial"/>
          <w:sz w:val="24"/>
          <w:szCs w:val="24"/>
        </w:rPr>
        <w:t xml:space="preserve">Input resistance effect size (whole-cell conductance change)</w:t>
      </w:r>
    </w:p>
    <w:p>
      <w:pPr>
        <w:pStyle w:val="ListParagraph"/>
        <w:numPr>
          <w:ilvl w:val="0"/>
          <w:numId w:val="1"/>
        </w:numPr>
        <w:spacing w:after="100" w:line="360"/>
      </w:pPr>
      <w:r>
        <w:rPr>
          <w:rFonts w:ascii="Arial" w:cs="Arial" w:eastAsia="Arial" w:hAnsi="Arial"/>
          <w:sz w:val="24"/>
          <w:szCs w:val="24"/>
        </w:rPr>
        <w:t xml:space="preserve">Firing frequency effect size at multiple current injection levels</w:t>
      </w:r>
    </w:p>
    <w:p>
      <w:pPr>
        <w:pStyle w:val="ListParagraph"/>
        <w:numPr>
          <w:ilvl w:val="0"/>
          <w:numId w:val="1"/>
        </w:numPr>
        <w:spacing w:after="100" w:line="360"/>
      </w:pPr>
      <w:r>
        <w:rPr>
          <w:rFonts w:ascii="Arial" w:cs="Arial" w:eastAsia="Arial" w:hAnsi="Arial"/>
          <w:sz w:val="24"/>
          <w:szCs w:val="24"/>
        </w:rPr>
        <w:t xml:space="preserve">Action potential parameter effect sizes (threshold, amplitude, AHP)</w:t>
      </w:r>
    </w:p>
    <w:p>
      <w:pPr>
        <w:pStyle w:val="ListParagraph"/>
        <w:numPr>
          <w:ilvl w:val="0"/>
          <w:numId w:val="1"/>
        </w:numPr>
        <w:spacing w:after="100" w:line="360"/>
      </w:pPr>
      <w:r>
        <w:rPr>
          <w:rFonts w:ascii="Arial" w:cs="Arial" w:eastAsia="Arial" w:hAnsi="Arial"/>
          <w:sz w:val="24"/>
          <w:szCs w:val="24"/>
        </w:rPr>
        <w:t xml:space="preserve">Spike-frequency adaptation quantification</w:t>
      </w:r>
    </w:p>
    <w:p>
      <w:pPr>
        <w:pStyle w:val="ListParagraph"/>
        <w:numPr>
          <w:ilvl w:val="0"/>
          <w:numId w:val="1"/>
        </w:numPr>
        <w:spacing w:after="100" w:line="360"/>
      </w:pPr>
      <w:r>
        <w:rPr>
          <w:rFonts w:ascii="Arial" w:cs="Arial" w:eastAsia="Arial" w:hAnsi="Arial"/>
          <w:sz w:val="24"/>
          <w:szCs w:val="24"/>
        </w:rPr>
        <w:t xml:space="preserve">Summary excitability direction (hyperexcitable, hypoexcitable, balanced)</w:t>
      </w:r>
    </w:p>
    <w:p>
      <w:pPr>
        <w:spacing w:after="200" w:line="360"/>
      </w:pPr>
      <w:r>
        <w:rPr>
          <w:rFonts w:ascii="Arial" w:cs="Arial" w:eastAsia="Arial" w:hAnsi="Arial"/>
          <w:b w:val="false"/>
          <w:bCs w:val="false"/>
          <w:sz w:val="24"/>
          <w:szCs w:val="24"/>
        </w:rPr>
        <w:t xml:space="preserve">Format: F-I curve plot, effect size forest plot for intrinsic properties, AP waveform comparison panel.</w:t>
      </w:r>
    </w:p>
    <w:p>
      <w:pPr>
        <w:pStyle w:val="Heading2"/>
        <w:pStyle w:val="Heading2"/>
        <w:spacing w:after="200" w:line="360"/>
      </w:pPr>
      <w:r>
        <w:t xml:space="preserve">Stage 4: Network Activity Decomposition &amp; Circuit-Level Integration</w:t>
      </w:r>
    </w:p>
    <w:p>
      <w:pPr>
        <w:spacing w:after="200" w:line="360"/>
      </w:pPr>
      <w:r>
        <w:rPr>
          <w:rFonts w:ascii="Arial" w:cs="Arial" w:eastAsia="Arial" w:hAnsi="Arial"/>
          <w:b w:val="false"/>
          <w:bCs w:val="false"/>
          <w:sz w:val="24"/>
          <w:szCs w:val="24"/>
        </w:rPr>
        <w:t xml:space="preserve">Purpose: Integrate single-cell synaptic and intrinsic properties to predict network-level effects on burst frequency, connectivity, and population synchrony. Determine whether observed network phenotypes are driven by synaptic or intrinsic mechanisms.</w:t>
      </w:r>
    </w:p>
    <w:p>
      <w:pPr>
        <w:spacing w:after="200" w:line="360"/>
      </w:pPr>
      <w:r>
        <w:rPr>
          <w:rFonts w:ascii="Arial" w:cs="Arial" w:eastAsia="Arial" w:hAnsi="Arial"/>
          <w:b/>
          <w:bCs/>
          <w:sz w:val="24"/>
          <w:szCs w:val="24"/>
        </w:rPr>
        <w:t xml:space="preserve">Inputs:</w:t>
      </w:r>
    </w:p>
    <w:p>
      <w:pPr>
        <w:pStyle w:val="ListParagraph"/>
        <w:numPr>
          <w:ilvl w:val="0"/>
          <w:numId w:val="1"/>
        </w:numPr>
        <w:spacing w:after="100" w:line="360"/>
      </w:pPr>
      <w:r>
        <w:rPr>
          <w:rFonts w:ascii="Arial" w:cs="Arial" w:eastAsia="Arial" w:hAnsi="Arial"/>
          <w:sz w:val="24"/>
          <w:szCs w:val="24"/>
        </w:rPr>
        <w:t xml:space="preserve">Network burst frequency, duration, inter-burst interval (MEA or calcium imaging)</w:t>
      </w:r>
    </w:p>
    <w:p>
      <w:pPr>
        <w:pStyle w:val="ListParagraph"/>
        <w:numPr>
          <w:ilvl w:val="0"/>
          <w:numId w:val="1"/>
        </w:numPr>
        <w:spacing w:after="100" w:line="360"/>
      </w:pPr>
      <w:r>
        <w:rPr>
          <w:rFonts w:ascii="Arial" w:cs="Arial" w:eastAsia="Arial" w:hAnsi="Arial"/>
          <w:sz w:val="24"/>
          <w:szCs w:val="24"/>
        </w:rPr>
        <w:t xml:space="preserve">Burst-detection algorithms applied to spiking data</w:t>
      </w:r>
    </w:p>
    <w:p>
      <w:pPr>
        <w:pStyle w:val="ListParagraph"/>
        <w:numPr>
          <w:ilvl w:val="0"/>
          <w:numId w:val="1"/>
        </w:numPr>
        <w:spacing w:after="100" w:line="360"/>
      </w:pPr>
      <w:r>
        <w:rPr>
          <w:rFonts w:ascii="Arial" w:cs="Arial" w:eastAsia="Arial" w:hAnsi="Arial"/>
          <w:sz w:val="24"/>
          <w:szCs w:val="24"/>
        </w:rPr>
        <w:t xml:space="preserve">Burst composition: neurons per burst, spike rate during/between burst</w:t>
      </w:r>
    </w:p>
    <w:p>
      <w:pPr>
        <w:pStyle w:val="ListParagraph"/>
        <w:numPr>
          <w:ilvl w:val="0"/>
          <w:numId w:val="1"/>
        </w:numPr>
        <w:spacing w:after="100" w:line="360"/>
      </w:pPr>
      <w:r>
        <w:rPr>
          <w:rFonts w:ascii="Arial" w:cs="Arial" w:eastAsia="Arial" w:hAnsi="Arial"/>
          <w:sz w:val="24"/>
          <w:szCs w:val="24"/>
        </w:rPr>
        <w:t xml:space="preserve">Connectivity metrics: cross-correlation or functional connectivity graphs</w:t>
      </w:r>
    </w:p>
    <w:p>
      <w:pPr>
        <w:pStyle w:val="ListParagraph"/>
        <w:numPr>
          <w:ilvl w:val="0"/>
          <w:numId w:val="1"/>
        </w:numPr>
        <w:spacing w:after="100" w:line="360"/>
      </w:pPr>
      <w:r>
        <w:rPr>
          <w:rFonts w:ascii="Arial" w:cs="Arial" w:eastAsia="Arial" w:hAnsi="Arial"/>
          <w:sz w:val="24"/>
          <w:szCs w:val="24"/>
        </w:rPr>
        <w:t xml:space="preserve">Synchrony indices (Pearson, mutual information, phase consistency)</w:t>
      </w:r>
    </w:p>
    <w:p>
      <w:pPr>
        <w:spacing w:after="200" w:line="360"/>
      </w:pPr>
      <w:r>
        <w:rPr>
          <w:rFonts w:ascii="Arial" w:cs="Arial" w:eastAsia="Arial" w:hAnsi="Arial"/>
          <w:b/>
          <w:bCs/>
          <w:sz w:val="24"/>
          <w:szCs w:val="24"/>
        </w:rPr>
        <w:t xml:space="preserve">Tools &amp; Databases Called:</w:t>
      </w:r>
    </w:p>
    <w:p>
      <w:pPr>
        <w:pStyle w:val="ListParagraph"/>
        <w:numPr>
          <w:ilvl w:val="0"/>
          <w:numId w:val="1"/>
        </w:numPr>
        <w:spacing w:after="100" w:line="360"/>
      </w:pPr>
      <w:r>
        <w:rPr>
          <w:rFonts w:ascii="Arial" w:cs="Arial" w:eastAsia="Arial" w:hAnsi="Arial"/>
          <w:sz w:val="24"/>
          <w:szCs w:val="24"/>
        </w:rPr>
        <w:t xml:space="preserve">**Multi-Electrode Array (MEA) Software**: Spike sorting and burst detection</w:t>
      </w:r>
    </w:p>
    <w:p>
      <w:pPr>
        <w:pStyle w:val="ListParagraph"/>
        <w:numPr>
          <w:ilvl w:val="0"/>
          <w:numId w:val="1"/>
        </w:numPr>
        <w:spacing w:after="100" w:line="360"/>
      </w:pPr>
      <w:r>
        <w:rPr>
          <w:rFonts w:ascii="Arial" w:cs="Arial" w:eastAsia="Arial" w:hAnsi="Arial"/>
          <w:sz w:val="24"/>
          <w:szCs w:val="24"/>
        </w:rPr>
        <w:t xml:space="preserve">**Calcium Imaging Analysis (CaImAn, Suite2p)**: Source extraction and spike inference</w:t>
      </w:r>
    </w:p>
    <w:p>
      <w:pPr>
        <w:pStyle w:val="ListParagraph"/>
        <w:numPr>
          <w:ilvl w:val="0"/>
          <w:numId w:val="1"/>
        </w:numPr>
        <w:spacing w:after="100" w:line="360"/>
      </w:pPr>
      <w:r>
        <w:rPr>
          <w:rFonts w:ascii="Arial" w:cs="Arial" w:eastAsia="Arial" w:hAnsi="Arial"/>
          <w:sz w:val="24"/>
          <w:szCs w:val="24"/>
        </w:rPr>
        <w:t xml:space="preserve">**Network Burst Detection (Wagenaar algorithm)**: Burst identification</w:t>
      </w:r>
    </w:p>
    <w:p>
      <w:pPr>
        <w:pStyle w:val="ListParagraph"/>
        <w:numPr>
          <w:ilvl w:val="0"/>
          <w:numId w:val="1"/>
        </w:numPr>
        <w:spacing w:after="100" w:line="360"/>
      </w:pPr>
      <w:r>
        <w:rPr>
          <w:rFonts w:ascii="Arial" w:cs="Arial" w:eastAsia="Arial" w:hAnsi="Arial"/>
          <w:sz w:val="24"/>
          <w:szCs w:val="24"/>
        </w:rPr>
        <w:t xml:space="preserve">**Functional Connectivity Analysis (igraph, networkx)**: Graph theory metrics</w:t>
      </w:r>
    </w:p>
    <w:p>
      <w:pPr>
        <w:pStyle w:val="ListParagraph"/>
        <w:numPr>
          <w:ilvl w:val="0"/>
          <w:numId w:val="1"/>
        </w:numPr>
        <w:spacing w:after="100" w:line="360"/>
      </w:pPr>
      <w:r>
        <w:rPr>
          <w:rFonts w:ascii="Arial" w:cs="Arial" w:eastAsia="Arial" w:hAnsi="Arial"/>
          <w:sz w:val="24"/>
          <w:szCs w:val="24"/>
        </w:rPr>
        <w:t xml:space="preserve">**Synchrony Metrics Library**: Correlation and information-theoretic measures</w:t>
      </w:r>
    </w:p>
    <w:p>
      <w:pPr>
        <w:pStyle w:val="ListParagraph"/>
        <w:numPr>
          <w:ilvl w:val="0"/>
          <w:numId w:val="1"/>
        </w:numPr>
        <w:spacing w:after="100" w:line="360"/>
      </w:pPr>
      <w:r>
        <w:rPr>
          <w:rFonts w:ascii="Arial" w:cs="Arial" w:eastAsia="Arial" w:hAnsi="Arial"/>
          <w:sz w:val="24"/>
          <w:szCs w:val="24"/>
        </w:rPr>
        <w:t xml:space="preserve">**Biophysical Network Models**: Integrate-and-fire simulations</w:t>
      </w:r>
    </w:p>
    <w:p>
      <w:pPr>
        <w:spacing w:after="200" w:line="360"/>
      </w:pPr>
      <w:r>
        <w:rPr>
          <w:rFonts w:ascii="Arial" w:cs="Arial" w:eastAsia="Arial" w:hAnsi="Arial"/>
          <w:b/>
          <w:bCs/>
          <w:sz w:val="24"/>
          <w:szCs w:val="24"/>
        </w:rPr>
        <w:t xml:space="preserve">Exemplary Sub-Prompts:</w:t>
      </w:r>
    </w:p>
    <w:p>
      <w:pPr>
        <w:pStyle w:val="ListParagraph"/>
        <w:numPr>
          <w:ilvl w:val="0"/>
          <w:numId w:val="1"/>
        </w:numPr>
        <w:spacing w:after="100" w:line="360"/>
      </w:pPr>
      <w:r>
        <w:rPr>
          <w:rFonts w:ascii="Arial" w:cs="Arial" w:eastAsia="Arial" w:hAnsi="Arial"/>
          <w:sz w:val="24"/>
          <w:szCs w:val="24"/>
        </w:rPr>
        <w:t xml:space="preserve">Does network burst frequency change correlate with synaptic or intrinsic changes?</w:t>
      </w:r>
    </w:p>
    <w:p>
      <w:pPr>
        <w:pStyle w:val="ListParagraph"/>
        <w:numPr>
          <w:ilvl w:val="0"/>
          <w:numId w:val="1"/>
        </w:numPr>
        <w:spacing w:after="100" w:line="360"/>
      </w:pPr>
      <w:r>
        <w:rPr>
          <w:rFonts w:ascii="Arial" w:cs="Arial" w:eastAsia="Arial" w:hAnsi="Arial"/>
          <w:sz w:val="24"/>
          <w:szCs w:val="24"/>
        </w:rPr>
        <w:t xml:space="preserve">Is burst change driven by altered excitability (intrinsic) or synaptic coupling?</w:t>
      </w:r>
    </w:p>
    <w:p>
      <w:pPr>
        <w:pStyle w:val="ListParagraph"/>
        <w:numPr>
          <w:ilvl w:val="0"/>
          <w:numId w:val="1"/>
        </w:numPr>
        <w:spacing w:after="100" w:line="360"/>
      </w:pPr>
      <w:r>
        <w:rPr>
          <w:rFonts w:ascii="Arial" w:cs="Arial" w:eastAsia="Arial" w:hAnsi="Arial"/>
          <w:sz w:val="24"/>
          <w:szCs w:val="24"/>
        </w:rPr>
        <w:t xml:space="preserve">How does network synchrony change, and does it correlate to E/I balance?</w:t>
      </w:r>
    </w:p>
    <w:p>
      <w:pPr>
        <w:pStyle w:val="ListParagraph"/>
        <w:numPr>
          <w:ilvl w:val="0"/>
          <w:numId w:val="1"/>
        </w:numPr>
        <w:spacing w:after="100" w:line="360"/>
      </w:pPr>
      <w:r>
        <w:rPr>
          <w:rFonts w:ascii="Arial" w:cs="Arial" w:eastAsia="Arial" w:hAnsi="Arial"/>
          <w:sz w:val="24"/>
          <w:szCs w:val="24"/>
        </w:rPr>
        <w:t xml:space="preserve">If bursts decrease, is it from reduced synaptic drive or increased threshold?</w:t>
      </w:r>
    </w:p>
    <w:p>
      <w:pPr>
        <w:pStyle w:val="ListParagraph"/>
        <w:numPr>
          <w:ilvl w:val="0"/>
          <w:numId w:val="1"/>
        </w:numPr>
        <w:spacing w:after="100" w:line="360"/>
      </w:pPr>
      <w:r>
        <w:rPr>
          <w:rFonts w:ascii="Arial" w:cs="Arial" w:eastAsia="Arial" w:hAnsi="Arial"/>
          <w:sz w:val="24"/>
          <w:szCs w:val="24"/>
        </w:rPr>
        <w:t xml:space="preserve">Can biophysical network modeling predict observed phenotypes?</w:t>
      </w:r>
    </w:p>
    <w:p>
      <w:pPr>
        <w:spacing w:after="200" w:line="360"/>
      </w:pPr>
      <w:r>
        <w:rPr>
          <w:rFonts w:ascii="Arial" w:cs="Arial" w:eastAsia="Arial" w:hAnsi="Arial"/>
          <w:b/>
          <w:bCs/>
          <w:sz w:val="24"/>
          <w:szCs w:val="24"/>
        </w:rPr>
        <w:t xml:space="preserve">Expected Outputs:</w:t>
      </w:r>
    </w:p>
    <w:p>
      <w:pPr>
        <w:pStyle w:val="ListParagraph"/>
        <w:numPr>
          <w:ilvl w:val="0"/>
          <w:numId w:val="1"/>
        </w:numPr>
        <w:spacing w:after="100" w:line="360"/>
      </w:pPr>
      <w:r>
        <w:rPr>
          <w:rFonts w:ascii="Arial" w:cs="Arial" w:eastAsia="Arial" w:hAnsi="Arial"/>
          <w:sz w:val="24"/>
          <w:szCs w:val="24"/>
        </w:rPr>
        <w:t xml:space="preserve">Network burst frequency effect size (Cohen's d)</w:t>
      </w:r>
    </w:p>
    <w:p>
      <w:pPr>
        <w:pStyle w:val="ListParagraph"/>
        <w:numPr>
          <w:ilvl w:val="0"/>
          <w:numId w:val="1"/>
        </w:numPr>
        <w:spacing w:after="100" w:line="360"/>
      </w:pPr>
      <w:r>
        <w:rPr>
          <w:rFonts w:ascii="Arial" w:cs="Arial" w:eastAsia="Arial" w:hAnsi="Arial"/>
          <w:sz w:val="24"/>
          <w:szCs w:val="24"/>
        </w:rPr>
        <w:t xml:space="preserve">Burst composition analysis (neurons per burst, participation ratio)</w:t>
      </w:r>
    </w:p>
    <w:p>
      <w:pPr>
        <w:pStyle w:val="ListParagraph"/>
        <w:numPr>
          <w:ilvl w:val="0"/>
          <w:numId w:val="1"/>
        </w:numPr>
        <w:spacing w:after="100" w:line="360"/>
      </w:pPr>
      <w:r>
        <w:rPr>
          <w:rFonts w:ascii="Arial" w:cs="Arial" w:eastAsia="Arial" w:hAnsi="Arial"/>
          <w:sz w:val="24"/>
          <w:szCs w:val="24"/>
        </w:rPr>
        <w:t xml:space="preserve">Synchrony metrics (correlation, burst-phase consistency, entropy)</w:t>
      </w:r>
    </w:p>
    <w:p>
      <w:pPr>
        <w:pStyle w:val="ListParagraph"/>
        <w:numPr>
          <w:ilvl w:val="0"/>
          <w:numId w:val="1"/>
        </w:numPr>
        <w:spacing w:after="100" w:line="360"/>
      </w:pPr>
      <w:r>
        <w:rPr>
          <w:rFonts w:ascii="Arial" w:cs="Arial" w:eastAsia="Arial" w:hAnsi="Arial"/>
          <w:sz w:val="24"/>
          <w:szCs w:val="24"/>
        </w:rPr>
        <w:t xml:space="preserve">Connectivity topology assessment (degree, clustering, path length)</w:t>
      </w:r>
    </w:p>
    <w:p>
      <w:pPr>
        <w:pStyle w:val="ListParagraph"/>
        <w:numPr>
          <w:ilvl w:val="0"/>
          <w:numId w:val="1"/>
        </w:numPr>
        <w:spacing w:after="100" w:line="360"/>
      </w:pPr>
      <w:r>
        <w:rPr>
          <w:rFonts w:ascii="Arial" w:cs="Arial" w:eastAsia="Arial" w:hAnsi="Arial"/>
          <w:sz w:val="24"/>
          <w:szCs w:val="24"/>
        </w:rPr>
        <w:t xml:space="preserve">Mechanistic decomposition score (correlation to synaptic vs intrinsic)</w:t>
      </w:r>
    </w:p>
    <w:p>
      <w:pPr>
        <w:pStyle w:val="ListParagraph"/>
        <w:numPr>
          <w:ilvl w:val="0"/>
          <w:numId w:val="1"/>
        </w:numPr>
        <w:spacing w:after="100" w:line="360"/>
      </w:pPr>
      <w:r>
        <w:rPr>
          <w:rFonts w:ascii="Arial" w:cs="Arial" w:eastAsia="Arial" w:hAnsi="Arial"/>
          <w:sz w:val="24"/>
          <w:szCs w:val="24"/>
        </w:rPr>
        <w:t xml:space="preserve">Biophysical model validation (comparison to predictions)</w:t>
      </w:r>
    </w:p>
    <w:p>
      <w:pPr>
        <w:spacing w:after="200" w:line="360"/>
      </w:pPr>
      <w:r>
        <w:rPr>
          <w:rFonts w:ascii="Arial" w:cs="Arial" w:eastAsia="Arial" w:hAnsi="Arial"/>
          <w:b w:val="false"/>
          <w:bCs w:val="false"/>
          <w:sz w:val="24"/>
          <w:szCs w:val="24"/>
        </w:rPr>
        <w:t xml:space="preserve">Format: Network raster plot aligned to bursts, burst statistics box plots, synchrony heatmap, mechanistic contribution Sankey diagram.</w:t>
      </w:r>
    </w:p>
    <w:p>
      <w:pPr>
        <w:pStyle w:val="Heading2"/>
        <w:pStyle w:val="Heading2"/>
        <w:spacing w:after="200" w:line="360"/>
      </w:pPr>
      <w:r>
        <w:t xml:space="preserve">Stage 5: Mechanistic Attribution &amp; Relative Effect Size Integration</w:t>
      </w:r>
    </w:p>
    <w:p>
      <w:pPr>
        <w:spacing w:after="200" w:line="360"/>
      </w:pPr>
      <w:r>
        <w:rPr>
          <w:rFonts w:ascii="Arial" w:cs="Arial" w:eastAsia="Arial" w:hAnsi="Arial"/>
          <w:b w:val="false"/>
          <w:bCs w:val="false"/>
          <w:sz w:val="24"/>
          <w:szCs w:val="24"/>
        </w:rPr>
        <w:t xml:space="preserve">Purpose: Integrate synaptic and intrinsic effect sizes to attribute overall phenotypic variance to each mechanism class, determining whether the target is fundamentally a synaptic protein, excitability regulator, or hybrid. This stage yields quantitative mechanistic classification.</w:t>
      </w:r>
    </w:p>
    <w:p>
      <w:pPr>
        <w:spacing w:after="200" w:line="360"/>
      </w:pPr>
      <w:r>
        <w:rPr>
          <w:rFonts w:ascii="Arial" w:cs="Arial" w:eastAsia="Arial" w:hAnsi="Arial"/>
          <w:b/>
          <w:bCs/>
          <w:sz w:val="24"/>
          <w:szCs w:val="24"/>
        </w:rPr>
        <w:t xml:space="preserve">Inputs:</w:t>
      </w:r>
    </w:p>
    <w:p>
      <w:pPr>
        <w:pStyle w:val="ListParagraph"/>
        <w:numPr>
          <w:ilvl w:val="0"/>
          <w:numId w:val="1"/>
        </w:numPr>
        <w:spacing w:after="100" w:line="360"/>
      </w:pPr>
      <w:r>
        <w:rPr>
          <w:rFonts w:ascii="Arial" w:cs="Arial" w:eastAsia="Arial" w:hAnsi="Arial"/>
          <w:sz w:val="24"/>
          <w:szCs w:val="24"/>
        </w:rPr>
        <w:t xml:space="preserve">Effect sizes (Cohen's d) for synaptic measures (mEPSC/mIPSC)</w:t>
      </w:r>
    </w:p>
    <w:p>
      <w:pPr>
        <w:pStyle w:val="ListParagraph"/>
        <w:numPr>
          <w:ilvl w:val="0"/>
          <w:numId w:val="1"/>
        </w:numPr>
        <w:spacing w:after="100" w:line="360"/>
      </w:pPr>
      <w:r>
        <w:rPr>
          <w:rFonts w:ascii="Arial" w:cs="Arial" w:eastAsia="Arial" w:hAnsi="Arial"/>
          <w:sz w:val="24"/>
          <w:szCs w:val="24"/>
        </w:rPr>
        <w:t xml:space="preserve">Effect sizes for intrinsic measures (rheobase, Rin, firing frequency)</w:t>
      </w:r>
    </w:p>
    <w:p>
      <w:pPr>
        <w:pStyle w:val="ListParagraph"/>
        <w:numPr>
          <w:ilvl w:val="0"/>
          <w:numId w:val="1"/>
        </w:numPr>
        <w:spacing w:after="100" w:line="360"/>
      </w:pPr>
      <w:r>
        <w:rPr>
          <w:rFonts w:ascii="Arial" w:cs="Arial" w:eastAsia="Arial" w:hAnsi="Arial"/>
          <w:sz w:val="24"/>
          <w:szCs w:val="24"/>
        </w:rPr>
        <w:t xml:space="preserve">Network-level effect sizes (burst, synchrony, connectivity)</w:t>
      </w:r>
    </w:p>
    <w:p>
      <w:pPr>
        <w:pStyle w:val="ListParagraph"/>
        <w:numPr>
          <w:ilvl w:val="0"/>
          <w:numId w:val="1"/>
        </w:numPr>
        <w:spacing w:after="100" w:line="360"/>
      </w:pPr>
      <w:r>
        <w:rPr>
          <w:rFonts w:ascii="Arial" w:cs="Arial" w:eastAsia="Arial" w:hAnsi="Arial"/>
          <w:sz w:val="24"/>
          <w:szCs w:val="24"/>
        </w:rPr>
        <w:t xml:space="preserve">Known mechanistic classification of reference genes</w:t>
      </w:r>
    </w:p>
    <w:p>
      <w:pPr>
        <w:pStyle w:val="ListParagraph"/>
        <w:numPr>
          <w:ilvl w:val="0"/>
          <w:numId w:val="1"/>
        </w:numPr>
        <w:spacing w:after="100" w:line="360"/>
      </w:pPr>
      <w:r>
        <w:rPr>
          <w:rFonts w:ascii="Arial" w:cs="Arial" w:eastAsia="Arial" w:hAnsi="Arial"/>
          <w:sz w:val="24"/>
          <w:szCs w:val="24"/>
        </w:rPr>
        <w:t xml:space="preserve">Correlation matrix between synaptic, intrinsic, network phenotypes</w:t>
      </w:r>
    </w:p>
    <w:p>
      <w:pPr>
        <w:spacing w:after="200" w:line="360"/>
      </w:pPr>
      <w:r>
        <w:rPr>
          <w:rFonts w:ascii="Arial" w:cs="Arial" w:eastAsia="Arial" w:hAnsi="Arial"/>
          <w:b/>
          <w:bCs/>
          <w:sz w:val="24"/>
          <w:szCs w:val="24"/>
        </w:rPr>
        <w:t xml:space="preserve">Tools &amp; Databases Called:</w:t>
      </w:r>
    </w:p>
    <w:p>
      <w:pPr>
        <w:pStyle w:val="ListParagraph"/>
        <w:numPr>
          <w:ilvl w:val="0"/>
          <w:numId w:val="1"/>
        </w:numPr>
        <w:spacing w:after="100" w:line="360"/>
      </w:pPr>
      <w:r>
        <w:rPr>
          <w:rFonts w:ascii="Arial" w:cs="Arial" w:eastAsia="Arial" w:hAnsi="Arial"/>
          <w:sz w:val="24"/>
          <w:szCs w:val="24"/>
        </w:rPr>
        <w:t xml:space="preserve">**Principal Component Analysis (PCA)**: Reduce to orthogonal dimensions</w:t>
      </w:r>
    </w:p>
    <w:p>
      <w:pPr>
        <w:pStyle w:val="ListParagraph"/>
        <w:numPr>
          <w:ilvl w:val="0"/>
          <w:numId w:val="1"/>
        </w:numPr>
        <w:spacing w:after="100" w:line="360"/>
      </w:pPr>
      <w:r>
        <w:rPr>
          <w:rFonts w:ascii="Arial" w:cs="Arial" w:eastAsia="Arial" w:hAnsi="Arial"/>
          <w:sz w:val="24"/>
          <w:szCs w:val="24"/>
        </w:rPr>
        <w:t xml:space="preserve">**Partial Least Squares (PLS) Regression**: Weighted regression analysis</w:t>
      </w:r>
    </w:p>
    <w:p>
      <w:pPr>
        <w:pStyle w:val="ListParagraph"/>
        <w:numPr>
          <w:ilvl w:val="0"/>
          <w:numId w:val="1"/>
        </w:numPr>
        <w:spacing w:after="100" w:line="360"/>
      </w:pPr>
      <w:r>
        <w:rPr>
          <w:rFonts w:ascii="Arial" w:cs="Arial" w:eastAsia="Arial" w:hAnsi="Arial"/>
          <w:sz w:val="24"/>
          <w:szCs w:val="24"/>
        </w:rPr>
        <w:t xml:space="preserve">**Machine Learning Classifiers**: SVM, random forest for protein classification</w:t>
      </w:r>
    </w:p>
    <w:p>
      <w:pPr>
        <w:pStyle w:val="ListParagraph"/>
        <w:numPr>
          <w:ilvl w:val="0"/>
          <w:numId w:val="1"/>
        </w:numPr>
        <w:spacing w:after="100" w:line="360"/>
      </w:pPr>
      <w:r>
        <w:rPr>
          <w:rFonts w:ascii="Arial" w:cs="Arial" w:eastAsia="Arial" w:hAnsi="Arial"/>
          <w:sz w:val="24"/>
          <w:szCs w:val="24"/>
        </w:rPr>
        <w:t xml:space="preserve">**Reference Gene Mechanistic Databases**: Curated annotations</w:t>
      </w:r>
    </w:p>
    <w:p>
      <w:pPr>
        <w:pStyle w:val="ListParagraph"/>
        <w:numPr>
          <w:ilvl w:val="0"/>
          <w:numId w:val="1"/>
        </w:numPr>
        <w:spacing w:after="100" w:line="360"/>
      </w:pPr>
      <w:r>
        <w:rPr>
          <w:rFonts w:ascii="Arial" w:cs="Arial" w:eastAsia="Arial" w:hAnsi="Arial"/>
          <w:sz w:val="24"/>
          <w:szCs w:val="24"/>
        </w:rPr>
        <w:t xml:space="preserve">**Variance Partitioning**: Decompose explained variance</w:t>
      </w:r>
    </w:p>
    <w:p>
      <w:pPr>
        <w:pStyle w:val="ListParagraph"/>
        <w:numPr>
          <w:ilvl w:val="0"/>
          <w:numId w:val="1"/>
        </w:numPr>
        <w:spacing w:after="100" w:line="360"/>
      </w:pPr>
      <w:r>
        <w:rPr>
          <w:rFonts w:ascii="Arial" w:cs="Arial" w:eastAsia="Arial" w:hAnsi="Arial"/>
          <w:sz w:val="24"/>
          <w:szCs w:val="24"/>
        </w:rPr>
        <w:t xml:space="preserve">**Literature Mining (PubMed NLP)**: Automated mechanistic extraction</w:t>
      </w:r>
    </w:p>
    <w:p>
      <w:pPr>
        <w:spacing w:after="200" w:line="360"/>
      </w:pPr>
      <w:r>
        <w:rPr>
          <w:rFonts w:ascii="Arial" w:cs="Arial" w:eastAsia="Arial" w:hAnsi="Arial"/>
          <w:b/>
          <w:bCs/>
          <w:sz w:val="24"/>
          <w:szCs w:val="24"/>
        </w:rPr>
        <w:t xml:space="preserve">Exemplary Sub-Prompts:</w:t>
      </w:r>
    </w:p>
    <w:p>
      <w:pPr>
        <w:pStyle w:val="ListParagraph"/>
        <w:numPr>
          <w:ilvl w:val="0"/>
          <w:numId w:val="1"/>
        </w:numPr>
        <w:spacing w:after="100" w:line="360"/>
      </w:pPr>
      <w:r>
        <w:rPr>
          <w:rFonts w:ascii="Arial" w:cs="Arial" w:eastAsia="Arial" w:hAnsi="Arial"/>
          <w:sz w:val="24"/>
          <w:szCs w:val="24"/>
        </w:rPr>
        <w:t xml:space="preserve">What is the relative weight of synaptic vs intrinsic contributions (e.g., 70:30)?</w:t>
      </w:r>
    </w:p>
    <w:p>
      <w:pPr>
        <w:pStyle w:val="ListParagraph"/>
        <w:numPr>
          <w:ilvl w:val="0"/>
          <w:numId w:val="1"/>
        </w:numPr>
        <w:spacing w:after="100" w:line="360"/>
      </w:pPr>
      <w:r>
        <w:rPr>
          <w:rFonts w:ascii="Arial" w:cs="Arial" w:eastAsia="Arial" w:hAnsi="Arial"/>
          <w:sz w:val="24"/>
          <w:szCs w:val="24"/>
        </w:rPr>
        <w:t xml:space="preserve">Using PCA, does target cluster with synaptic or excitability proteins?</w:t>
      </w:r>
    </w:p>
    <w:p>
      <w:pPr>
        <w:pStyle w:val="ListParagraph"/>
        <w:numPr>
          <w:ilvl w:val="0"/>
          <w:numId w:val="1"/>
        </w:numPr>
        <w:spacing w:after="100" w:line="360"/>
      </w:pPr>
      <w:r>
        <w:rPr>
          <w:rFonts w:ascii="Arial" w:cs="Arial" w:eastAsia="Arial" w:hAnsi="Arial"/>
          <w:sz w:val="24"/>
          <w:szCs w:val="24"/>
        </w:rPr>
        <w:t xml:space="preserve">Can ML classifier predict mechanistic class of target?</w:t>
      </w:r>
    </w:p>
    <w:p>
      <w:pPr>
        <w:pStyle w:val="ListParagraph"/>
        <w:numPr>
          <w:ilvl w:val="0"/>
          <w:numId w:val="1"/>
        </w:numPr>
        <w:spacing w:after="100" w:line="360"/>
      </w:pPr>
      <w:r>
        <w:rPr>
          <w:rFonts w:ascii="Arial" w:cs="Arial" w:eastAsia="Arial" w:hAnsi="Arial"/>
          <w:sz w:val="24"/>
          <w:szCs w:val="24"/>
        </w:rPr>
        <w:t xml:space="preserve">Is mechanism primarily synaptic or intrinsic?</w:t>
      </w:r>
    </w:p>
    <w:p>
      <w:pPr>
        <w:pStyle w:val="ListParagraph"/>
        <w:numPr>
          <w:ilvl w:val="0"/>
          <w:numId w:val="1"/>
        </w:numPr>
        <w:spacing w:after="100" w:line="360"/>
      </w:pPr>
      <w:r>
        <w:rPr>
          <w:rFonts w:ascii="Arial" w:cs="Arial" w:eastAsia="Arial" w:hAnsi="Arial"/>
          <w:sz w:val="24"/>
          <w:szCs w:val="24"/>
        </w:rPr>
        <w:t xml:space="preserve">If hybrid, what is the temporal sequence?</w:t>
      </w:r>
    </w:p>
    <w:p>
      <w:pPr>
        <w:spacing w:after="200" w:line="360"/>
      </w:pPr>
      <w:r>
        <w:rPr>
          <w:rFonts w:ascii="Arial" w:cs="Arial" w:eastAsia="Arial" w:hAnsi="Arial"/>
          <w:b/>
          <w:bCs/>
          <w:sz w:val="24"/>
          <w:szCs w:val="24"/>
        </w:rPr>
        <w:t xml:space="preserve">Expected Outputs:</w:t>
      </w:r>
    </w:p>
    <w:p>
      <w:pPr>
        <w:pStyle w:val="ListParagraph"/>
        <w:numPr>
          <w:ilvl w:val="0"/>
          <w:numId w:val="1"/>
        </w:numPr>
        <w:spacing w:after="100" w:line="360"/>
      </w:pPr>
      <w:r>
        <w:rPr>
          <w:rFonts w:ascii="Arial" w:cs="Arial" w:eastAsia="Arial" w:hAnsi="Arial"/>
          <w:sz w:val="24"/>
          <w:szCs w:val="24"/>
        </w:rPr>
        <w:t xml:space="preserve">Mechanistic attribution score (% breakdown: synaptic, intrinsic, residual)</w:t>
      </w:r>
    </w:p>
    <w:p>
      <w:pPr>
        <w:pStyle w:val="ListParagraph"/>
        <w:numPr>
          <w:ilvl w:val="0"/>
          <w:numId w:val="1"/>
        </w:numPr>
        <w:spacing w:after="100" w:line="360"/>
      </w:pPr>
      <w:r>
        <w:rPr>
          <w:rFonts w:ascii="Arial" w:cs="Arial" w:eastAsia="Arial" w:hAnsi="Arial"/>
          <w:sz w:val="24"/>
          <w:szCs w:val="24"/>
        </w:rPr>
        <w:t xml:space="preserve">PCA mechanistic biplot with reference proteins</w:t>
      </w:r>
    </w:p>
    <w:p>
      <w:pPr>
        <w:pStyle w:val="ListParagraph"/>
        <w:numPr>
          <w:ilvl w:val="0"/>
          <w:numId w:val="1"/>
        </w:numPr>
        <w:spacing w:after="100" w:line="360"/>
      </w:pPr>
      <w:r>
        <w:rPr>
          <w:rFonts w:ascii="Arial" w:cs="Arial" w:eastAsia="Arial" w:hAnsi="Arial"/>
          <w:sz w:val="24"/>
          <w:szCs w:val="24"/>
        </w:rPr>
        <w:t xml:space="preserve">Machine learning probability score (likelihood of each mechanism)</w:t>
      </w:r>
    </w:p>
    <w:p>
      <w:pPr>
        <w:pStyle w:val="ListParagraph"/>
        <w:numPr>
          <w:ilvl w:val="0"/>
          <w:numId w:val="1"/>
        </w:numPr>
        <w:spacing w:after="100" w:line="360"/>
      </w:pPr>
      <w:r>
        <w:rPr>
          <w:rFonts w:ascii="Arial" w:cs="Arial" w:eastAsia="Arial" w:hAnsi="Arial"/>
          <w:sz w:val="24"/>
          <w:szCs w:val="24"/>
        </w:rPr>
        <w:t xml:space="preserve">Mechanistic classification label (Primarily Synaptic, Intrinsic, Hybrid)</w:t>
      </w:r>
    </w:p>
    <w:p>
      <w:pPr>
        <w:pStyle w:val="ListParagraph"/>
        <w:numPr>
          <w:ilvl w:val="0"/>
          <w:numId w:val="1"/>
        </w:numPr>
        <w:spacing w:after="100" w:line="360"/>
      </w:pPr>
      <w:r>
        <w:rPr>
          <w:rFonts w:ascii="Arial" w:cs="Arial" w:eastAsia="Arial" w:hAnsi="Arial"/>
          <w:sz w:val="24"/>
          <w:szCs w:val="24"/>
        </w:rPr>
        <w:t xml:space="preserve">Confidence interval around attribution (95% CI)</w:t>
      </w:r>
    </w:p>
    <w:p>
      <w:pPr>
        <w:pStyle w:val="ListParagraph"/>
        <w:numPr>
          <w:ilvl w:val="0"/>
          <w:numId w:val="1"/>
        </w:numPr>
        <w:spacing w:after="100" w:line="360"/>
      </w:pPr>
      <w:r>
        <w:rPr>
          <w:rFonts w:ascii="Arial" w:cs="Arial" w:eastAsia="Arial" w:hAnsi="Arial"/>
          <w:sz w:val="24"/>
          <w:szCs w:val="24"/>
        </w:rPr>
        <w:t xml:space="preserve">Ranking among all measured Quiver genes</w:t>
      </w:r>
    </w:p>
    <w:p>
      <w:pPr>
        <w:spacing w:after="200" w:line="360"/>
      </w:pPr>
      <w:r>
        <w:rPr>
          <w:rFonts w:ascii="Arial" w:cs="Arial" w:eastAsia="Arial" w:hAnsi="Arial"/>
          <w:b w:val="false"/>
          <w:bCs w:val="false"/>
          <w:sz w:val="24"/>
          <w:szCs w:val="24"/>
        </w:rPr>
        <w:t xml:space="preserve">Format: Mechanistic attribution pie chart, PCA biplot, classification probability bar chart.</w:t>
      </w:r>
    </w:p>
    <w:p>
      <w:pPr>
        <w:pStyle w:val="Heading2"/>
        <w:pStyle w:val="Heading2"/>
        <w:spacing w:after="200" w:line="360"/>
      </w:pPr>
      <w:r>
        <w:t xml:space="preserve">Stage 6: Therapeutic Hypothesis &amp; Translational Implications</w:t>
      </w:r>
    </w:p>
    <w:p>
      <w:pPr>
        <w:spacing w:after="200" w:line="360"/>
      </w:pPr>
      <w:r>
        <w:rPr>
          <w:rFonts w:ascii="Arial" w:cs="Arial" w:eastAsia="Arial" w:hAnsi="Arial"/>
          <w:b w:val="false"/>
          <w:bCs w:val="false"/>
          <w:sz w:val="24"/>
          <w:szCs w:val="24"/>
        </w:rPr>
        <w:t xml:space="preserve">Purpose: Translate mechanistic classification into testable therapeutic hypotheses and predict clinical phenotypes. If synaptic-focused, therapy targets neurotransmitter restoration. If intrinsic-focused, therapy targets excitability balance. This stage guides disease indication selection and translational experiment design.</w:t>
      </w:r>
    </w:p>
    <w:p>
      <w:pPr>
        <w:spacing w:after="200" w:line="360"/>
      </w:pPr>
      <w:r>
        <w:rPr>
          <w:rFonts w:ascii="Arial" w:cs="Arial" w:eastAsia="Arial" w:hAnsi="Arial"/>
          <w:b/>
          <w:bCs/>
          <w:sz w:val="24"/>
          <w:szCs w:val="24"/>
        </w:rPr>
        <w:t xml:space="preserve">Inputs:</w:t>
      </w:r>
    </w:p>
    <w:p>
      <w:pPr>
        <w:pStyle w:val="ListParagraph"/>
        <w:numPr>
          <w:ilvl w:val="0"/>
          <w:numId w:val="1"/>
        </w:numPr>
        <w:spacing w:after="100" w:line="360"/>
      </w:pPr>
      <w:r>
        <w:rPr>
          <w:rFonts w:ascii="Arial" w:cs="Arial" w:eastAsia="Arial" w:hAnsi="Arial"/>
          <w:sz w:val="24"/>
          <w:szCs w:val="24"/>
        </w:rPr>
        <w:t xml:space="preserve">Mechanistic classification from Stage 5 (% attribution)</w:t>
      </w:r>
    </w:p>
    <w:p>
      <w:pPr>
        <w:pStyle w:val="ListParagraph"/>
        <w:numPr>
          <w:ilvl w:val="0"/>
          <w:numId w:val="1"/>
        </w:numPr>
        <w:spacing w:after="100" w:line="360"/>
      </w:pPr>
      <w:r>
        <w:rPr>
          <w:rFonts w:ascii="Arial" w:cs="Arial" w:eastAsia="Arial" w:hAnsi="Arial"/>
          <w:sz w:val="24"/>
          <w:szCs w:val="24"/>
        </w:rPr>
        <w:t xml:space="preserve">Target gene function annotation</w:t>
      </w:r>
    </w:p>
    <w:p>
      <w:pPr>
        <w:pStyle w:val="ListParagraph"/>
        <w:numPr>
          <w:ilvl w:val="0"/>
          <w:numId w:val="1"/>
        </w:numPr>
        <w:spacing w:after="100" w:line="360"/>
      </w:pPr>
      <w:r>
        <w:rPr>
          <w:rFonts w:ascii="Arial" w:cs="Arial" w:eastAsia="Arial" w:hAnsi="Arial"/>
          <w:sz w:val="24"/>
          <w:szCs w:val="24"/>
        </w:rPr>
        <w:t xml:space="preserve">Disease relevance (which disorders are mechanistically consistent)</w:t>
      </w:r>
    </w:p>
    <w:p>
      <w:pPr>
        <w:pStyle w:val="ListParagraph"/>
        <w:numPr>
          <w:ilvl w:val="0"/>
          <w:numId w:val="1"/>
        </w:numPr>
        <w:spacing w:after="100" w:line="360"/>
      </w:pPr>
      <w:r>
        <w:rPr>
          <w:rFonts w:ascii="Arial" w:cs="Arial" w:eastAsia="Arial" w:hAnsi="Arial"/>
          <w:sz w:val="24"/>
          <w:szCs w:val="24"/>
        </w:rPr>
        <w:t xml:space="preserve">Patient GWAS and rare variant data indicating disease association</w:t>
      </w:r>
    </w:p>
    <w:p>
      <w:pPr>
        <w:pStyle w:val="ListParagraph"/>
        <w:numPr>
          <w:ilvl w:val="0"/>
          <w:numId w:val="1"/>
        </w:numPr>
        <w:spacing w:after="100" w:line="360"/>
      </w:pPr>
      <w:r>
        <w:rPr>
          <w:rFonts w:ascii="Arial" w:cs="Arial" w:eastAsia="Arial" w:hAnsi="Arial"/>
          <w:sz w:val="24"/>
          <w:szCs w:val="24"/>
        </w:rPr>
        <w:t xml:space="preserve">Published therapeutic hypotheses for mechanistically similar targets</w:t>
      </w:r>
    </w:p>
    <w:p>
      <w:pPr>
        <w:spacing w:after="200" w:line="360"/>
      </w:pPr>
      <w:r>
        <w:rPr>
          <w:rFonts w:ascii="Arial" w:cs="Arial" w:eastAsia="Arial" w:hAnsi="Arial"/>
          <w:b/>
          <w:bCs/>
          <w:sz w:val="24"/>
          <w:szCs w:val="24"/>
        </w:rPr>
        <w:t xml:space="preserve">Tools &amp; Databases Called:</w:t>
      </w:r>
    </w:p>
    <w:p>
      <w:pPr>
        <w:pStyle w:val="ListParagraph"/>
        <w:numPr>
          <w:ilvl w:val="0"/>
          <w:numId w:val="1"/>
        </w:numPr>
        <w:spacing w:after="100" w:line="360"/>
      </w:pPr>
      <w:r>
        <w:rPr>
          <w:rFonts w:ascii="Arial" w:cs="Arial" w:eastAsia="Arial" w:hAnsi="Arial"/>
          <w:sz w:val="24"/>
          <w:szCs w:val="24"/>
        </w:rPr>
        <w:t xml:space="preserve">**Gene Function Annotation Databases**: UniProt, Ensembl</w:t>
      </w:r>
    </w:p>
    <w:p>
      <w:pPr>
        <w:pStyle w:val="ListParagraph"/>
        <w:numPr>
          <w:ilvl w:val="0"/>
          <w:numId w:val="1"/>
        </w:numPr>
        <w:spacing w:after="100" w:line="360"/>
      </w:pPr>
      <w:r>
        <w:rPr>
          <w:rFonts w:ascii="Arial" w:cs="Arial" w:eastAsia="Arial" w:hAnsi="Arial"/>
          <w:sz w:val="24"/>
          <w:szCs w:val="24"/>
        </w:rPr>
        <w:t xml:space="preserve">**Disease-Mechanism Mapping Resources**: Literature curated associations</w:t>
      </w:r>
    </w:p>
    <w:p>
      <w:pPr>
        <w:pStyle w:val="ListParagraph"/>
        <w:numPr>
          <w:ilvl w:val="0"/>
          <w:numId w:val="1"/>
        </w:numPr>
        <w:spacing w:after="100" w:line="360"/>
      </w:pPr>
      <w:r>
        <w:rPr>
          <w:rFonts w:ascii="Arial" w:cs="Arial" w:eastAsia="Arial" w:hAnsi="Arial"/>
          <w:sz w:val="24"/>
          <w:szCs w:val="24"/>
        </w:rPr>
        <w:t xml:space="preserve">**Patient Genetics Databases**: GWAS Catalog, ClinVar</w:t>
      </w:r>
    </w:p>
    <w:p>
      <w:pPr>
        <w:pStyle w:val="ListParagraph"/>
        <w:numPr>
          <w:ilvl w:val="0"/>
          <w:numId w:val="1"/>
        </w:numPr>
        <w:spacing w:after="100" w:line="360"/>
      </w:pPr>
      <w:r>
        <w:rPr>
          <w:rFonts w:ascii="Arial" w:cs="Arial" w:eastAsia="Arial" w:hAnsi="Arial"/>
          <w:sz w:val="24"/>
          <w:szCs w:val="24"/>
        </w:rPr>
        <w:t xml:space="preserve">**Preclinical Disease Models**: Transgenic, viral knockdown studies</w:t>
      </w:r>
    </w:p>
    <w:p>
      <w:pPr>
        <w:pStyle w:val="ListParagraph"/>
        <w:numPr>
          <w:ilvl w:val="0"/>
          <w:numId w:val="1"/>
        </w:numPr>
        <w:spacing w:after="100" w:line="360"/>
      </w:pPr>
      <w:r>
        <w:rPr>
          <w:rFonts w:ascii="Arial" w:cs="Arial" w:eastAsia="Arial" w:hAnsi="Arial"/>
          <w:sz w:val="24"/>
          <w:szCs w:val="24"/>
        </w:rPr>
        <w:t xml:space="preserve">**Clinical Trial Databases**: ClinicalTrials.gov mechanistic trials</w:t>
      </w:r>
    </w:p>
    <w:p>
      <w:pPr>
        <w:pStyle w:val="ListParagraph"/>
        <w:numPr>
          <w:ilvl w:val="0"/>
          <w:numId w:val="1"/>
        </w:numPr>
        <w:spacing w:after="100" w:line="360"/>
      </w:pPr>
      <w:r>
        <w:rPr>
          <w:rFonts w:ascii="Arial" w:cs="Arial" w:eastAsia="Arial" w:hAnsi="Arial"/>
          <w:sz w:val="24"/>
          <w:szCs w:val="24"/>
        </w:rPr>
        <w:t xml:space="preserve">**Therapeutic Target Hypothesis Framework**: Literature logic</w:t>
      </w:r>
    </w:p>
    <w:p>
      <w:pPr>
        <w:spacing w:after="200" w:line="360"/>
      </w:pPr>
      <w:r>
        <w:rPr>
          <w:rFonts w:ascii="Arial" w:cs="Arial" w:eastAsia="Arial" w:hAnsi="Arial"/>
          <w:b/>
          <w:bCs/>
          <w:sz w:val="24"/>
          <w:szCs w:val="24"/>
        </w:rPr>
        <w:t xml:space="preserve">Exemplary Sub-Prompts:</w:t>
      </w:r>
    </w:p>
    <w:p>
      <w:pPr>
        <w:pStyle w:val="ListParagraph"/>
        <w:numPr>
          <w:ilvl w:val="0"/>
          <w:numId w:val="1"/>
        </w:numPr>
        <w:spacing w:after="100" w:line="360"/>
      </w:pPr>
      <w:r>
        <w:rPr>
          <w:rFonts w:ascii="Arial" w:cs="Arial" w:eastAsia="Arial" w:hAnsi="Arial"/>
          <w:sz w:val="24"/>
          <w:szCs w:val="24"/>
        </w:rPr>
        <w:t xml:space="preserve">If primarily synaptic, would increasing or decreasing function be therapeutic?</w:t>
      </w:r>
    </w:p>
    <w:p>
      <w:pPr>
        <w:pStyle w:val="ListParagraph"/>
        <w:numPr>
          <w:ilvl w:val="0"/>
          <w:numId w:val="1"/>
        </w:numPr>
        <w:spacing w:after="100" w:line="360"/>
      </w:pPr>
      <w:r>
        <w:rPr>
          <w:rFonts w:ascii="Arial" w:cs="Arial" w:eastAsia="Arial" w:hAnsi="Arial"/>
          <w:sz w:val="24"/>
          <w:szCs w:val="24"/>
        </w:rPr>
        <w:t xml:space="preserve">If primarily intrinsic, would inhibition or activation be therapeutic?</w:t>
      </w:r>
    </w:p>
    <w:p>
      <w:pPr>
        <w:pStyle w:val="ListParagraph"/>
        <w:numPr>
          <w:ilvl w:val="0"/>
          <w:numId w:val="1"/>
        </w:numPr>
        <w:spacing w:after="100" w:line="360"/>
      </w:pPr>
      <w:r>
        <w:rPr>
          <w:rFonts w:ascii="Arial" w:cs="Arial" w:eastAsia="Arial" w:hAnsi="Arial"/>
          <w:sz w:val="24"/>
          <w:szCs w:val="24"/>
        </w:rPr>
        <w:t xml:space="preserve">Which disease indications match this target phenotype?</w:t>
      </w:r>
    </w:p>
    <w:p>
      <w:pPr>
        <w:pStyle w:val="ListParagraph"/>
        <w:numPr>
          <w:ilvl w:val="0"/>
          <w:numId w:val="1"/>
        </w:numPr>
        <w:spacing w:after="100" w:line="360"/>
      </w:pPr>
      <w:r>
        <w:rPr>
          <w:rFonts w:ascii="Arial" w:cs="Arial" w:eastAsia="Arial" w:hAnsi="Arial"/>
          <w:sz w:val="24"/>
          <w:szCs w:val="24"/>
        </w:rPr>
        <w:t xml:space="preserve">Has the target been genetically validated in patient populations?</w:t>
      </w:r>
    </w:p>
    <w:p>
      <w:pPr>
        <w:pStyle w:val="ListParagraph"/>
        <w:numPr>
          <w:ilvl w:val="0"/>
          <w:numId w:val="1"/>
        </w:numPr>
        <w:spacing w:after="100" w:line="360"/>
      </w:pPr>
      <w:r>
        <w:rPr>
          <w:rFonts w:ascii="Arial" w:cs="Arial" w:eastAsia="Arial" w:hAnsi="Arial"/>
          <w:sz w:val="24"/>
          <w:szCs w:val="24"/>
        </w:rPr>
        <w:t xml:space="preserve">What preclinical and clinical data exist for similar targets?</w:t>
      </w:r>
    </w:p>
    <w:p>
      <w:pPr>
        <w:spacing w:after="200" w:line="360"/>
      </w:pPr>
      <w:r>
        <w:rPr>
          <w:rFonts w:ascii="Arial" w:cs="Arial" w:eastAsia="Arial" w:hAnsi="Arial"/>
          <w:b/>
          <w:bCs/>
          <w:sz w:val="24"/>
          <w:szCs w:val="24"/>
        </w:rPr>
        <w:t xml:space="preserve">Expected Outputs:</w:t>
      </w:r>
    </w:p>
    <w:p>
      <w:pPr>
        <w:pStyle w:val="ListParagraph"/>
        <w:numPr>
          <w:ilvl w:val="0"/>
          <w:numId w:val="1"/>
        </w:numPr>
        <w:spacing w:after="100" w:line="360"/>
      </w:pPr>
      <w:r>
        <w:rPr>
          <w:rFonts w:ascii="Arial" w:cs="Arial" w:eastAsia="Arial" w:hAnsi="Arial"/>
          <w:sz w:val="24"/>
          <w:szCs w:val="24"/>
        </w:rPr>
        <w:t xml:space="preserve">Therapeutic hypothesis statement (target mechanism and strategy)</w:t>
      </w:r>
    </w:p>
    <w:p>
      <w:pPr>
        <w:pStyle w:val="ListParagraph"/>
        <w:numPr>
          <w:ilvl w:val="0"/>
          <w:numId w:val="1"/>
        </w:numPr>
        <w:spacing w:after="100" w:line="360"/>
      </w:pPr>
      <w:r>
        <w:rPr>
          <w:rFonts w:ascii="Arial" w:cs="Arial" w:eastAsia="Arial" w:hAnsi="Arial"/>
          <w:sz w:val="24"/>
          <w:szCs w:val="24"/>
        </w:rPr>
        <w:t xml:space="preserve">Disease indication ranking (most mechanistically relevant)</w:t>
      </w:r>
    </w:p>
    <w:p>
      <w:pPr>
        <w:pStyle w:val="ListParagraph"/>
        <w:numPr>
          <w:ilvl w:val="0"/>
          <w:numId w:val="1"/>
        </w:numPr>
        <w:spacing w:after="100" w:line="360"/>
      </w:pPr>
      <w:r>
        <w:rPr>
          <w:rFonts w:ascii="Arial" w:cs="Arial" w:eastAsia="Arial" w:hAnsi="Arial"/>
          <w:sz w:val="24"/>
          <w:szCs w:val="24"/>
        </w:rPr>
        <w:t xml:space="preserve">Disease signature matching (phenotype correlation quantification)</w:t>
      </w:r>
    </w:p>
    <w:p>
      <w:pPr>
        <w:pStyle w:val="ListParagraph"/>
        <w:numPr>
          <w:ilvl w:val="0"/>
          <w:numId w:val="1"/>
        </w:numPr>
        <w:spacing w:after="100" w:line="360"/>
      </w:pPr>
      <w:r>
        <w:rPr>
          <w:rFonts w:ascii="Arial" w:cs="Arial" w:eastAsia="Arial" w:hAnsi="Arial"/>
          <w:sz w:val="24"/>
          <w:szCs w:val="24"/>
        </w:rPr>
        <w:t xml:space="preserve">Patient genetics summary (GWAS, rare variants, heritability)</w:t>
      </w:r>
    </w:p>
    <w:p>
      <w:pPr>
        <w:pStyle w:val="ListParagraph"/>
        <w:numPr>
          <w:ilvl w:val="0"/>
          <w:numId w:val="1"/>
        </w:numPr>
        <w:spacing w:after="100" w:line="360"/>
      </w:pPr>
      <w:r>
        <w:rPr>
          <w:rFonts w:ascii="Arial" w:cs="Arial" w:eastAsia="Arial" w:hAnsi="Arial"/>
          <w:sz w:val="24"/>
          <w:szCs w:val="24"/>
        </w:rPr>
        <w:t xml:space="preserve">Preclinical validation roadmap (proposed experiments)</w:t>
      </w:r>
    </w:p>
    <w:p>
      <w:pPr>
        <w:pStyle w:val="ListParagraph"/>
        <w:numPr>
          <w:ilvl w:val="0"/>
          <w:numId w:val="1"/>
        </w:numPr>
        <w:spacing w:after="100" w:line="360"/>
      </w:pPr>
      <w:r>
        <w:rPr>
          <w:rFonts w:ascii="Arial" w:cs="Arial" w:eastAsia="Arial" w:hAnsi="Arial"/>
          <w:sz w:val="24"/>
          <w:szCs w:val="24"/>
        </w:rPr>
        <w:t xml:space="preserve">Clinical trial design recommendation (outcomes, biomarkers, enrichment)</w:t>
      </w:r>
    </w:p>
    <w:p>
      <w:pPr>
        <w:spacing w:after="200" w:line="360"/>
      </w:pPr>
      <w:r>
        <w:rPr>
          <w:rFonts w:ascii="Arial" w:cs="Arial" w:eastAsia="Arial" w:hAnsi="Arial"/>
          <w:b w:val="false"/>
          <w:bCs w:val="false"/>
          <w:sz w:val="24"/>
          <w:szCs w:val="24"/>
        </w:rPr>
        <w:t xml:space="preserve">Format: Therapeutic hypothesis summary box, disease ranking table, patient genetics summary, validation experiments roadmap.</w:t>
      </w:r>
    </w:p>
    <w:p>
      <w:pPr>
        <w:pStyle w:val="Heading2"/>
        <w:pStyle w:val="Heading2"/>
        <w:spacing w:after="200" w:line="360"/>
      </w:pPr>
      <w:r>
        <w:t xml:space="preserve">Tools &amp; Databases Summary</w:t>
      </w:r>
    </w:p>
    <w:p>
      <w:pPr>
        <w:pStyle w:val="ListParagraph"/>
        <w:numPr>
          <w:ilvl w:val="0"/>
          <w:numId w:val="1"/>
        </w:numPr>
        <w:spacing w:after="100" w:line="360"/>
      </w:pPr>
      <w:r>
        <w:rPr>
          <w:rFonts w:ascii="Arial" w:cs="Arial" w:eastAsia="Arial" w:hAnsi="Arial"/>
          <w:sz w:val="24"/>
          <w:szCs w:val="24"/>
        </w:rPr>
        <w:t xml:space="preserve">**Quiver Master Database** - 18,000 CRISPR knockdown EP phenotypes</w:t>
      </w:r>
    </w:p>
    <w:p>
      <w:pPr>
        <w:pStyle w:val="ListParagraph"/>
        <w:numPr>
          <w:ilvl w:val="0"/>
          <w:numId w:val="1"/>
        </w:numPr>
        <w:spacing w:after="100" w:line="360"/>
      </w:pPr>
      <w:r>
        <w:rPr>
          <w:rFonts w:ascii="Arial" w:cs="Arial" w:eastAsia="Arial" w:hAnsi="Arial"/>
          <w:sz w:val="24"/>
          <w:szCs w:val="24"/>
        </w:rPr>
        <w:t xml:space="preserve">**Spike2 / Clampex Software** - Whole-cell patch-clamp analysis</w:t>
      </w:r>
    </w:p>
    <w:p>
      <w:pPr>
        <w:pStyle w:val="ListParagraph"/>
        <w:numPr>
          <w:ilvl w:val="0"/>
          <w:numId w:val="1"/>
        </w:numPr>
        <w:spacing w:after="100" w:line="360"/>
      </w:pPr>
      <w:r>
        <w:rPr>
          <w:rFonts w:ascii="Arial" w:cs="Arial" w:eastAsia="Arial" w:hAnsi="Arial"/>
          <w:sz w:val="24"/>
          <w:szCs w:val="24"/>
        </w:rPr>
        <w:t xml:space="preserve">**Python / R Statistical Libraries** - PCA, PLS, machine learning</w:t>
      </w:r>
    </w:p>
    <w:p>
      <w:pPr>
        <w:pStyle w:val="ListParagraph"/>
        <w:numPr>
          <w:ilvl w:val="0"/>
          <w:numId w:val="1"/>
        </w:numPr>
        <w:spacing w:after="100" w:line="360"/>
      </w:pPr>
      <w:r>
        <w:rPr>
          <w:rFonts w:ascii="Arial" w:cs="Arial" w:eastAsia="Arial" w:hAnsi="Arial"/>
          <w:sz w:val="24"/>
          <w:szCs w:val="24"/>
        </w:rPr>
        <w:t xml:space="preserve">**mEPSC/mIPSC Analysis Software** - MiniAnal, Igor Pro</w:t>
      </w:r>
    </w:p>
    <w:p>
      <w:pPr>
        <w:pStyle w:val="ListParagraph"/>
        <w:numPr>
          <w:ilvl w:val="0"/>
          <w:numId w:val="1"/>
        </w:numPr>
        <w:spacing w:after="100" w:line="360"/>
      </w:pPr>
      <w:r>
        <w:rPr>
          <w:rFonts w:ascii="Arial" w:cs="Arial" w:eastAsia="Arial" w:hAnsi="Arial"/>
          <w:sz w:val="24"/>
          <w:szCs w:val="24"/>
        </w:rPr>
        <w:t xml:space="preserve">**Allen Brain Cell Types Database** - Reference electrophysiology</w:t>
      </w:r>
    </w:p>
    <w:p>
      <w:pPr>
        <w:pStyle w:val="ListParagraph"/>
        <w:numPr>
          <w:ilvl w:val="0"/>
          <w:numId w:val="1"/>
        </w:numPr>
        <w:spacing w:after="100" w:line="360"/>
      </w:pPr>
      <w:r>
        <w:rPr>
          <w:rFonts w:ascii="Arial" w:cs="Arial" w:eastAsia="Arial" w:hAnsi="Arial"/>
          <w:sz w:val="24"/>
          <w:szCs w:val="24"/>
        </w:rPr>
        <w:t xml:space="preserve">**Network Burst Detection** - SpyKING CIRCUS, Herding Spikes</w:t>
      </w:r>
    </w:p>
    <w:p>
      <w:pPr>
        <w:pStyle w:val="ListParagraph"/>
        <w:numPr>
          <w:ilvl w:val="0"/>
          <w:numId w:val="1"/>
        </w:numPr>
        <w:spacing w:after="100" w:line="360"/>
      </w:pPr>
      <w:r>
        <w:rPr>
          <w:rFonts w:ascii="Arial" w:cs="Arial" w:eastAsia="Arial" w:hAnsi="Arial"/>
          <w:sz w:val="24"/>
          <w:szCs w:val="24"/>
        </w:rPr>
        <w:t xml:space="preserve">**Multi-Electrode Array (MEA) Software** - Multichannel Systems, Axion</w:t>
      </w:r>
    </w:p>
    <w:p>
      <w:pPr>
        <w:pStyle w:val="ListParagraph"/>
        <w:numPr>
          <w:ilvl w:val="0"/>
          <w:numId w:val="1"/>
        </w:numPr>
        <w:spacing w:after="100" w:line="360"/>
      </w:pPr>
      <w:r>
        <w:rPr>
          <w:rFonts w:ascii="Arial" w:cs="Arial" w:eastAsia="Arial" w:hAnsi="Arial"/>
          <w:sz w:val="24"/>
          <w:szCs w:val="24"/>
        </w:rPr>
        <w:t xml:space="preserve">**Calcium Imaging Analysis** - CaImAn, Suite2p</w:t>
      </w:r>
    </w:p>
    <w:p>
      <w:pPr>
        <w:pStyle w:val="ListParagraph"/>
        <w:numPr>
          <w:ilvl w:val="0"/>
          <w:numId w:val="1"/>
        </w:numPr>
        <w:spacing w:after="100" w:line="360"/>
      </w:pPr>
      <w:r>
        <w:rPr>
          <w:rFonts w:ascii="Arial" w:cs="Arial" w:eastAsia="Arial" w:hAnsi="Arial"/>
          <w:sz w:val="24"/>
          <w:szCs w:val="24"/>
        </w:rPr>
        <w:t xml:space="preserve">**Graph Theory Libraries** - igraph, networkx</w:t>
      </w:r>
    </w:p>
    <w:p>
      <w:pPr>
        <w:pStyle w:val="ListParagraph"/>
        <w:numPr>
          <w:ilvl w:val="0"/>
          <w:numId w:val="1"/>
        </w:numPr>
        <w:spacing w:after="100" w:line="360"/>
      </w:pPr>
      <w:r>
        <w:rPr>
          <w:rFonts w:ascii="Arial" w:cs="Arial" w:eastAsia="Arial" w:hAnsi="Arial"/>
          <w:sz w:val="24"/>
          <w:szCs w:val="24"/>
        </w:rPr>
        <w:t xml:space="preserve">**Biophysical Network Simulators** - Brian2, NEURON</w:t>
      </w:r>
    </w:p>
    <w:p>
      <w:pPr>
        <w:pStyle w:val="ListParagraph"/>
        <w:numPr>
          <w:ilvl w:val="0"/>
          <w:numId w:val="1"/>
        </w:numPr>
        <w:spacing w:after="100" w:line="360"/>
      </w:pPr>
      <w:r>
        <w:rPr>
          <w:rFonts w:ascii="Arial" w:cs="Arial" w:eastAsia="Arial" w:hAnsi="Arial"/>
          <w:sz w:val="24"/>
          <w:szCs w:val="24"/>
        </w:rPr>
        <w:t xml:space="preserve">**UniProt** - Protein annotation</w:t>
      </w:r>
    </w:p>
    <w:p>
      <w:pPr>
        <w:pStyle w:val="ListParagraph"/>
        <w:numPr>
          <w:ilvl w:val="0"/>
          <w:numId w:val="1"/>
        </w:numPr>
        <w:spacing w:after="100" w:line="360"/>
      </w:pPr>
      <w:r>
        <w:rPr>
          <w:rFonts w:ascii="Arial" w:cs="Arial" w:eastAsia="Arial" w:hAnsi="Arial"/>
          <w:sz w:val="24"/>
          <w:szCs w:val="24"/>
        </w:rPr>
        <w:t xml:space="preserve">**GWAS Catalog** - Disease-associated variants</w:t>
      </w:r>
    </w:p>
    <w:p>
      <w:pPr>
        <w:pStyle w:val="ListParagraph"/>
        <w:numPr>
          <w:ilvl w:val="0"/>
          <w:numId w:val="1"/>
        </w:numPr>
        <w:spacing w:after="100" w:line="360"/>
      </w:pPr>
      <w:r>
        <w:rPr>
          <w:rFonts w:ascii="Arial" w:cs="Arial" w:eastAsia="Arial" w:hAnsi="Arial"/>
          <w:sz w:val="24"/>
          <w:szCs w:val="24"/>
        </w:rPr>
        <w:t xml:space="preserve">**ClinVar / gnomAD** - Variant interpretation</w:t>
      </w:r>
    </w:p>
    <w:p>
      <w:pPr>
        <w:pStyle w:val="ListParagraph"/>
        <w:numPr>
          <w:ilvl w:val="0"/>
          <w:numId w:val="1"/>
        </w:numPr>
        <w:spacing w:after="100" w:line="360"/>
      </w:pPr>
      <w:r>
        <w:rPr>
          <w:rFonts w:ascii="Arial" w:cs="Arial" w:eastAsia="Arial" w:hAnsi="Arial"/>
          <w:sz w:val="24"/>
          <w:szCs w:val="24"/>
        </w:rPr>
        <w:t xml:space="preserve">**Disease-Specific Databases** - NeuroBase, PsychENCODE</w:t>
      </w:r>
    </w:p>
    <w:p>
      <w:pPr>
        <w:pStyle w:val="ListParagraph"/>
        <w:numPr>
          <w:ilvl w:val="0"/>
          <w:numId w:val="1"/>
        </w:numPr>
        <w:spacing w:after="100" w:line="360"/>
      </w:pPr>
      <w:r>
        <w:rPr>
          <w:rFonts w:ascii="Arial" w:cs="Arial" w:eastAsia="Arial" w:hAnsi="Arial"/>
          <w:sz w:val="24"/>
          <w:szCs w:val="24"/>
        </w:rPr>
        <w:t xml:space="preserve">**ClinicalTrials.gov** - Trial outcomes</w:t>
      </w:r>
    </w:p>
    <w:p>
      <w:pPr>
        <w:pStyle w:val="ListParagraph"/>
        <w:numPr>
          <w:ilvl w:val="0"/>
          <w:numId w:val="1"/>
        </w:numPr>
        <w:spacing w:after="100" w:line="360"/>
      </w:pPr>
      <w:r>
        <w:rPr>
          <w:rFonts w:ascii="Arial" w:cs="Arial" w:eastAsia="Arial" w:hAnsi="Arial"/>
          <w:sz w:val="24"/>
          <w:szCs w:val="24"/>
        </w:rPr>
        <w:t xml:space="preserve">**PubMed / Literature Mining** - Preclinical validation</w:t>
      </w:r>
    </w:p>
    <w:p>
      <w:pPr>
        <w:pStyle w:val="ListParagraph"/>
        <w:numPr>
          <w:ilvl w:val="0"/>
          <w:numId w:val="1"/>
        </w:numPr>
        <w:spacing w:after="100" w:line="360"/>
      </w:pPr>
      <w:r>
        <w:rPr>
          <w:rFonts w:ascii="Arial" w:cs="Arial" w:eastAsia="Arial" w:hAnsi="Arial"/>
          <w:sz w:val="24"/>
          <w:szCs w:val="24"/>
        </w:rPr>
        <w:t xml:space="preserve">**Machine Learning Feature Importance** - SHAP values</w:t>
      </w:r>
    </w:p>
    <w:p>
      <w:pPr>
        <w:pStyle w:val="ListParagraph"/>
        <w:numPr>
          <w:ilvl w:val="0"/>
          <w:numId w:val="1"/>
        </w:numPr>
        <w:spacing w:after="100" w:line="360"/>
      </w:pPr>
      <w:r>
        <w:rPr>
          <w:rFonts w:ascii="Arial" w:cs="Arial" w:eastAsia="Arial" w:hAnsi="Arial"/>
          <w:sz w:val="24"/>
          <w:szCs w:val="24"/>
        </w:rPr>
        <w:t xml:space="preserve">**Effect Size Calculators** - Cohen's d, Hedges' g</w:t>
      </w:r>
    </w:p>
    <w:p>
      <w:pPr>
        <w:pStyle w:val="ListParagraph"/>
        <w:numPr>
          <w:ilvl w:val="0"/>
          <w:numId w:val="1"/>
        </w:numPr>
        <w:spacing w:after="100" w:line="360"/>
      </w:pPr>
      <w:r>
        <w:rPr>
          <w:rFonts w:ascii="Arial" w:cs="Arial" w:eastAsia="Arial" w:hAnsi="Arial"/>
          <w:sz w:val="24"/>
          <w:szCs w:val="24"/>
        </w:rPr>
        <w:t xml:space="preserve">**Synchrony &amp; Correlation Metrics** - Custom implementations</w:t>
      </w:r>
    </w:p>
    <w:p>
      <w:pPr>
        <w:pStyle w:val="ListParagraph"/>
        <w:numPr>
          <w:ilvl w:val="0"/>
          <w:numId w:val="1"/>
        </w:numPr>
        <w:spacing w:after="100" w:line="360"/>
      </w:pPr>
      <w:r>
        <w:rPr>
          <w:rFonts w:ascii="Arial" w:cs="Arial" w:eastAsia="Arial" w:hAnsi="Arial"/>
          <w:sz w:val="24"/>
          <w:szCs w:val="24"/>
        </w:rPr>
        <w:t xml:space="preserve">**Variance Partitioning Framework** - Dominance analysis</w:t>
      </w:r>
    </w:p>
    <w:p>
      <w:pPr>
        <w:pStyle w:val="ListParagraph"/>
        <w:numPr>
          <w:ilvl w:val="0"/>
          <w:numId w:val="1"/>
        </w:numPr>
        <w:spacing w:after="100" w:line="360"/>
      </w:pPr>
      <w:r>
        <w:rPr>
          <w:rFonts w:ascii="Arial" w:cs="Arial" w:eastAsia="Arial" w:hAnsi="Arial"/>
          <w:sz w:val="24"/>
          <w:szCs w:val="24"/>
        </w:rPr>
        <w:t xml:space="preserve">**Patient iPSC Phenotype Databases** - Disease EP signatures</w:t>
      </w:r>
    </w:p>
    <w:p>
      <w:pPr>
        <w:pStyle w:val="ListParagraph"/>
        <w:numPr>
          <w:ilvl w:val="0"/>
          <w:numId w:val="1"/>
        </w:numPr>
        <w:spacing w:after="100" w:line="360"/>
      </w:pPr>
      <w:r>
        <w:rPr>
          <w:rFonts w:ascii="Arial" w:cs="Arial" w:eastAsia="Arial" w:hAnsi="Arial"/>
          <w:sz w:val="24"/>
          <w:szCs w:val="24"/>
        </w:rPr>
        <w:t xml:space="preserve">**Therapeutic Hypothesis Templates** - Literature frameworks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2026-02-27T18:59:23.958Z</dcterms:created>
  <dcterms:modified xsi:type="dcterms:W3CDTF">2026-02-27T18:59:23.958Z</dcterms:modified>
</cp:coreProperties>
</file>

<file path=docProps/custom.xml><?xml version="1.0" encoding="utf-8"?>
<Properties xmlns="http://schemas.openxmlformats.org/officeDocument/2006/custom-properties" xmlns:vt="http://schemas.openxmlformats.org/officeDocument/2006/docPropsVTypes"/>
</file>