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085: Strong GWAS Support / Weak Phenotype Mismatch</w:t>
      </w:r>
    </w:p>
    <w:p/>
    <w:p>
      <w:pPr>
        <w:pStyle w:val="Heading2"/>
      </w:pPr>
      <w:r>
        <w:rPr>
          <w:b/>
          <w:sz w:val="56"/>
        </w:rPr>
        <w:t>Core Research Question</w:t>
      </w:r>
    </w:p>
    <w:p>
      <w:r>
        <w:rPr>
          <w:rFonts w:ascii="Arial" w:hAnsi="Arial"/>
          <w:sz w:val="48"/>
        </w:rPr>
        <w:t>Identify genes with strong GWAS support but weak Quiver phenotype.</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