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20" w:lineRule="auto"/>
      </w:pPr>
      <w:r>
        <w:t xml:space="preserve">Pipeline 085: Strong GWAS Support but Weak Quiver Phenotype</w:t>
      </w:r>
    </w:p>
    <w:p>
      <w:pPr>
        <w:spacing w:line="240" w:lineRule="auto"/>
      </w:pPr>
      <w:r>
        <w:rPr>
          <w:rFonts w:ascii="Arial" w:cs="Arial" w:eastAsia="Arial" w:hAnsi="Arial"/>
          <w:b/>
          <w:bCs/>
          <w:sz w:val="48"/>
          <w:szCs w:val="48"/>
        </w:rPr>
        <w:t xml:space="preserve">Prompt:</w:t>
      </w:r>
      <w:r>
        <w:rPr>
          <w:rFonts w:ascii="Arial" w:cs="Arial" w:eastAsia="Arial" w:hAnsi="Arial"/>
          <w:sz w:val="48"/>
          <w:szCs w:val="48"/>
        </w:rPr>
        <w:t xml:space="preserve"> Identify genes with strong GWAS support but weak Quiver phenotype.</w:t>
      </w:r>
    </w:p>
    <w:p>
      <w:pPr>
        <w:spacing w:line="240" w:lineRule="auto"/>
      </w:pPr>
      <w:r>
        <w:t xml:space="preserve">This pipeline identifies genes with robust genome-wide association study (GWAS) evidence for neuropsychiatric disease susceptibility but minimal or absent phenotype in the Quiver CRISPR screen of human cortical neurons. Such discordance between genetic association and functional perturbation phenotype reveals a critical challenge in translating genomic discoveries to functional understanding. Possible explanations include cell-type specificity (disease-relevant effects occur in non-neuronal or non-cortical cell types), developmental timing (disease-relevant mechanisms emerge during development), non-neuronal mechanisms (immune, glial, or vascular dysfunction), or technical limitations (insufficient assay sensitivity or wrong behavioral readout).</w:t>
      </w:r>
    </w:p>
    <w:p>
      <w:pPr>
        <w:spacing w:line="240" w:lineRule="auto"/>
      </w:pPr>
      <w:r>
        <w:t xml:space="preserve">The Sapphire platform measures ~18,000 CRISPR perturbations in human cortical neurons, providing comprehensive phenotyping but inherently limited to a single cell type and developmental stage. This pipeline leverages GWAS databases to identify strong disease-associated genes, then analyzes their Quiver phenotype absence to interpret why genetic associations fail to translate to measurable EP effects in neurons.</w:t>
      </w:r>
    </w:p>
    <w:p>
      <w:pPr>
        <w:spacing w:line="240" w:lineRule="auto"/>
      </w:pPr>
      <w:r>
        <w:t xml:space="preserve">Understanding the genetics-phenotype discordance is essential for drug development, as it clarifies which genes require alternative experimental approaches (different cell types, developmental stages, or phenotypic readouts) before they can be effectively targeted. This prevents wasted development efforts on validated genetic associations that may lack actionable neuronal phenotypes.</w:t>
      </w:r>
    </w:p>
    <w:p>
      <w:pPr>
        <w:spacing w:line="240" w:lineRule="auto"/>
      </w:pPr>
      <w:r>
        <w:t xml:space="preserve">The analysis pipeline integrates GWAS statistical ranking, Quiver phenotype profiling, cross-database integration, dissociation quantification, mechanistic interpretation, and hypothesis generation for alternative experimental approaches. Each stage builds understanding of why certain genetic associations lack observable functional phenotypes.</w:t>
      </w:r>
    </w:p>
    <w:p>
      <w:pPr>
        <w:spacing w:line="240" w:lineRule="auto"/>
      </w:pPr>
      <w:r>
        <w:t xml:space="preserve">Outputs include lists of strong-GWAS weak-phenotype genes, their statistical evidence and phenotypic profiles, interpretive analyses of possible reasons for dissociation, alternative experimental approaches for functional validation, and recommendations for prioritizing which genes warrant further investigation through alternative methods.</w:t>
      </w:r>
    </w:p>
    <w:p>
      <w:pPr>
        <w:spacing w:line="240" w:lineRule="auto"/>
      </w:pPr>
      <w:r>
        <w:t xml:space="preserve">This systematic approach identifies high-priority genes for deeper mechanistic investigation, guiding resource allocation in drug development where genomic associations exist but functional validation requires alternative strategies.</w:t>
      </w:r>
    </w:p>
    <w:p>
      <w:pPr>
        <w:pStyle w:val="Heading2"/>
        <w:spacing w:after="240" w:before="240" w:line="320" w:lineRule="auto"/>
      </w:pPr>
      <w:r>
        <w:t xml:space="preserve">Stage 1: GWAS Database Integration &amp; Statistical Ranking</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Integrate published GWAS results for neuropsychiatric diseases, rank genes by statistical evidence strength, and identify strong associations.</w:t>
      </w:r>
    </w:p>
    <w:p>
      <w:pPr>
        <w:spacing w:after="120" w:before="120" w:line="240" w:lineRule="auto"/>
      </w:pPr>
      <w:r>
        <w:t xml:space="preserve">Inputs</w:t>
      </w:r>
    </w:p>
    <w:p>
      <w:pPr>
        <w:pStyle w:val="ListParagraph"/>
        <w:numPr>
          <w:ilvl w:val="0"/>
          <w:numId w:val="1"/>
        </w:numPr>
        <w:spacing w:line="240" w:lineRule="auto"/>
      </w:pPr>
      <w:r>
        <w:t xml:space="preserve">Published GWAS summary statistics from major studies (schizophrenia, bipolar disorder, depression, autism)</w:t>
      </w:r>
    </w:p>
    <w:p>
      <w:pPr>
        <w:pStyle w:val="ListParagraph"/>
        <w:numPr>
          <w:ilvl w:val="0"/>
          <w:numId w:val="1"/>
        </w:numPr>
        <w:spacing w:line="240" w:lineRule="auto"/>
      </w:pPr>
      <w:r>
        <w:t xml:space="preserve">Gene-level p-values derived from SNP-level associations</w:t>
      </w:r>
    </w:p>
    <w:p>
      <w:pPr>
        <w:pStyle w:val="ListParagraph"/>
        <w:numPr>
          <w:ilvl w:val="0"/>
          <w:numId w:val="1"/>
        </w:numPr>
        <w:spacing w:line="240" w:lineRule="auto"/>
      </w:pPr>
      <w:r>
        <w:t xml:space="preserve">Effect size estimates and odds ratios for disease associations</w:t>
      </w:r>
    </w:p>
    <w:p>
      <w:pPr>
        <w:pStyle w:val="ListParagraph"/>
        <w:numPr>
          <w:ilvl w:val="0"/>
          <w:numId w:val="1"/>
        </w:numPr>
        <w:spacing w:line="240" w:lineRule="auto"/>
      </w:pPr>
      <w:r>
        <w:t xml:space="preserve">Sample size and ancestry information from GWAS studies</w:t>
      </w:r>
    </w:p>
    <w:p>
      <w:pPr>
        <w:pStyle w:val="ListParagraph"/>
        <w:numPr>
          <w:ilvl w:val="0"/>
          <w:numId w:val="1"/>
        </w:numPr>
        <w:spacing w:line="240" w:lineRule="auto"/>
      </w:pPr>
      <w:r>
        <w:t xml:space="preserve">Fine-mapping results indicating credible variants and implicated genes</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GWAS-Catalog</w:t>
      </w:r>
      <w:r>
        <w:rPr>
          <w:rFonts w:ascii="Arial" w:cs="Arial" w:eastAsia="Arial" w:hAnsi="Arial"/>
          <w:sz w:val="48"/>
          <w:szCs w:val="48"/>
        </w:rPr>
        <w:t xml:space="preserve">: Database of published genome-wide associations and summary statistics</w:t>
      </w:r>
    </w:p>
    <w:p>
      <w:pPr>
        <w:pStyle w:val="ListParagraph"/>
        <w:numPr>
          <w:ilvl w:val="0"/>
          <w:numId w:val="1"/>
        </w:numPr>
        <w:spacing w:line="240" w:lineRule="auto"/>
      </w:pPr>
      <w:r>
        <w:rPr>
          <w:rFonts w:ascii="Arial" w:cs="Arial" w:eastAsia="Arial" w:hAnsi="Arial"/>
          <w:b/>
          <w:bCs/>
          <w:sz w:val="48"/>
          <w:szCs w:val="48"/>
        </w:rPr>
        <w:t xml:space="preserve">LD-Score-Regression</w:t>
      </w:r>
      <w:r>
        <w:rPr>
          <w:rFonts w:ascii="Arial" w:cs="Arial" w:eastAsia="Arial" w:hAnsi="Arial"/>
          <w:sz w:val="48"/>
          <w:szCs w:val="48"/>
        </w:rPr>
        <w:t xml:space="preserve">: Cross-disease genetic correlation and heritability partitioning</w:t>
      </w:r>
    </w:p>
    <w:p>
      <w:pPr>
        <w:pStyle w:val="ListParagraph"/>
        <w:numPr>
          <w:ilvl w:val="0"/>
          <w:numId w:val="1"/>
        </w:numPr>
        <w:spacing w:line="240" w:lineRule="auto"/>
      </w:pPr>
      <w:r>
        <w:rPr>
          <w:rFonts w:ascii="Arial" w:cs="Arial" w:eastAsia="Arial" w:hAnsi="Arial"/>
          <w:b/>
          <w:bCs/>
          <w:sz w:val="48"/>
          <w:szCs w:val="48"/>
        </w:rPr>
        <w:t xml:space="preserve">Gene-Prioritization-Tools</w:t>
      </w:r>
      <w:r>
        <w:rPr>
          <w:rFonts w:ascii="Arial" w:cs="Arial" w:eastAsia="Arial" w:hAnsi="Arial"/>
          <w:sz w:val="48"/>
          <w:szCs w:val="48"/>
        </w:rPr>
        <w:t xml:space="preserve">: MAGMA, FUMA for aggregating SNP-level to gene-level associations</w:t>
      </w:r>
    </w:p>
    <w:p>
      <w:pPr>
        <w:pStyle w:val="ListParagraph"/>
        <w:numPr>
          <w:ilvl w:val="0"/>
          <w:numId w:val="1"/>
        </w:numPr>
        <w:spacing w:line="240" w:lineRule="auto"/>
      </w:pPr>
      <w:r>
        <w:rPr>
          <w:rFonts w:ascii="Arial" w:cs="Arial" w:eastAsia="Arial" w:hAnsi="Arial"/>
          <w:b/>
          <w:bCs/>
          <w:sz w:val="48"/>
          <w:szCs w:val="48"/>
        </w:rPr>
        <w:t xml:space="preserve">Fine-Mapping-Software</w:t>
      </w:r>
      <w:r>
        <w:rPr>
          <w:rFonts w:ascii="Arial" w:cs="Arial" w:eastAsia="Arial" w:hAnsi="Arial"/>
          <w:sz w:val="48"/>
          <w:szCs w:val="48"/>
        </w:rPr>
        <w:t xml:space="preserve">: Identification of credible variants and candidate causal genes</w:t>
      </w:r>
    </w:p>
    <w:p>
      <w:pPr>
        <w:pStyle w:val="ListParagraph"/>
        <w:numPr>
          <w:ilvl w:val="0"/>
          <w:numId w:val="1"/>
        </w:numPr>
        <w:spacing w:line="240" w:lineRule="auto"/>
      </w:pPr>
      <w:r>
        <w:rPr>
          <w:rFonts w:ascii="Arial" w:cs="Arial" w:eastAsia="Arial" w:hAnsi="Arial"/>
          <w:b/>
          <w:bCs/>
          <w:sz w:val="48"/>
          <w:szCs w:val="48"/>
        </w:rPr>
        <w:t xml:space="preserve">Meta-Analysis-Pipelines</w:t>
      </w:r>
      <w:r>
        <w:rPr>
          <w:rFonts w:ascii="Arial" w:cs="Arial" w:eastAsia="Arial" w:hAnsi="Arial"/>
          <w:sz w:val="48"/>
          <w:szCs w:val="48"/>
        </w:rPr>
        <w:t xml:space="preserve">: Combining across multiple GWAS studies and disease categories</w:t>
      </w:r>
    </w:p>
    <w:p>
      <w:pPr>
        <w:pStyle w:val="ListParagraph"/>
        <w:numPr>
          <w:ilvl w:val="0"/>
          <w:numId w:val="1"/>
        </w:numPr>
        <w:spacing w:line="240" w:lineRule="auto"/>
      </w:pPr>
      <w:r>
        <w:rPr>
          <w:rFonts w:ascii="Arial" w:cs="Arial" w:eastAsia="Arial" w:hAnsi="Arial"/>
          <w:b/>
          <w:bCs/>
          <w:sz w:val="48"/>
          <w:szCs w:val="48"/>
        </w:rPr>
        <w:t xml:space="preserve">Annotation-Databases</w:t>
      </w:r>
      <w:r>
        <w:rPr>
          <w:rFonts w:ascii="Arial" w:cs="Arial" w:eastAsia="Arial" w:hAnsi="Arial"/>
          <w:sz w:val="48"/>
          <w:szCs w:val="48"/>
        </w:rPr>
        <w:t xml:space="preserve">: Integrating regulatory, expression QTL, and other contextual annotations</w:t>
      </w:r>
    </w:p>
    <w:p>
      <w:pPr>
        <w:spacing w:after="120" w:before="120" w:line="240" w:lineRule="auto"/>
      </w:pPr>
      <w:r>
        <w:t xml:space="preserve">Exemplary Sub-Prompts</w:t>
      </w:r>
    </w:p>
    <w:p>
      <w:pPr>
        <w:pStyle w:val="ListParagraph"/>
        <w:numPr>
          <w:ilvl w:val="0"/>
          <w:numId w:val="1"/>
        </w:numPr>
        <w:spacing w:line="240" w:lineRule="auto"/>
      </w:pPr>
      <w:r>
        <w:t xml:space="preserve">What GWAS evidence strength threshold defines "strong" associations?</w:t>
      </w:r>
    </w:p>
    <w:p>
      <w:pPr>
        <w:pStyle w:val="ListParagraph"/>
        <w:numPr>
          <w:ilvl w:val="0"/>
          <w:numId w:val="1"/>
        </w:numPr>
        <w:spacing w:line="240" w:lineRule="auto"/>
      </w:pPr>
      <w:r>
        <w:t xml:space="preserve">How do results vary across different GWAS studies and phenotypes?</w:t>
      </w:r>
    </w:p>
    <w:p>
      <w:pPr>
        <w:pStyle w:val="ListParagraph"/>
        <w:numPr>
          <w:ilvl w:val="0"/>
          <w:numId w:val="1"/>
        </w:numPr>
        <w:spacing w:line="240" w:lineRule="auto"/>
      </w:pPr>
      <w:r>
        <w:t xml:space="preserve">Which genes appear across multiple disease categories?</w:t>
      </w:r>
    </w:p>
    <w:p>
      <w:pPr>
        <w:pStyle w:val="ListParagraph"/>
        <w:numPr>
          <w:ilvl w:val="0"/>
          <w:numId w:val="1"/>
        </w:numPr>
        <w:spacing w:line="240" w:lineRule="auto"/>
      </w:pPr>
      <w:r>
        <w:t xml:space="preserve">What fine-mapping evidence supports specific causal genes?</w:t>
      </w:r>
    </w:p>
    <w:p>
      <w:pPr>
        <w:pStyle w:val="ListParagraph"/>
        <w:numPr>
          <w:ilvl w:val="0"/>
          <w:numId w:val="1"/>
        </w:numPr>
        <w:spacing w:line="240" w:lineRule="auto"/>
      </w:pPr>
      <w:r>
        <w:t xml:space="preserve">How consistent are gene-level rankings across statistical methods?</w:t>
      </w:r>
    </w:p>
    <w:p>
      <w:pPr>
        <w:spacing w:after="120" w:before="120" w:line="240" w:lineRule="auto"/>
      </w:pPr>
      <w:r>
        <w:t xml:space="preserve">Expected Outputs</w:t>
      </w:r>
    </w:p>
    <w:p>
      <w:pPr>
        <w:pStyle w:val="ListParagraph"/>
        <w:numPr>
          <w:ilvl w:val="0"/>
          <w:numId w:val="1"/>
        </w:numPr>
        <w:spacing w:line="240" w:lineRule="auto"/>
      </w:pPr>
      <w:r>
        <w:t xml:space="preserve">Ranked list of genes with strong GWAS association evidence</w:t>
      </w:r>
    </w:p>
    <w:p>
      <w:pPr>
        <w:pStyle w:val="ListParagraph"/>
        <w:numPr>
          <w:ilvl w:val="0"/>
          <w:numId w:val="1"/>
        </w:numPr>
        <w:spacing w:line="240" w:lineRule="auto"/>
      </w:pPr>
      <w:r>
        <w:t xml:space="preserve">Gene-level p-values and effect size estimates per disease</w:t>
      </w:r>
    </w:p>
    <w:p>
      <w:pPr>
        <w:pStyle w:val="ListParagraph"/>
        <w:numPr>
          <w:ilvl w:val="0"/>
          <w:numId w:val="1"/>
        </w:numPr>
        <w:spacing w:line="240" w:lineRule="auto"/>
      </w:pPr>
      <w:r>
        <w:t xml:space="preserve">Meta-GWAS results combining multiple disease categories</w:t>
      </w:r>
    </w:p>
    <w:p>
      <w:pPr>
        <w:pStyle w:val="ListParagraph"/>
        <w:numPr>
          <w:ilvl w:val="0"/>
          <w:numId w:val="1"/>
        </w:numPr>
        <w:spacing w:line="240" w:lineRule="auto"/>
      </w:pPr>
      <w:r>
        <w:t xml:space="preserve">Fine-mapping credible variant lists with gene assignments</w:t>
      </w:r>
    </w:p>
    <w:p>
      <w:pPr>
        <w:pStyle w:val="ListParagraph"/>
        <w:numPr>
          <w:ilvl w:val="0"/>
          <w:numId w:val="1"/>
        </w:numPr>
        <w:spacing w:line="240" w:lineRule="auto"/>
      </w:pPr>
      <w:r>
        <w:t xml:space="preserve">Cross-disease genetic correlation matrix</w:t>
      </w:r>
    </w:p>
    <w:p>
      <w:pPr>
        <w:pStyle w:val="ListParagraph"/>
        <w:numPr>
          <w:ilvl w:val="0"/>
          <w:numId w:val="1"/>
        </w:numPr>
        <w:spacing w:line="240" w:lineRule="auto"/>
      </w:pPr>
      <w:r>
        <w:t xml:space="preserve">Curated GWAS dataset with standardized gene annotations</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Stage 2: Quiver CRISPR Phenotype Profiling &amp; Baseline Assessment</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Extract and profile phenotypic measurements for all strong-GWAS genes within the Quiver CRISPR screen, assessing phenotype magnitude.</w:t>
      </w:r>
    </w:p>
    <w:p>
      <w:pPr>
        <w:spacing w:after="120" w:before="120" w:line="240" w:lineRule="auto"/>
      </w:pPr>
      <w:r>
        <w:t xml:space="preserve">Inputs</w:t>
      </w:r>
    </w:p>
    <w:p>
      <w:pPr>
        <w:pStyle w:val="ListParagraph"/>
        <w:numPr>
          <w:ilvl w:val="0"/>
          <w:numId w:val="1"/>
        </w:numPr>
        <w:spacing w:line="240" w:lineRule="auto"/>
      </w:pPr>
      <w:r>
        <w:t xml:space="preserve">Quiver CRISPR screen electrophysiology data for all perturbations</w:t>
      </w:r>
    </w:p>
    <w:p>
      <w:pPr>
        <w:pStyle w:val="ListParagraph"/>
        <w:numPr>
          <w:ilvl w:val="0"/>
          <w:numId w:val="1"/>
        </w:numPr>
        <w:spacing w:line="240" w:lineRule="auto"/>
      </w:pPr>
      <w:r>
        <w:t xml:space="preserve">Curated list of strong-GWAS genes from Stage 1</w:t>
      </w:r>
    </w:p>
    <w:p>
      <w:pPr>
        <w:pStyle w:val="ListParagraph"/>
        <w:numPr>
          <w:ilvl w:val="0"/>
          <w:numId w:val="1"/>
        </w:numPr>
        <w:spacing w:line="240" w:lineRule="auto"/>
      </w:pPr>
      <w:r>
        <w:t xml:space="preserve">Quality control flags and recording metadata</w:t>
      </w:r>
    </w:p>
    <w:p>
      <w:pPr>
        <w:pStyle w:val="ListParagraph"/>
        <w:numPr>
          <w:ilvl w:val="0"/>
          <w:numId w:val="1"/>
        </w:numPr>
        <w:spacing w:line="240" w:lineRule="auto"/>
      </w:pPr>
      <w:r>
        <w:t xml:space="preserve">Control (non-perturbed) baseline phenotypes</w:t>
      </w:r>
    </w:p>
    <w:p>
      <w:pPr>
        <w:pStyle w:val="ListParagraph"/>
        <w:numPr>
          <w:ilvl w:val="0"/>
          <w:numId w:val="1"/>
        </w:numPr>
        <w:spacing w:line="240" w:lineRule="auto"/>
      </w:pPr>
      <w:r>
        <w:t xml:space="preserve">Compiled phenotypic endpoints (firing rate, synchrony, synaptic properties, etc.)</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Phenotype-Extraction-Tools</w:t>
      </w:r>
      <w:r>
        <w:rPr>
          <w:rFonts w:ascii="Arial" w:cs="Arial" w:eastAsia="Arial" w:hAnsi="Arial"/>
          <w:sz w:val="48"/>
          <w:szCs w:val="48"/>
        </w:rPr>
        <w:t xml:space="preserve">: Automated retrieval of EP measurements for specified gene targets</w:t>
      </w:r>
    </w:p>
    <w:p>
      <w:pPr>
        <w:pStyle w:val="ListParagraph"/>
        <w:numPr>
          <w:ilvl w:val="0"/>
          <w:numId w:val="1"/>
        </w:numPr>
        <w:spacing w:line="240" w:lineRule="auto"/>
      </w:pPr>
      <w:r>
        <w:rPr>
          <w:rFonts w:ascii="Arial" w:cs="Arial" w:eastAsia="Arial" w:hAnsi="Arial"/>
          <w:b/>
          <w:bCs/>
          <w:sz w:val="48"/>
          <w:szCs w:val="48"/>
        </w:rPr>
        <w:t xml:space="preserve">Data-Aggregation-Pipelines</w:t>
      </w:r>
      <w:r>
        <w:rPr>
          <w:rFonts w:ascii="Arial" w:cs="Arial" w:eastAsia="Arial" w:hAnsi="Arial"/>
          <w:sz w:val="48"/>
          <w:szCs w:val="48"/>
        </w:rPr>
        <w:t xml:space="preserve">: Compilation of multi-dimensional phenotypes into unified matrix</w:t>
      </w:r>
    </w:p>
    <w:p>
      <w:pPr>
        <w:pStyle w:val="ListParagraph"/>
        <w:numPr>
          <w:ilvl w:val="0"/>
          <w:numId w:val="1"/>
        </w:numPr>
        <w:spacing w:line="240" w:lineRule="auto"/>
      </w:pPr>
      <w:r>
        <w:rPr>
          <w:rFonts w:ascii="Arial" w:cs="Arial" w:eastAsia="Arial" w:hAnsi="Arial"/>
          <w:b/>
          <w:bCs/>
          <w:sz w:val="48"/>
          <w:szCs w:val="48"/>
        </w:rPr>
        <w:t xml:space="preserve">Effect-Size-Quantification</w:t>
      </w:r>
      <w:r>
        <w:rPr>
          <w:rFonts w:ascii="Arial" w:cs="Arial" w:eastAsia="Arial" w:hAnsi="Arial"/>
          <w:sz w:val="48"/>
          <w:szCs w:val="48"/>
        </w:rPr>
        <w:t xml:space="preserve">: Cohen's d and other standardized metrics for perturbation effects</w:t>
      </w:r>
    </w:p>
    <w:p>
      <w:pPr>
        <w:pStyle w:val="ListParagraph"/>
        <w:numPr>
          <w:ilvl w:val="0"/>
          <w:numId w:val="1"/>
        </w:numPr>
        <w:spacing w:line="240" w:lineRule="auto"/>
      </w:pPr>
      <w:r>
        <w:rPr>
          <w:rFonts w:ascii="Arial" w:cs="Arial" w:eastAsia="Arial" w:hAnsi="Arial"/>
          <w:b/>
          <w:bCs/>
          <w:sz w:val="48"/>
          <w:szCs w:val="48"/>
        </w:rPr>
        <w:t xml:space="preserve">Distribution-Analysis</w:t>
      </w:r>
      <w:r>
        <w:rPr>
          <w:rFonts w:ascii="Arial" w:cs="Arial" w:eastAsia="Arial" w:hAnsi="Arial"/>
          <w:sz w:val="48"/>
          <w:szCs w:val="48"/>
        </w:rPr>
        <w:t xml:space="preserve">: Comparison of phenotypic distributions between perturbed and control</w:t>
      </w:r>
    </w:p>
    <w:p>
      <w:pPr>
        <w:pStyle w:val="ListParagraph"/>
        <w:numPr>
          <w:ilvl w:val="0"/>
          <w:numId w:val="1"/>
        </w:numPr>
        <w:spacing w:line="240" w:lineRule="auto"/>
      </w:pPr>
      <w:r>
        <w:rPr>
          <w:rFonts w:ascii="Arial" w:cs="Arial" w:eastAsia="Arial" w:hAnsi="Arial"/>
          <w:b/>
          <w:bCs/>
          <w:sz w:val="48"/>
          <w:szCs w:val="48"/>
        </w:rPr>
        <w:t xml:space="preserve">Replicability-Assessment</w:t>
      </w:r>
      <w:r>
        <w:rPr>
          <w:rFonts w:ascii="Arial" w:cs="Arial" w:eastAsia="Arial" w:hAnsi="Arial"/>
          <w:sz w:val="48"/>
          <w:szCs w:val="48"/>
        </w:rPr>
        <w:t xml:space="preserve">: Cross-replicate consistency of phenotypic effects</w:t>
      </w:r>
    </w:p>
    <w:p>
      <w:pPr>
        <w:pStyle w:val="ListParagraph"/>
        <w:numPr>
          <w:ilvl w:val="0"/>
          <w:numId w:val="1"/>
        </w:numPr>
        <w:spacing w:line="240" w:lineRule="auto"/>
      </w:pPr>
      <w:r>
        <w:rPr>
          <w:rFonts w:ascii="Arial" w:cs="Arial" w:eastAsia="Arial" w:hAnsi="Arial"/>
          <w:b/>
          <w:bCs/>
          <w:sz w:val="48"/>
          <w:szCs w:val="48"/>
        </w:rPr>
        <w:t xml:space="preserve">Visualization-Platforms</w:t>
      </w:r>
      <w:r>
        <w:rPr>
          <w:rFonts w:ascii="Arial" w:cs="Arial" w:eastAsia="Arial" w:hAnsi="Arial"/>
          <w:sz w:val="48"/>
          <w:szCs w:val="48"/>
        </w:rPr>
        <w:t xml:space="preserve">: Heatmaps, violin plots, and phenotypic profile summaries</w:t>
      </w:r>
    </w:p>
    <w:p>
      <w:pPr>
        <w:spacing w:after="120" w:before="120" w:line="240" w:lineRule="auto"/>
      </w:pPr>
      <w:r>
        <w:t xml:space="preserve">Exemplary Sub-Prompts</w:t>
      </w:r>
    </w:p>
    <w:p>
      <w:pPr>
        <w:pStyle w:val="ListParagraph"/>
        <w:numPr>
          <w:ilvl w:val="0"/>
          <w:numId w:val="1"/>
        </w:numPr>
        <w:spacing w:line="240" w:lineRule="auto"/>
      </w:pPr>
      <w:r>
        <w:t xml:space="preserve">What phenotypic dimensions show the strongest effects across CRISPR hits?</w:t>
      </w:r>
    </w:p>
    <w:p>
      <w:pPr>
        <w:pStyle w:val="ListParagraph"/>
        <w:numPr>
          <w:ilvl w:val="0"/>
          <w:numId w:val="1"/>
        </w:numPr>
        <w:spacing w:line="240" w:lineRule="auto"/>
      </w:pPr>
      <w:r>
        <w:t xml:space="preserve">How many strong-GWAS genes show detectable Quiver phenotypes?</w:t>
      </w:r>
    </w:p>
    <w:p>
      <w:pPr>
        <w:pStyle w:val="ListParagraph"/>
        <w:numPr>
          <w:ilvl w:val="0"/>
          <w:numId w:val="1"/>
        </w:numPr>
        <w:spacing w:line="240" w:lineRule="auto"/>
      </w:pPr>
      <w:r>
        <w:t xml:space="preserve">Are phenotypes consistent across replicate experiments?</w:t>
      </w:r>
    </w:p>
    <w:p>
      <w:pPr>
        <w:pStyle w:val="ListParagraph"/>
        <w:numPr>
          <w:ilvl w:val="0"/>
          <w:numId w:val="1"/>
        </w:numPr>
        <w:spacing w:line="240" w:lineRule="auto"/>
      </w:pPr>
      <w:r>
        <w:t xml:space="preserve">What is the distribution of effect sizes for strong-GWAS genes?</w:t>
      </w:r>
    </w:p>
    <w:p>
      <w:pPr>
        <w:pStyle w:val="ListParagraph"/>
        <w:numPr>
          <w:ilvl w:val="0"/>
          <w:numId w:val="1"/>
        </w:numPr>
        <w:spacing w:line="240" w:lineRule="auto"/>
      </w:pPr>
      <w:r>
        <w:t xml:space="preserve">Do certain phenotypic categories disproportionately lack effects?</w:t>
      </w:r>
    </w:p>
    <w:p>
      <w:pPr>
        <w:spacing w:after="120" w:before="120" w:line="240" w:lineRule="auto"/>
      </w:pPr>
      <w:r>
        <w:t xml:space="preserve">Expected Outputs</w:t>
      </w:r>
    </w:p>
    <w:p>
      <w:pPr>
        <w:pStyle w:val="ListParagraph"/>
        <w:numPr>
          <w:ilvl w:val="0"/>
          <w:numId w:val="1"/>
        </w:numPr>
        <w:spacing w:line="240" w:lineRule="auto"/>
      </w:pPr>
      <w:r>
        <w:t xml:space="preserve">Phenotypic profiles for all strong-GWAS genes with effect sizes</w:t>
      </w:r>
    </w:p>
    <w:p>
      <w:pPr>
        <w:pStyle w:val="ListParagraph"/>
        <w:numPr>
          <w:ilvl w:val="0"/>
          <w:numId w:val="1"/>
        </w:numPr>
        <w:spacing w:line="240" w:lineRule="auto"/>
      </w:pPr>
      <w:r>
        <w:t xml:space="preserve">Multi-dimensional phenotype matrix (genes x phenotypes)</w:t>
      </w:r>
    </w:p>
    <w:p>
      <w:pPr>
        <w:pStyle w:val="ListParagraph"/>
        <w:numPr>
          <w:ilvl w:val="0"/>
          <w:numId w:val="1"/>
        </w:numPr>
        <w:spacing w:line="240" w:lineRule="auto"/>
      </w:pPr>
      <w:r>
        <w:t xml:space="preserve">Effect size distributions and comparison to all-CRISPR-hit distributions</w:t>
      </w:r>
    </w:p>
    <w:p>
      <w:pPr>
        <w:pStyle w:val="ListParagraph"/>
        <w:numPr>
          <w:ilvl w:val="0"/>
          <w:numId w:val="1"/>
        </w:numPr>
        <w:spacing w:line="240" w:lineRule="auto"/>
      </w:pPr>
      <w:r>
        <w:t xml:space="preserve">Replicate consistency metrics for strong-GWAS hits</w:t>
      </w:r>
    </w:p>
    <w:p>
      <w:pPr>
        <w:pStyle w:val="ListParagraph"/>
        <w:numPr>
          <w:ilvl w:val="0"/>
          <w:numId w:val="1"/>
        </w:numPr>
        <w:spacing w:line="240" w:lineRule="auto"/>
      </w:pPr>
      <w:r>
        <w:t xml:space="preserve">Genes categorized as "weak-phenotype" below statistical threshold</w:t>
      </w:r>
    </w:p>
    <w:p>
      <w:pPr>
        <w:pStyle w:val="ListParagraph"/>
        <w:numPr>
          <w:ilvl w:val="0"/>
          <w:numId w:val="1"/>
        </w:numPr>
        <w:spacing w:line="240" w:lineRule="auto"/>
      </w:pPr>
      <w:r>
        <w:t xml:space="preserve">Summary statistics on phenotype detection rate and effect magnitudes</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Stage 3: Genetics-Phenotype Dissociation Quantification</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Quantify the discordance between GWAS statistical strength and Quiver phenotypic effect size to identify strong-GWAS weak-phenotype genes.</w:t>
      </w:r>
    </w:p>
    <w:p>
      <w:pPr>
        <w:spacing w:after="120" w:before="120" w:line="240" w:lineRule="auto"/>
      </w:pPr>
      <w:r>
        <w:t xml:space="preserve">Inputs</w:t>
      </w:r>
    </w:p>
    <w:p>
      <w:pPr>
        <w:pStyle w:val="ListParagraph"/>
        <w:numPr>
          <w:ilvl w:val="0"/>
          <w:numId w:val="1"/>
        </w:numPr>
        <w:spacing w:line="240" w:lineRule="auto"/>
      </w:pPr>
      <w:r>
        <w:t xml:space="preserve">GWAS statistical rankings from Stage 1</w:t>
      </w:r>
    </w:p>
    <w:p>
      <w:pPr>
        <w:pStyle w:val="ListParagraph"/>
        <w:numPr>
          <w:ilvl w:val="0"/>
          <w:numId w:val="1"/>
        </w:numPr>
        <w:spacing w:line="240" w:lineRule="auto"/>
      </w:pPr>
      <w:r>
        <w:t xml:space="preserve">Quiver phenotype effect sizes from Stage 2</w:t>
      </w:r>
    </w:p>
    <w:p>
      <w:pPr>
        <w:pStyle w:val="ListParagraph"/>
        <w:numPr>
          <w:ilvl w:val="0"/>
          <w:numId w:val="1"/>
        </w:numPr>
        <w:spacing w:line="240" w:lineRule="auto"/>
      </w:pPr>
      <w:r>
        <w:t xml:space="preserve">Perturbation and gene metadata</w:t>
      </w:r>
    </w:p>
    <w:p>
      <w:pPr>
        <w:pStyle w:val="ListParagraph"/>
        <w:numPr>
          <w:ilvl w:val="0"/>
          <w:numId w:val="1"/>
        </w:numPr>
        <w:spacing w:line="240" w:lineRule="auto"/>
      </w:pPr>
      <w:r>
        <w:t xml:space="preserve">Statistical parameters for dissociation thresholds</w:t>
      </w:r>
    </w:p>
    <w:p>
      <w:pPr>
        <w:pStyle w:val="ListParagraph"/>
        <w:numPr>
          <w:ilvl w:val="0"/>
          <w:numId w:val="1"/>
        </w:numPr>
        <w:spacing w:line="240" w:lineRule="auto"/>
      </w:pPr>
      <w:r>
        <w:t xml:space="preserve">Control distributions for normalization</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Correlation-Analysis</w:t>
      </w:r>
      <w:r>
        <w:rPr>
          <w:rFonts w:ascii="Arial" w:cs="Arial" w:eastAsia="Arial" w:hAnsi="Arial"/>
          <w:sz w:val="48"/>
          <w:szCs w:val="48"/>
        </w:rPr>
        <w:t xml:space="preserve">: Measuring relationship between GWAS p-value and Quiver effect size</w:t>
      </w:r>
    </w:p>
    <w:p>
      <w:pPr>
        <w:pStyle w:val="ListParagraph"/>
        <w:numPr>
          <w:ilvl w:val="0"/>
          <w:numId w:val="1"/>
        </w:numPr>
        <w:spacing w:line="240" w:lineRule="auto"/>
      </w:pPr>
      <w:r>
        <w:rPr>
          <w:rFonts w:ascii="Arial" w:cs="Arial" w:eastAsia="Arial" w:hAnsi="Arial"/>
          <w:b/>
          <w:bCs/>
          <w:sz w:val="48"/>
          <w:szCs w:val="48"/>
        </w:rPr>
        <w:t xml:space="preserve">Discordance-Scoring</w:t>
      </w:r>
      <w:r>
        <w:rPr>
          <w:rFonts w:ascii="Arial" w:cs="Arial" w:eastAsia="Arial" w:hAnsi="Arial"/>
          <w:sz w:val="48"/>
          <w:szCs w:val="48"/>
        </w:rPr>
        <w:t xml:space="preserve">: Quantitative metrics ranking genes by genetic vs. phenotypic dissociation</w:t>
      </w:r>
    </w:p>
    <w:p>
      <w:pPr>
        <w:pStyle w:val="ListParagraph"/>
        <w:numPr>
          <w:ilvl w:val="0"/>
          <w:numId w:val="1"/>
        </w:numPr>
        <w:spacing w:line="240" w:lineRule="auto"/>
      </w:pPr>
      <w:r>
        <w:rPr>
          <w:rFonts w:ascii="Arial" w:cs="Arial" w:eastAsia="Arial" w:hAnsi="Arial"/>
          <w:b/>
          <w:bCs/>
          <w:sz w:val="48"/>
          <w:szCs w:val="48"/>
        </w:rPr>
        <w:t xml:space="preserve">Scatter-Plot-Visualization</w:t>
      </w:r>
      <w:r>
        <w:rPr>
          <w:rFonts w:ascii="Arial" w:cs="Arial" w:eastAsia="Arial" w:hAnsi="Arial"/>
          <w:sz w:val="48"/>
          <w:szCs w:val="48"/>
        </w:rPr>
        <w:t xml:space="preserve">: Two-dimensional representation of GWAS vs. Quiver phenotypes</w:t>
      </w:r>
    </w:p>
    <w:p>
      <w:pPr>
        <w:pStyle w:val="ListParagraph"/>
        <w:numPr>
          <w:ilvl w:val="0"/>
          <w:numId w:val="1"/>
        </w:numPr>
        <w:spacing w:line="240" w:lineRule="auto"/>
      </w:pPr>
      <w:r>
        <w:rPr>
          <w:rFonts w:ascii="Arial" w:cs="Arial" w:eastAsia="Arial" w:hAnsi="Arial"/>
          <w:b/>
          <w:bCs/>
          <w:sz w:val="48"/>
          <w:szCs w:val="48"/>
        </w:rPr>
        <w:t xml:space="preserve">Outlier-Detection</w:t>
      </w:r>
      <w:r>
        <w:rPr>
          <w:rFonts w:ascii="Arial" w:cs="Arial" w:eastAsia="Arial" w:hAnsi="Arial"/>
          <w:sz w:val="48"/>
          <w:szCs w:val="48"/>
        </w:rPr>
        <w:t xml:space="preserve">: Identifying genes in high-GWAS low-phenotype quadrant</w:t>
      </w:r>
    </w:p>
    <w:p>
      <w:pPr>
        <w:pStyle w:val="ListParagraph"/>
        <w:numPr>
          <w:ilvl w:val="0"/>
          <w:numId w:val="1"/>
        </w:numPr>
        <w:spacing w:line="240" w:lineRule="auto"/>
      </w:pPr>
      <w:r>
        <w:rPr>
          <w:rFonts w:ascii="Arial" w:cs="Arial" w:eastAsia="Arial" w:hAnsi="Arial"/>
          <w:b/>
          <w:bCs/>
          <w:sz w:val="48"/>
          <w:szCs w:val="48"/>
        </w:rPr>
        <w:t xml:space="preserve">Stratification-Analysis</w:t>
      </w:r>
      <w:r>
        <w:rPr>
          <w:rFonts w:ascii="Arial" w:cs="Arial" w:eastAsia="Arial" w:hAnsi="Arial"/>
          <w:sz w:val="48"/>
          <w:szCs w:val="48"/>
        </w:rPr>
        <w:t xml:space="preserve">: Grouping genes by dissociation pattern for mechanistic analysis</w:t>
      </w:r>
    </w:p>
    <w:p>
      <w:pPr>
        <w:pStyle w:val="ListParagraph"/>
        <w:numPr>
          <w:ilvl w:val="0"/>
          <w:numId w:val="1"/>
        </w:numPr>
        <w:spacing w:line="240" w:lineRule="auto"/>
      </w:pPr>
      <w:r>
        <w:rPr>
          <w:rFonts w:ascii="Arial" w:cs="Arial" w:eastAsia="Arial" w:hAnsi="Arial"/>
          <w:b/>
          <w:bCs/>
          <w:sz w:val="48"/>
          <w:szCs w:val="48"/>
        </w:rPr>
        <w:t xml:space="preserve">Statistical-Comparison</w:t>
      </w:r>
      <w:r>
        <w:rPr>
          <w:rFonts w:ascii="Arial" w:cs="Arial" w:eastAsia="Arial" w:hAnsi="Arial"/>
          <w:sz w:val="48"/>
          <w:szCs w:val="48"/>
        </w:rPr>
        <w:t xml:space="preserve">: Significance testing for phenotype difference from all-hits baseline</w:t>
      </w:r>
    </w:p>
    <w:p>
      <w:pPr>
        <w:spacing w:after="120" w:before="120" w:line="240" w:lineRule="auto"/>
      </w:pPr>
      <w:r>
        <w:t xml:space="preserve">Exemplary Sub-Prompts</w:t>
      </w:r>
    </w:p>
    <w:p>
      <w:pPr>
        <w:pStyle w:val="ListParagraph"/>
        <w:numPr>
          <w:ilvl w:val="0"/>
          <w:numId w:val="1"/>
        </w:numPr>
        <w:spacing w:line="240" w:lineRule="auto"/>
      </w:pPr>
      <w:r>
        <w:t xml:space="preserve">What quantitative threshold best defines "weak" Quiver phenotypes?</w:t>
      </w:r>
    </w:p>
    <w:p>
      <w:pPr>
        <w:pStyle w:val="ListParagraph"/>
        <w:numPr>
          <w:ilvl w:val="0"/>
          <w:numId w:val="1"/>
        </w:numPr>
        <w:spacing w:line="240" w:lineRule="auto"/>
      </w:pPr>
      <w:r>
        <w:t xml:space="preserve">How many strong-GWAS genes fall into the weak-phenotype category?</w:t>
      </w:r>
    </w:p>
    <w:p>
      <w:pPr>
        <w:pStyle w:val="ListParagraph"/>
        <w:numPr>
          <w:ilvl w:val="0"/>
          <w:numId w:val="1"/>
        </w:numPr>
        <w:spacing w:line="240" w:lineRule="auto"/>
      </w:pPr>
      <w:r>
        <w:t xml:space="preserve">Is dissociation distributed randomly or concentrated in gene groups?</w:t>
      </w:r>
    </w:p>
    <w:p>
      <w:pPr>
        <w:pStyle w:val="ListParagraph"/>
        <w:numPr>
          <w:ilvl w:val="0"/>
          <w:numId w:val="1"/>
        </w:numPr>
        <w:spacing w:line="240" w:lineRule="auto"/>
      </w:pPr>
      <w:r>
        <w:t xml:space="preserve">Do specific GWAS phenotypes (schizophrenia vs. autism) show patterns?</w:t>
      </w:r>
    </w:p>
    <w:p>
      <w:pPr>
        <w:pStyle w:val="ListParagraph"/>
        <w:numPr>
          <w:ilvl w:val="0"/>
          <w:numId w:val="1"/>
        </w:numPr>
        <w:spacing w:line="240" w:lineRule="auto"/>
      </w:pPr>
      <w:r>
        <w:t xml:space="preserve">How does dissociation relate to effect size magnitude and confidence?</w:t>
      </w:r>
    </w:p>
    <w:p>
      <w:pPr>
        <w:spacing w:after="120" w:before="120" w:line="240" w:lineRule="auto"/>
      </w:pPr>
      <w:r>
        <w:t xml:space="preserve">Expected Outputs</w:t>
      </w:r>
    </w:p>
    <w:p>
      <w:pPr>
        <w:pStyle w:val="ListParagraph"/>
        <w:numPr>
          <w:ilvl w:val="0"/>
          <w:numId w:val="1"/>
        </w:numPr>
        <w:spacing w:line="240" w:lineRule="auto"/>
      </w:pPr>
      <w:r>
        <w:t xml:space="preserve">Scatter plots of GWAS p-value versus Quiver phenotype effect size</w:t>
      </w:r>
    </w:p>
    <w:p>
      <w:pPr>
        <w:pStyle w:val="ListParagraph"/>
        <w:numPr>
          <w:ilvl w:val="0"/>
          <w:numId w:val="1"/>
        </w:numPr>
        <w:spacing w:line="240" w:lineRule="auto"/>
      </w:pPr>
      <w:r>
        <w:t xml:space="preserve">Ranked list of strong-GWAS weak-phenotype genes with dissociation scores</w:t>
      </w:r>
    </w:p>
    <w:p>
      <w:pPr>
        <w:pStyle w:val="ListParagraph"/>
        <w:numPr>
          <w:ilvl w:val="0"/>
          <w:numId w:val="1"/>
        </w:numPr>
        <w:spacing w:line="240" w:lineRule="auto"/>
      </w:pPr>
      <w:r>
        <w:t xml:space="preserve">Genes stratified by dissociation pattern for further analysis</w:t>
      </w:r>
    </w:p>
    <w:p>
      <w:pPr>
        <w:pStyle w:val="ListParagraph"/>
        <w:numPr>
          <w:ilvl w:val="0"/>
          <w:numId w:val="1"/>
        </w:numPr>
        <w:spacing w:line="240" w:lineRule="auto"/>
      </w:pPr>
      <w:r>
        <w:t xml:space="preserve">Correlation statistics between GWAS ranking and phenotypic effects</w:t>
      </w:r>
    </w:p>
    <w:p>
      <w:pPr>
        <w:pStyle w:val="ListParagraph"/>
        <w:numPr>
          <w:ilvl w:val="0"/>
          <w:numId w:val="1"/>
        </w:numPr>
        <w:spacing w:line="240" w:lineRule="auto"/>
      </w:pPr>
      <w:r>
        <w:t xml:space="preserve">Outlier gene lists for detailed mechanistic investigation</w:t>
      </w:r>
    </w:p>
    <w:p>
      <w:pPr>
        <w:pStyle w:val="ListParagraph"/>
        <w:numPr>
          <w:ilvl w:val="0"/>
          <w:numId w:val="1"/>
        </w:numPr>
        <w:spacing w:line="240" w:lineRule="auto"/>
      </w:pPr>
      <w:r>
        <w:t xml:space="preserve">Summary metrics on dissociation prevalence and magnitude</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Stage 4: Cell-Type Specificity &amp; Alternative Tissue Analysis</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Investigate whether weak-phenotype genes show strong effects in alternative cell types using external single-cell RNA-seq and functional genomics data.</w:t>
      </w:r>
    </w:p>
    <w:p>
      <w:pPr>
        <w:spacing w:after="120" w:before="120" w:line="240" w:lineRule="auto"/>
      </w:pPr>
      <w:r>
        <w:t xml:space="preserve">Inputs</w:t>
      </w:r>
    </w:p>
    <w:p>
      <w:pPr>
        <w:pStyle w:val="ListParagraph"/>
        <w:numPr>
          <w:ilvl w:val="0"/>
          <w:numId w:val="1"/>
        </w:numPr>
        <w:spacing w:line="240" w:lineRule="auto"/>
      </w:pPr>
      <w:r>
        <w:t xml:space="preserve">Strong-GWAS weak-phenotype gene list from Stage 3</w:t>
      </w:r>
    </w:p>
    <w:p>
      <w:pPr>
        <w:pStyle w:val="ListParagraph"/>
        <w:numPr>
          <w:ilvl w:val="0"/>
          <w:numId w:val="1"/>
        </w:numPr>
        <w:spacing w:line="240" w:lineRule="auto"/>
      </w:pPr>
      <w:r>
        <w:t xml:space="preserve">Single-cell RNA-seq datasets from diverse brain cell types and regions</w:t>
      </w:r>
    </w:p>
    <w:p>
      <w:pPr>
        <w:pStyle w:val="ListParagraph"/>
        <w:numPr>
          <w:ilvl w:val="0"/>
          <w:numId w:val="1"/>
        </w:numPr>
        <w:spacing w:line="240" w:lineRule="auto"/>
      </w:pPr>
      <w:r>
        <w:t xml:space="preserve">Published CRISPR screens in alternative cell types and conditions</w:t>
      </w:r>
    </w:p>
    <w:p>
      <w:pPr>
        <w:pStyle w:val="ListParagraph"/>
        <w:numPr>
          <w:ilvl w:val="0"/>
          <w:numId w:val="1"/>
        </w:numPr>
        <w:spacing w:line="240" w:lineRule="auto"/>
      </w:pPr>
      <w:r>
        <w:t xml:space="preserve">Cell-type expression profiles and tissue-specific annotations</w:t>
      </w:r>
    </w:p>
    <w:p>
      <w:pPr>
        <w:pStyle w:val="ListParagraph"/>
        <w:numPr>
          <w:ilvl w:val="0"/>
          <w:numId w:val="1"/>
        </w:numPr>
        <w:spacing w:line="240" w:lineRule="auto"/>
      </w:pPr>
      <w:r>
        <w:t xml:space="preserve">Disease-associated cell-type information from literature</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Single-Cell-Expression-Tools</w:t>
      </w:r>
      <w:r>
        <w:rPr>
          <w:rFonts w:ascii="Arial" w:cs="Arial" w:eastAsia="Arial" w:hAnsi="Arial"/>
          <w:sz w:val="48"/>
          <w:szCs w:val="48"/>
        </w:rPr>
        <w:t xml:space="preserve">: Analysis of gene expression across cell types and developmental stages</w:t>
      </w:r>
    </w:p>
    <w:p>
      <w:pPr>
        <w:pStyle w:val="ListParagraph"/>
        <w:numPr>
          <w:ilvl w:val="0"/>
          <w:numId w:val="1"/>
        </w:numPr>
        <w:spacing w:line="240" w:lineRule="auto"/>
      </w:pPr>
      <w:r>
        <w:rPr>
          <w:rFonts w:ascii="Arial" w:cs="Arial" w:eastAsia="Arial" w:hAnsi="Arial"/>
          <w:b/>
          <w:bCs/>
          <w:sz w:val="48"/>
          <w:szCs w:val="48"/>
        </w:rPr>
        <w:t xml:space="preserve">Cell-Type-Enrichment-Analysis</w:t>
      </w:r>
      <w:r>
        <w:rPr>
          <w:rFonts w:ascii="Arial" w:cs="Arial" w:eastAsia="Arial" w:hAnsi="Arial"/>
          <w:sz w:val="48"/>
          <w:szCs w:val="48"/>
        </w:rPr>
        <w:t xml:space="preserve">: Determining cell-type specificity patterns for disease genes</w:t>
      </w:r>
    </w:p>
    <w:p>
      <w:pPr>
        <w:pStyle w:val="ListParagraph"/>
        <w:numPr>
          <w:ilvl w:val="0"/>
          <w:numId w:val="1"/>
        </w:numPr>
        <w:spacing w:line="240" w:lineRule="auto"/>
      </w:pPr>
      <w:r>
        <w:rPr>
          <w:rFonts w:ascii="Arial" w:cs="Arial" w:eastAsia="Arial" w:hAnsi="Arial"/>
          <w:b/>
          <w:bCs/>
          <w:sz w:val="48"/>
          <w:szCs w:val="48"/>
        </w:rPr>
        <w:t xml:space="preserve">Alternative-Screen-Databases</w:t>
      </w:r>
      <w:r>
        <w:rPr>
          <w:rFonts w:ascii="Arial" w:cs="Arial" w:eastAsia="Arial" w:hAnsi="Arial"/>
          <w:sz w:val="48"/>
          <w:szCs w:val="48"/>
        </w:rPr>
        <w:t xml:space="preserve">: Integration of CRISPR screen data from astrocytes, microglia, oligodendrocytes</w:t>
      </w:r>
    </w:p>
    <w:p>
      <w:pPr>
        <w:pStyle w:val="ListParagraph"/>
        <w:numPr>
          <w:ilvl w:val="0"/>
          <w:numId w:val="1"/>
        </w:numPr>
        <w:spacing w:line="240" w:lineRule="auto"/>
      </w:pPr>
      <w:r>
        <w:rPr>
          <w:rFonts w:ascii="Arial" w:cs="Arial" w:eastAsia="Arial" w:hAnsi="Arial"/>
          <w:b/>
          <w:bCs/>
          <w:sz w:val="48"/>
          <w:szCs w:val="48"/>
        </w:rPr>
        <w:t xml:space="preserve">GWAS-Cell-Type-Integration</w:t>
      </w:r>
      <w:r>
        <w:rPr>
          <w:rFonts w:ascii="Arial" w:cs="Arial" w:eastAsia="Arial" w:hAnsi="Arial"/>
          <w:sz w:val="48"/>
          <w:szCs w:val="48"/>
        </w:rPr>
        <w:t xml:space="preserve">: Cell-type-specific GWAS enrichment analysis</w:t>
      </w:r>
    </w:p>
    <w:p>
      <w:pPr>
        <w:pStyle w:val="ListParagraph"/>
        <w:numPr>
          <w:ilvl w:val="0"/>
          <w:numId w:val="1"/>
        </w:numPr>
        <w:spacing w:line="240" w:lineRule="auto"/>
      </w:pPr>
      <w:r>
        <w:rPr>
          <w:rFonts w:ascii="Arial" w:cs="Arial" w:eastAsia="Arial" w:hAnsi="Arial"/>
          <w:b/>
          <w:bCs/>
          <w:sz w:val="48"/>
          <w:szCs w:val="48"/>
        </w:rPr>
        <w:t xml:space="preserve">Expression-QTL-Tools</w:t>
      </w:r>
      <w:r>
        <w:rPr>
          <w:rFonts w:ascii="Arial" w:cs="Arial" w:eastAsia="Arial" w:hAnsi="Arial"/>
          <w:sz w:val="48"/>
          <w:szCs w:val="48"/>
        </w:rPr>
        <w:t xml:space="preserve">: eQTL analysis identifying cell-type dependent genetic effects</w:t>
      </w:r>
    </w:p>
    <w:p>
      <w:pPr>
        <w:pStyle w:val="ListParagraph"/>
        <w:numPr>
          <w:ilvl w:val="0"/>
          <w:numId w:val="1"/>
        </w:numPr>
        <w:spacing w:line="240" w:lineRule="auto"/>
      </w:pPr>
      <w:r>
        <w:rPr>
          <w:rFonts w:ascii="Arial" w:cs="Arial" w:eastAsia="Arial" w:hAnsi="Arial"/>
          <w:b/>
          <w:bCs/>
          <w:sz w:val="48"/>
          <w:szCs w:val="48"/>
        </w:rPr>
        <w:t xml:space="preserve">Cross-Species-Comparison</w:t>
      </w:r>
      <w:r>
        <w:rPr>
          <w:rFonts w:ascii="Arial" w:cs="Arial" w:eastAsia="Arial" w:hAnsi="Arial"/>
          <w:sz w:val="48"/>
          <w:szCs w:val="48"/>
        </w:rPr>
        <w:t xml:space="preserve">: Analysis of conserved versus species-specific gene effects</w:t>
      </w:r>
    </w:p>
    <w:p>
      <w:pPr>
        <w:spacing w:after="120" w:before="120" w:line="240" w:lineRule="auto"/>
      </w:pPr>
      <w:r>
        <w:t xml:space="preserve">Exemplary Sub-Prompts</w:t>
      </w:r>
    </w:p>
    <w:p>
      <w:pPr>
        <w:pStyle w:val="ListParagraph"/>
        <w:numPr>
          <w:ilvl w:val="0"/>
          <w:numId w:val="1"/>
        </w:numPr>
        <w:spacing w:line="240" w:lineRule="auto"/>
      </w:pPr>
      <w:r>
        <w:t xml:space="preserve">Are weak-phenotype genes expressed in alternative brain cell types?</w:t>
      </w:r>
    </w:p>
    <w:p>
      <w:pPr>
        <w:pStyle w:val="ListParagraph"/>
        <w:numPr>
          <w:ilvl w:val="0"/>
          <w:numId w:val="1"/>
        </w:numPr>
        <w:spacing w:line="240" w:lineRule="auto"/>
      </w:pPr>
      <w:r>
        <w:t xml:space="preserve">Do published CRISPR screens in other cell types show phenotypes?</w:t>
      </w:r>
    </w:p>
    <w:p>
      <w:pPr>
        <w:pStyle w:val="ListParagraph"/>
        <w:numPr>
          <w:ilvl w:val="0"/>
          <w:numId w:val="1"/>
        </w:numPr>
        <w:spacing w:line="240" w:lineRule="auto"/>
      </w:pPr>
      <w:r>
        <w:t xml:space="preserve">Is there evidence for non-neuronal mechanisms (microglia, astrocytes, vascular)?</w:t>
      </w:r>
    </w:p>
    <w:p>
      <w:pPr>
        <w:pStyle w:val="ListParagraph"/>
        <w:numPr>
          <w:ilvl w:val="0"/>
          <w:numId w:val="1"/>
        </w:numPr>
        <w:spacing w:line="240" w:lineRule="auto"/>
      </w:pPr>
      <w:r>
        <w:t xml:space="preserve">Do disease-associated SNPs show cell-type-specific eQTL effects?</w:t>
      </w:r>
    </w:p>
    <w:p>
      <w:pPr>
        <w:pStyle w:val="ListParagraph"/>
        <w:numPr>
          <w:ilvl w:val="0"/>
          <w:numId w:val="1"/>
        </w:numPr>
        <w:spacing w:line="240" w:lineRule="auto"/>
      </w:pPr>
      <w:r>
        <w:t xml:space="preserve">What is the expression pattern across development?</w:t>
      </w:r>
    </w:p>
    <w:p>
      <w:pPr>
        <w:spacing w:after="120" w:before="120" w:line="240" w:lineRule="auto"/>
      </w:pPr>
      <w:r>
        <w:t xml:space="preserve">Expected Outputs</w:t>
      </w:r>
    </w:p>
    <w:p>
      <w:pPr>
        <w:pStyle w:val="ListParagraph"/>
        <w:numPr>
          <w:ilvl w:val="0"/>
          <w:numId w:val="1"/>
        </w:numPr>
        <w:spacing w:line="240" w:lineRule="auto"/>
      </w:pPr>
      <w:r>
        <w:t xml:space="preserve">Cell-type expression profiles for weak-phenotype genes</w:t>
      </w:r>
    </w:p>
    <w:p>
      <w:pPr>
        <w:pStyle w:val="ListParagraph"/>
        <w:numPr>
          <w:ilvl w:val="0"/>
          <w:numId w:val="1"/>
        </w:numPr>
        <w:spacing w:line="240" w:lineRule="auto"/>
      </w:pPr>
      <w:r>
        <w:t xml:space="preserve">Cell-type enrichment analysis results for disease association</w:t>
      </w:r>
    </w:p>
    <w:p>
      <w:pPr>
        <w:pStyle w:val="ListParagraph"/>
        <w:numPr>
          <w:ilvl w:val="0"/>
          <w:numId w:val="1"/>
        </w:numPr>
        <w:spacing w:line="240" w:lineRule="auto"/>
      </w:pPr>
      <w:r>
        <w:t xml:space="preserve">Summary of phenotypes in alternative cell-type CRISPR screens</w:t>
      </w:r>
    </w:p>
    <w:p>
      <w:pPr>
        <w:pStyle w:val="ListParagraph"/>
        <w:numPr>
          <w:ilvl w:val="0"/>
          <w:numId w:val="1"/>
        </w:numPr>
        <w:spacing w:line="240" w:lineRule="auto"/>
      </w:pPr>
      <w:r>
        <w:t xml:space="preserve">Expression QTL results showing cell-type dependent effects</w:t>
      </w:r>
    </w:p>
    <w:p>
      <w:pPr>
        <w:pStyle w:val="ListParagraph"/>
        <w:numPr>
          <w:ilvl w:val="0"/>
          <w:numId w:val="1"/>
        </w:numPr>
        <w:spacing w:line="240" w:lineRule="auto"/>
      </w:pPr>
      <w:r>
        <w:t xml:space="preserve">Tissue and developmental stage specificity patterns</w:t>
      </w:r>
    </w:p>
    <w:p>
      <w:pPr>
        <w:pStyle w:val="ListParagraph"/>
        <w:numPr>
          <w:ilvl w:val="0"/>
          <w:numId w:val="1"/>
        </w:numPr>
        <w:spacing w:line="240" w:lineRule="auto"/>
      </w:pPr>
      <w:r>
        <w:t xml:space="preserve">Hypothesis summary linking weak Quiver phenotypes to alternative cell types</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Stage 5: Developmental Timing &amp; Temporal Dynamics Analysis</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Examine whether weak-phenotype genes show time-dependent effects or require specific developmental contexts that may not be captured in mature cortical cultures.</w:t>
      </w:r>
    </w:p>
    <w:p>
      <w:pPr>
        <w:spacing w:after="120" w:before="120" w:line="240" w:lineRule="auto"/>
      </w:pPr>
      <w:r>
        <w:t xml:space="preserve">Inputs</w:t>
      </w:r>
    </w:p>
    <w:p>
      <w:pPr>
        <w:pStyle w:val="ListParagraph"/>
        <w:numPr>
          <w:ilvl w:val="0"/>
          <w:numId w:val="1"/>
        </w:numPr>
        <w:spacing w:line="240" w:lineRule="auto"/>
      </w:pPr>
      <w:r>
        <w:t xml:space="preserve">Strong-GWAS weak-phenotype gene list from Stage 3</w:t>
      </w:r>
    </w:p>
    <w:p>
      <w:pPr>
        <w:pStyle w:val="ListParagraph"/>
        <w:numPr>
          <w:ilvl w:val="0"/>
          <w:numId w:val="1"/>
        </w:numPr>
        <w:spacing w:line="240" w:lineRule="auto"/>
      </w:pPr>
      <w:r>
        <w:t xml:space="preserve">Developmental transcriptomics time series data</w:t>
      </w:r>
    </w:p>
    <w:p>
      <w:pPr>
        <w:pStyle w:val="ListParagraph"/>
        <w:numPr>
          <w:ilvl w:val="0"/>
          <w:numId w:val="1"/>
        </w:numPr>
        <w:spacing w:line="240" w:lineRule="auto"/>
      </w:pPr>
      <w:r>
        <w:t xml:space="preserve">Published in vivo CRISPR knockout studies with temporal effects</w:t>
      </w:r>
    </w:p>
    <w:p>
      <w:pPr>
        <w:pStyle w:val="ListParagraph"/>
        <w:numPr>
          <w:ilvl w:val="0"/>
          <w:numId w:val="1"/>
        </w:numPr>
        <w:spacing w:line="240" w:lineRule="auto"/>
      </w:pPr>
      <w:r>
        <w:t xml:space="preserve">Perturbation timing data if available from Quiver experimental design</w:t>
      </w:r>
    </w:p>
    <w:p>
      <w:pPr>
        <w:pStyle w:val="ListParagraph"/>
        <w:numPr>
          <w:ilvl w:val="0"/>
          <w:numId w:val="1"/>
        </w:numPr>
        <w:spacing w:line="240" w:lineRule="auto"/>
      </w:pPr>
      <w:r>
        <w:t xml:space="preserve">Literature on developmental windows for circuit function genes</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Temporal-Expression-Analysis</w:t>
      </w:r>
      <w:r>
        <w:rPr>
          <w:rFonts w:ascii="Arial" w:cs="Arial" w:eastAsia="Arial" w:hAnsi="Arial"/>
          <w:sz w:val="48"/>
          <w:szCs w:val="48"/>
        </w:rPr>
        <w:t xml:space="preserve">: Gene expression patterns across developmental timepoints</w:t>
      </w:r>
    </w:p>
    <w:p>
      <w:pPr>
        <w:pStyle w:val="ListParagraph"/>
        <w:numPr>
          <w:ilvl w:val="0"/>
          <w:numId w:val="1"/>
        </w:numPr>
        <w:spacing w:line="240" w:lineRule="auto"/>
      </w:pPr>
      <w:r>
        <w:rPr>
          <w:rFonts w:ascii="Arial" w:cs="Arial" w:eastAsia="Arial" w:hAnsi="Arial"/>
          <w:b/>
          <w:bCs/>
          <w:sz w:val="48"/>
          <w:szCs w:val="48"/>
        </w:rPr>
        <w:t xml:space="preserve">Time-Series-RNA-seq</w:t>
      </w:r>
      <w:r>
        <w:rPr>
          <w:rFonts w:ascii="Arial" w:cs="Arial" w:eastAsia="Arial" w:hAnsi="Arial"/>
          <w:sz w:val="48"/>
          <w:szCs w:val="48"/>
        </w:rPr>
        <w:t xml:space="preserve">: Integration of developmental stage-specific transcriptomics</w:t>
      </w:r>
    </w:p>
    <w:p>
      <w:pPr>
        <w:pStyle w:val="ListParagraph"/>
        <w:numPr>
          <w:ilvl w:val="0"/>
          <w:numId w:val="1"/>
        </w:numPr>
        <w:spacing w:line="240" w:lineRule="auto"/>
      </w:pPr>
      <w:r>
        <w:rPr>
          <w:rFonts w:ascii="Arial" w:cs="Arial" w:eastAsia="Arial" w:hAnsi="Arial"/>
          <w:b/>
          <w:bCs/>
          <w:sz w:val="48"/>
          <w:szCs w:val="48"/>
        </w:rPr>
        <w:t xml:space="preserve">Circuit-Development-Literature</w:t>
      </w:r>
      <w:r>
        <w:rPr>
          <w:rFonts w:ascii="Arial" w:cs="Arial" w:eastAsia="Arial" w:hAnsi="Arial"/>
          <w:sz w:val="48"/>
          <w:szCs w:val="48"/>
        </w:rPr>
        <w:t xml:space="preserve">: PubMed mining for developmental stage-specific gene functions</w:t>
      </w:r>
    </w:p>
    <w:p>
      <w:pPr>
        <w:pStyle w:val="ListParagraph"/>
        <w:numPr>
          <w:ilvl w:val="0"/>
          <w:numId w:val="1"/>
        </w:numPr>
        <w:spacing w:line="240" w:lineRule="auto"/>
      </w:pPr>
      <w:r>
        <w:rPr>
          <w:rFonts w:ascii="Arial" w:cs="Arial" w:eastAsia="Arial" w:hAnsi="Arial"/>
          <w:b/>
          <w:bCs/>
          <w:sz w:val="48"/>
          <w:szCs w:val="48"/>
        </w:rPr>
        <w:t xml:space="preserve">In-Vivo-Knockout-Database</w:t>
      </w:r>
      <w:r>
        <w:rPr>
          <w:rFonts w:ascii="Arial" w:cs="Arial" w:eastAsia="Arial" w:hAnsi="Arial"/>
          <w:sz w:val="48"/>
          <w:szCs w:val="48"/>
        </w:rPr>
        <w:t xml:space="preserve">: Compilation of developmental and adult phenotypes from knockout studies</w:t>
      </w:r>
    </w:p>
    <w:p>
      <w:pPr>
        <w:pStyle w:val="ListParagraph"/>
        <w:numPr>
          <w:ilvl w:val="0"/>
          <w:numId w:val="1"/>
        </w:numPr>
        <w:spacing w:line="240" w:lineRule="auto"/>
      </w:pPr>
      <w:r>
        <w:rPr>
          <w:rFonts w:ascii="Arial" w:cs="Arial" w:eastAsia="Arial" w:hAnsi="Arial"/>
          <w:b/>
          <w:bCs/>
          <w:sz w:val="48"/>
          <w:szCs w:val="48"/>
        </w:rPr>
        <w:t xml:space="preserve">Functional-Timing-Analysis</w:t>
      </w:r>
      <w:r>
        <w:rPr>
          <w:rFonts w:ascii="Arial" w:cs="Arial" w:eastAsia="Arial" w:hAnsi="Arial"/>
          <w:sz w:val="48"/>
          <w:szCs w:val="48"/>
        </w:rPr>
        <w:t xml:space="preserve">: Prediction of developmental windows when genes are functionally relevant</w:t>
      </w:r>
    </w:p>
    <w:p>
      <w:pPr>
        <w:pStyle w:val="ListParagraph"/>
        <w:numPr>
          <w:ilvl w:val="0"/>
          <w:numId w:val="1"/>
        </w:numPr>
        <w:spacing w:line="240" w:lineRule="auto"/>
      </w:pPr>
      <w:r>
        <w:rPr>
          <w:rFonts w:ascii="Arial" w:cs="Arial" w:eastAsia="Arial" w:hAnsi="Arial"/>
          <w:b/>
          <w:bCs/>
          <w:sz w:val="48"/>
          <w:szCs w:val="48"/>
        </w:rPr>
        <w:t xml:space="preserve">Visualization-Tools</w:t>
      </w:r>
      <w:r>
        <w:rPr>
          <w:rFonts w:ascii="Arial" w:cs="Arial" w:eastAsia="Arial" w:hAnsi="Arial"/>
          <w:sz w:val="48"/>
          <w:szCs w:val="48"/>
        </w:rPr>
        <w:t xml:space="preserve">: Temporal expression patterns, developmental phenotype trajectories</w:t>
      </w:r>
    </w:p>
    <w:p>
      <w:pPr>
        <w:spacing w:after="120" w:before="120" w:line="240" w:lineRule="auto"/>
      </w:pPr>
      <w:r>
        <w:t xml:space="preserve">Exemplary Sub-Prompts</w:t>
      </w:r>
    </w:p>
    <w:p>
      <w:pPr>
        <w:pStyle w:val="ListParagraph"/>
        <w:numPr>
          <w:ilvl w:val="0"/>
          <w:numId w:val="1"/>
        </w:numPr>
        <w:spacing w:line="240" w:lineRule="auto"/>
      </w:pPr>
      <w:r>
        <w:t xml:space="preserve">Are weak-phenotype genes specifically expressed during development?</w:t>
      </w:r>
    </w:p>
    <w:p>
      <w:pPr>
        <w:pStyle w:val="ListParagraph"/>
        <w:numPr>
          <w:ilvl w:val="0"/>
          <w:numId w:val="1"/>
        </w:numPr>
        <w:spacing w:line="240" w:lineRule="auto"/>
      </w:pPr>
      <w:r>
        <w:t xml:space="preserve">Do published knockout studies show developmental stage-dependent effects?</w:t>
      </w:r>
    </w:p>
    <w:p>
      <w:pPr>
        <w:pStyle w:val="ListParagraph"/>
        <w:numPr>
          <w:ilvl w:val="0"/>
          <w:numId w:val="1"/>
        </w:numPr>
        <w:spacing w:line="240" w:lineRule="auto"/>
      </w:pPr>
      <w:r>
        <w:t xml:space="preserve">Do genes function in early synaptogenesis versus mature circuit refinement?</w:t>
      </w:r>
    </w:p>
    <w:p>
      <w:pPr>
        <w:pStyle w:val="ListParagraph"/>
        <w:numPr>
          <w:ilvl w:val="0"/>
          <w:numId w:val="1"/>
        </w:numPr>
        <w:spacing w:line="240" w:lineRule="auto"/>
      </w:pPr>
      <w:r>
        <w:t xml:space="preserve">How would mature versus immature culture phenotypes differ?</w:t>
      </w:r>
    </w:p>
    <w:p>
      <w:pPr>
        <w:pStyle w:val="ListParagraph"/>
        <w:numPr>
          <w:ilvl w:val="0"/>
          <w:numId w:val="1"/>
        </w:numPr>
        <w:spacing w:line="240" w:lineRule="auto"/>
      </w:pPr>
      <w:r>
        <w:t xml:space="preserve">What developmental timepoints would require alternative experimental designs?</w:t>
      </w:r>
    </w:p>
    <w:p>
      <w:pPr>
        <w:spacing w:after="120" w:before="120" w:line="240" w:lineRule="auto"/>
      </w:pPr>
      <w:r>
        <w:t xml:space="preserve">Expected Outputs</w:t>
      </w:r>
    </w:p>
    <w:p>
      <w:pPr>
        <w:pStyle w:val="ListParagraph"/>
        <w:numPr>
          <w:ilvl w:val="0"/>
          <w:numId w:val="1"/>
        </w:numPr>
        <w:spacing w:line="240" w:lineRule="auto"/>
      </w:pPr>
      <w:r>
        <w:t xml:space="preserve">Developmental transcriptomic profiles for weak-phenotype genes</w:t>
      </w:r>
    </w:p>
    <w:p>
      <w:pPr>
        <w:pStyle w:val="ListParagraph"/>
        <w:numPr>
          <w:ilvl w:val="0"/>
          <w:numId w:val="1"/>
        </w:numPr>
        <w:spacing w:line="240" w:lineRule="auto"/>
      </w:pPr>
      <w:r>
        <w:t xml:space="preserve">Literature summary of in vivo knockout effects across developmental stages</w:t>
      </w:r>
    </w:p>
    <w:p>
      <w:pPr>
        <w:pStyle w:val="ListParagraph"/>
        <w:numPr>
          <w:ilvl w:val="0"/>
          <w:numId w:val="1"/>
        </w:numPr>
        <w:spacing w:line="240" w:lineRule="auto"/>
      </w:pPr>
      <w:r>
        <w:t xml:space="preserve">Temporal functional hypotheses for genes with stage-specific effects</w:t>
      </w:r>
    </w:p>
    <w:p>
      <w:pPr>
        <w:pStyle w:val="ListParagraph"/>
        <w:numPr>
          <w:ilvl w:val="0"/>
          <w:numId w:val="1"/>
        </w:numPr>
        <w:spacing w:line="240" w:lineRule="auto"/>
      </w:pPr>
      <w:r>
        <w:t xml:space="preserve">Comparison of potential mature versus developmental phenotypes</w:t>
      </w:r>
    </w:p>
    <w:p>
      <w:pPr>
        <w:pStyle w:val="ListParagraph"/>
        <w:numPr>
          <w:ilvl w:val="0"/>
          <w:numId w:val="1"/>
        </w:numPr>
        <w:spacing w:line="240" w:lineRule="auto"/>
      </w:pPr>
      <w:r>
        <w:t xml:space="preserve">Recommendations for alternative developmental models or timepoints</w:t>
      </w:r>
    </w:p>
    <w:p>
      <w:pPr>
        <w:pStyle w:val="ListParagraph"/>
        <w:numPr>
          <w:ilvl w:val="0"/>
          <w:numId w:val="1"/>
        </w:numPr>
        <w:spacing w:line="240" w:lineRule="auto"/>
      </w:pPr>
      <w:r>
        <w:t xml:space="preserve">Priority ranking of genes likely requiring developmental context</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Stage 6: Mechanistic Interpretation &amp; Alternative Therapeutic Strategies</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Synthesize evidence for why strong-GWAS genes show weak phenotypes, interpret biological implications, and recommend alternative experimental and therapeutic strategies.</w:t>
      </w:r>
    </w:p>
    <w:p>
      <w:pPr>
        <w:spacing w:after="120" w:before="120" w:line="240" w:lineRule="auto"/>
      </w:pPr>
      <w:r>
        <w:t xml:space="preserve">Inputs</w:t>
      </w:r>
    </w:p>
    <w:p>
      <w:pPr>
        <w:pStyle w:val="ListParagraph"/>
        <w:numPr>
          <w:ilvl w:val="0"/>
          <w:numId w:val="1"/>
        </w:numPr>
        <w:spacing w:line="240" w:lineRule="auto"/>
      </w:pPr>
      <w:r>
        <w:t xml:space="preserve">Cell-type specificity analysis from Stage 4</w:t>
      </w:r>
    </w:p>
    <w:p>
      <w:pPr>
        <w:pStyle w:val="ListParagraph"/>
        <w:numPr>
          <w:ilvl w:val="0"/>
          <w:numId w:val="1"/>
        </w:numPr>
        <w:spacing w:line="240" w:lineRule="auto"/>
      </w:pPr>
      <w:r>
        <w:t xml:space="preserve">Developmental timing analysis from Stage 5</w:t>
      </w:r>
    </w:p>
    <w:p>
      <w:pPr>
        <w:pStyle w:val="ListParagraph"/>
        <w:numPr>
          <w:ilvl w:val="0"/>
          <w:numId w:val="1"/>
        </w:numPr>
        <w:spacing w:line="240" w:lineRule="auto"/>
      </w:pPr>
      <w:r>
        <w:t xml:space="preserve">Gene annotation and protein function databases</w:t>
      </w:r>
    </w:p>
    <w:p>
      <w:pPr>
        <w:pStyle w:val="ListParagraph"/>
        <w:numPr>
          <w:ilvl w:val="0"/>
          <w:numId w:val="1"/>
        </w:numPr>
        <w:spacing w:line="240" w:lineRule="auto"/>
      </w:pPr>
      <w:r>
        <w:t xml:space="preserve">Disease mechanism literature and mechanistic models</w:t>
      </w:r>
    </w:p>
    <w:p>
      <w:pPr>
        <w:pStyle w:val="ListParagraph"/>
        <w:numPr>
          <w:ilvl w:val="0"/>
          <w:numId w:val="1"/>
        </w:numPr>
        <w:spacing w:line="240" w:lineRule="auto"/>
      </w:pPr>
      <w:r>
        <w:t xml:space="preserve">Drug development feasibility and translational potential assessment</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Hypothesis-Integration-Framework</w:t>
      </w:r>
      <w:r>
        <w:rPr>
          <w:rFonts w:ascii="Arial" w:cs="Arial" w:eastAsia="Arial" w:hAnsi="Arial"/>
          <w:sz w:val="48"/>
          <w:szCs w:val="48"/>
        </w:rPr>
        <w:t xml:space="preserve">: Synthesis of cell-type, developmental, and mechanistic evidence</w:t>
      </w:r>
    </w:p>
    <w:p>
      <w:pPr>
        <w:pStyle w:val="ListParagraph"/>
        <w:numPr>
          <w:ilvl w:val="0"/>
          <w:numId w:val="1"/>
        </w:numPr>
        <w:spacing w:line="240" w:lineRule="auto"/>
      </w:pPr>
      <w:r>
        <w:rPr>
          <w:rFonts w:ascii="Arial" w:cs="Arial" w:eastAsia="Arial" w:hAnsi="Arial"/>
          <w:b/>
          <w:bCs/>
          <w:sz w:val="48"/>
          <w:szCs w:val="48"/>
        </w:rPr>
        <w:t xml:space="preserve">Literature-Meta-Analysis</w:t>
      </w:r>
      <w:r>
        <w:rPr>
          <w:rFonts w:ascii="Arial" w:cs="Arial" w:eastAsia="Arial" w:hAnsi="Arial"/>
          <w:sz w:val="48"/>
          <w:szCs w:val="48"/>
        </w:rPr>
        <w:t xml:space="preserve">: Comprehensive review of gene function across contexts</w:t>
      </w:r>
    </w:p>
    <w:p>
      <w:pPr>
        <w:pStyle w:val="ListParagraph"/>
        <w:numPr>
          <w:ilvl w:val="0"/>
          <w:numId w:val="1"/>
        </w:numPr>
        <w:spacing w:line="240" w:lineRule="auto"/>
      </w:pPr>
      <w:r>
        <w:rPr>
          <w:rFonts w:ascii="Arial" w:cs="Arial" w:eastAsia="Arial" w:hAnsi="Arial"/>
          <w:b/>
          <w:bCs/>
          <w:sz w:val="48"/>
          <w:szCs w:val="48"/>
        </w:rPr>
        <w:t xml:space="preserve">Disease-Mechanism-Databases</w:t>
      </w:r>
      <w:r>
        <w:rPr>
          <w:rFonts w:ascii="Arial" w:cs="Arial" w:eastAsia="Arial" w:hAnsi="Arial"/>
          <w:sz w:val="48"/>
          <w:szCs w:val="48"/>
        </w:rPr>
        <w:t xml:space="preserve">: DisGeNET, OMIM for disease mechanism annotation</w:t>
      </w:r>
    </w:p>
    <w:p>
      <w:pPr>
        <w:pStyle w:val="ListParagraph"/>
        <w:numPr>
          <w:ilvl w:val="0"/>
          <w:numId w:val="1"/>
        </w:numPr>
        <w:spacing w:line="240" w:lineRule="auto"/>
      </w:pPr>
      <w:r>
        <w:rPr>
          <w:rFonts w:ascii="Arial" w:cs="Arial" w:eastAsia="Arial" w:hAnsi="Arial"/>
          <w:b/>
          <w:bCs/>
          <w:sz w:val="48"/>
          <w:szCs w:val="48"/>
        </w:rPr>
        <w:t xml:space="preserve">Therapeutic-Strategy-Tools</w:t>
      </w:r>
      <w:r>
        <w:rPr>
          <w:rFonts w:ascii="Arial" w:cs="Arial" w:eastAsia="Arial" w:hAnsi="Arial"/>
          <w:sz w:val="48"/>
          <w:szCs w:val="48"/>
        </w:rPr>
        <w:t xml:space="preserve">: Assessment of alternative targeting approaches and feasibility</w:t>
      </w:r>
    </w:p>
    <w:p>
      <w:pPr>
        <w:pStyle w:val="ListParagraph"/>
        <w:numPr>
          <w:ilvl w:val="0"/>
          <w:numId w:val="1"/>
        </w:numPr>
        <w:spacing w:line="240" w:lineRule="auto"/>
      </w:pPr>
      <w:r>
        <w:rPr>
          <w:rFonts w:ascii="Arial" w:cs="Arial" w:eastAsia="Arial" w:hAnsi="Arial"/>
          <w:b/>
          <w:bCs/>
          <w:sz w:val="48"/>
          <w:szCs w:val="48"/>
        </w:rPr>
        <w:t xml:space="preserve">Translational-Pathway-Modeling</w:t>
      </w:r>
      <w:r>
        <w:rPr>
          <w:rFonts w:ascii="Arial" w:cs="Arial" w:eastAsia="Arial" w:hAnsi="Arial"/>
          <w:sz w:val="48"/>
          <w:szCs w:val="48"/>
        </w:rPr>
        <w:t xml:space="preserve">: Pathway analysis connecting genetic associations to disease mechanisms</w:t>
      </w:r>
    </w:p>
    <w:p>
      <w:pPr>
        <w:pStyle w:val="ListParagraph"/>
        <w:numPr>
          <w:ilvl w:val="0"/>
          <w:numId w:val="1"/>
        </w:numPr>
        <w:spacing w:line="240" w:lineRule="auto"/>
      </w:pPr>
      <w:r>
        <w:rPr>
          <w:rFonts w:ascii="Arial" w:cs="Arial" w:eastAsia="Arial" w:hAnsi="Arial"/>
          <w:b/>
          <w:bCs/>
          <w:sz w:val="48"/>
          <w:szCs w:val="48"/>
        </w:rPr>
        <w:t xml:space="preserve">Priority-Ranking-Framework</w:t>
      </w:r>
      <w:r>
        <w:rPr>
          <w:rFonts w:ascii="Arial" w:cs="Arial" w:eastAsia="Arial" w:hAnsi="Arial"/>
          <w:sz w:val="48"/>
          <w:szCs w:val="48"/>
        </w:rPr>
        <w:t xml:space="preserve">: Multi-dimensional scoring for further investigation and drug development</w:t>
      </w:r>
    </w:p>
    <w:p>
      <w:pPr>
        <w:spacing w:after="120" w:before="120" w:line="240" w:lineRule="auto"/>
      </w:pPr>
      <w:r>
        <w:t xml:space="preserve">Exemplary Sub-Prompts</w:t>
      </w:r>
    </w:p>
    <w:p>
      <w:pPr>
        <w:pStyle w:val="ListParagraph"/>
        <w:numPr>
          <w:ilvl w:val="0"/>
          <w:numId w:val="1"/>
        </w:numPr>
        <w:spacing w:line="240" w:lineRule="auto"/>
      </w:pPr>
      <w:r>
        <w:t xml:space="preserve">What is the most likely explanation for genetics-phenotype discordance?</w:t>
      </w:r>
    </w:p>
    <w:p>
      <w:pPr>
        <w:pStyle w:val="ListParagraph"/>
        <w:numPr>
          <w:ilvl w:val="0"/>
          <w:numId w:val="1"/>
        </w:numPr>
        <w:spacing w:line="240" w:lineRule="auto"/>
      </w:pPr>
      <w:r>
        <w:t xml:space="preserve">Are non-neuronal mechanisms involved (immunity, glia, vasculature)?</w:t>
      </w:r>
    </w:p>
    <w:p>
      <w:pPr>
        <w:pStyle w:val="ListParagraph"/>
        <w:numPr>
          <w:ilvl w:val="0"/>
          <w:numId w:val="1"/>
        </w:numPr>
        <w:spacing w:line="240" w:lineRule="auto"/>
      </w:pPr>
      <w:r>
        <w:t xml:space="preserve">Would alternative cell types, developmental stages, or assays reveal phenotypes?</w:t>
      </w:r>
    </w:p>
    <w:p>
      <w:pPr>
        <w:pStyle w:val="ListParagraph"/>
        <w:numPr>
          <w:ilvl w:val="0"/>
          <w:numId w:val="1"/>
        </w:numPr>
        <w:spacing w:line="240" w:lineRule="auto"/>
      </w:pPr>
      <w:r>
        <w:t xml:space="preserve">What therapeutic strategies might bypass weak neuronal phenotypes?</w:t>
      </w:r>
    </w:p>
    <w:p>
      <w:pPr>
        <w:pStyle w:val="ListParagraph"/>
        <w:numPr>
          <w:ilvl w:val="0"/>
          <w:numId w:val="1"/>
        </w:numPr>
        <w:spacing w:line="240" w:lineRule="auto"/>
      </w:pPr>
      <w:r>
        <w:t xml:space="preserve">Should these genes be prioritized differently in drug development?</w:t>
      </w:r>
    </w:p>
    <w:p>
      <w:pPr>
        <w:spacing w:after="120" w:before="120" w:line="240" w:lineRule="auto"/>
      </w:pPr>
      <w:r>
        <w:t xml:space="preserve">Expected Outputs</w:t>
      </w:r>
    </w:p>
    <w:p>
      <w:pPr>
        <w:pStyle w:val="ListParagraph"/>
        <w:numPr>
          <w:ilvl w:val="0"/>
          <w:numId w:val="1"/>
        </w:numPr>
        <w:spacing w:line="240" w:lineRule="auto"/>
      </w:pPr>
      <w:r>
        <w:t xml:space="preserve">Mechanistic interpretation of strong-GWAS weak-phenotype genes</w:t>
      </w:r>
    </w:p>
    <w:p>
      <w:pPr>
        <w:pStyle w:val="ListParagraph"/>
        <w:numPr>
          <w:ilvl w:val="0"/>
          <w:numId w:val="1"/>
        </w:numPr>
        <w:spacing w:line="240" w:lineRule="auto"/>
      </w:pPr>
      <w:r>
        <w:t xml:space="preserve">Categorization of genes by likely reason for discordance</w:t>
      </w:r>
    </w:p>
    <w:p>
      <w:pPr>
        <w:pStyle w:val="ListParagraph"/>
        <w:numPr>
          <w:ilvl w:val="0"/>
          <w:numId w:val="1"/>
        </w:numPr>
        <w:spacing w:line="240" w:lineRule="auto"/>
      </w:pPr>
      <w:r>
        <w:t xml:space="preserve">Recommended alternative experimental approaches for each gene</w:t>
      </w:r>
    </w:p>
    <w:p>
      <w:pPr>
        <w:pStyle w:val="ListParagraph"/>
        <w:numPr>
          <w:ilvl w:val="0"/>
          <w:numId w:val="1"/>
        </w:numPr>
        <w:spacing w:line="240" w:lineRule="auto"/>
      </w:pPr>
      <w:r>
        <w:t xml:space="preserve">Discussion of cell-type, developmental, and non-neuronal mechanisms</w:t>
      </w:r>
    </w:p>
    <w:p>
      <w:pPr>
        <w:pStyle w:val="ListParagraph"/>
        <w:numPr>
          <w:ilvl w:val="0"/>
          <w:numId w:val="1"/>
        </w:numPr>
        <w:spacing w:line="240" w:lineRule="auto"/>
      </w:pPr>
      <w:r>
        <w:t xml:space="preserve">Therapeutic strategy recommendations and feasibility assessments</w:t>
      </w:r>
    </w:p>
    <w:p>
      <w:pPr>
        <w:pStyle w:val="ListParagraph"/>
        <w:numPr>
          <w:ilvl w:val="0"/>
          <w:numId w:val="1"/>
        </w:numPr>
        <w:spacing w:line="240" w:lineRule="auto"/>
      </w:pPr>
      <w:r>
        <w:t xml:space="preserve">Priority ranking for further investigation and drug development resource allocation</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Tools &amp; Databases Summary</w:t>
      </w:r>
    </w:p>
    <w:p>
      <w:pPr>
        <w:pStyle w:val="ListParagraph"/>
        <w:numPr>
          <w:ilvl w:val="0"/>
          <w:numId w:val="1"/>
        </w:numPr>
        <w:spacing w:line="240" w:lineRule="auto"/>
      </w:pPr>
      <w:r>
        <w:t xml:space="preserve">CRISPR screening analysis: Statistical analysis of perturbation screens with hit calling</w:t>
      </w:r>
    </w:p>
    <w:p>
      <w:pPr>
        <w:pStyle w:val="ListParagraph"/>
        <w:numPr>
          <w:ilvl w:val="0"/>
          <w:numId w:val="1"/>
        </w:numPr>
        <w:spacing w:line="240" w:lineRule="auto"/>
      </w:pPr>
      <w:r>
        <w:t xml:space="preserve">Network synchrony metrics: Cross-correlation, coherence, burst timing analysis</w:t>
      </w:r>
    </w:p>
    <w:p>
      <w:pPr>
        <w:pStyle w:val="ListParagraph"/>
        <w:numPr>
          <w:ilvl w:val="0"/>
          <w:numId w:val="1"/>
        </w:numPr>
        <w:spacing w:line="240" w:lineRule="auto"/>
      </w:pPr>
      <w:r>
        <w:t xml:space="preserve">Patch-clamp electrophysiology: Intrinsic excitability and synaptic transmission measures</w:t>
      </w:r>
    </w:p>
    <w:p>
      <w:pPr>
        <w:pStyle w:val="ListParagraph"/>
        <w:numPr>
          <w:ilvl w:val="0"/>
          <w:numId w:val="1"/>
        </w:numPr>
        <w:spacing w:line="240" w:lineRule="auto"/>
      </w:pPr>
      <w:r>
        <w:t xml:space="preserve">Gene annotation databases: ENSEMBL, RefSeq, NCBI for perturbation mapping</w:t>
      </w:r>
    </w:p>
    <w:p>
      <w:pPr>
        <w:pStyle w:val="ListParagraph"/>
        <w:numPr>
          <w:ilvl w:val="0"/>
          <w:numId w:val="1"/>
        </w:numPr>
        <w:spacing w:line="240" w:lineRule="auto"/>
      </w:pPr>
      <w:r>
        <w:t xml:space="preserve">GWAS integration: Integration of genome-wide association study results</w:t>
      </w:r>
    </w:p>
    <w:p>
      <w:pPr>
        <w:pStyle w:val="ListParagraph"/>
        <w:numPr>
          <w:ilvl w:val="0"/>
          <w:numId w:val="1"/>
        </w:numPr>
        <w:spacing w:line="240" w:lineRule="auto"/>
      </w:pPr>
      <w:r>
        <w:t xml:space="preserve">Synaptic assay data: mEPSC, mIPSC, paired-pulse, network burst analysis</w:t>
      </w:r>
    </w:p>
    <w:p>
      <w:pPr>
        <w:pStyle w:val="ListParagraph"/>
        <w:numPr>
          <w:ilvl w:val="0"/>
          <w:numId w:val="1"/>
        </w:numPr>
        <w:spacing w:line="240" w:lineRule="auto"/>
      </w:pPr>
      <w:r>
        <w:t xml:space="preserve">Machine learning classifiers: Phenotype prediction and network inference models</w:t>
      </w:r>
    </w:p>
    <w:p>
      <w:pPr>
        <w:pStyle w:val="ListParagraph"/>
        <w:numPr>
          <w:ilvl w:val="0"/>
          <w:numId w:val="1"/>
        </w:numPr>
        <w:spacing w:line="240" w:lineRule="auto"/>
      </w:pPr>
      <w:r>
        <w:t xml:space="preserve">Visualization tools: Network graphs, heatmaps, and dimensional reduction plots</w:t>
      </w:r>
    </w:p>
    <w:p>
      <w:pPr>
        <w:pStyle w:val="ListParagraph"/>
        <w:numPr>
          <w:ilvl w:val="0"/>
          <w:numId w:val="1"/>
        </w:numPr>
        <w:spacing w:line="240" w:lineRule="auto"/>
      </w:pPr>
      <w:r>
        <w:t xml:space="preserve">Statistical frameworks: Multiple testing correction, effect size quantification</w:t>
      </w:r>
    </w:p>
    <w:p>
      <w:pPr>
        <w:pStyle w:val="ListParagraph"/>
        <w:numPr>
          <w:ilvl w:val="0"/>
          <w:numId w:val="1"/>
        </w:numPr>
        <w:spacing w:line="240" w:lineRule="auto"/>
      </w:pPr>
      <w:r>
        <w:t xml:space="preserve">Reproducibility tracking: Batch annotation, quality control metrics, variance estimation</w:t>
      </w:r>
    </w:p>
    <w:p>
      <w:pPr>
        <w:pStyle w:val="ListParagraph"/>
        <w:numPr>
          <w:ilvl w:val="0"/>
          <w:numId w:val="1"/>
        </w:numPr>
        <w:spacing w:line="240" w:lineRule="auto"/>
      </w:pPr>
      <w:r>
        <w:t xml:space="preserve">Literature mining: PubMed, bioRxiv integration for target validation</w:t>
      </w:r>
    </w:p>
    <w:p>
      <w:pPr>
        <w:pStyle w:val="ListParagraph"/>
        <w:numPr>
          <w:ilvl w:val="0"/>
          <w:numId w:val="1"/>
        </w:numPr>
        <w:spacing w:line="240" w:lineRule="auto"/>
      </w:pPr>
      <w:r>
        <w:t xml:space="preserve">Multi-omics integration: Transcriptomics, proteomics, metabolomics data fusion</w:t>
      </w:r>
    </w:p>
    <w:p>
      <w:pPr>
        <w:pStyle w:val="ListParagraph"/>
        <w:numPr>
          <w:ilvl w:val="0"/>
          <w:numId w:val="1"/>
        </w:numPr>
        <w:spacing w:line="240" w:lineRule="auto"/>
      </w:pPr>
      <w:r>
        <w:t xml:space="preserve">Drug target prediction: Pathway enrichment and druggability assessment</w:t>
      </w:r>
    </w:p>
    <w:p>
      <w:pPr>
        <w:pStyle w:val="ListParagraph"/>
        <w:numPr>
          <w:ilvl w:val="0"/>
          <w:numId w:val="1"/>
        </w:numPr>
        <w:spacing w:line="240" w:lineRule="auto"/>
      </w:pPr>
      <w:r>
        <w:t xml:space="preserve">Cell type specificity: Single-cell RNA-seq alignment and cell-type matching</w:t>
      </w:r>
    </w:p>
    <w:p>
      <w:pPr>
        <w:pStyle w:val="ListParagraph"/>
        <w:numPr>
          <w:ilvl w:val="0"/>
          <w:numId w:val="1"/>
        </w:numPr>
        <w:spacing w:line="240" w:lineRule="auto"/>
      </w:pPr>
      <w:r>
        <w:t xml:space="preserve">Temporal dynamics: Developmental stage-specific effects and time-course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2026-02-27T19:52:27.563Z</dcterms:created>
  <dcterms:modified xsi:type="dcterms:W3CDTF">2026-02-27T19:52:27.563Z</dcterms:modified>
</cp:coreProperties>
</file>

<file path=docProps/custom.xml><?xml version="1.0" encoding="utf-8"?>
<Properties xmlns="http://schemas.openxmlformats.org/officeDocument/2006/custom-properties" xmlns:vt="http://schemas.openxmlformats.org/officeDocument/2006/docPropsVTypes"/>
</file>