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089: ClinVar Pathogenic Variant Mapping</w:t>
      </w:r>
    </w:p>
    <w:p/>
    <w:p>
      <w:pPr>
        <w:pStyle w:val="Heading2"/>
      </w:pPr>
      <w:r>
        <w:rPr>
          <w:b/>
          <w:sz w:val="56"/>
        </w:rPr>
        <w:t>Core Research Question</w:t>
      </w:r>
    </w:p>
    <w:p>
      <w:r>
        <w:rPr>
          <w:rFonts w:ascii="Arial" w:hAnsi="Arial"/>
          <w:sz w:val="48"/>
        </w:rPr>
        <w:t>Map ClinVar pathogenic variants onto Quiver perturbation space.</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