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090: Knockdown Dosage Optimization</w:t>
      </w:r>
    </w:p>
    <w:p/>
    <w:p>
      <w:pPr>
        <w:pStyle w:val="Heading2"/>
      </w:pPr>
      <w:r>
        <w:rPr>
          <w:b/>
          <w:sz w:val="56"/>
        </w:rPr>
        <w:t>Core Research Question</w:t>
      </w:r>
    </w:p>
    <w:p>
      <w:r>
        <w:rPr>
          <w:rFonts w:ascii="Arial" w:hAnsi="Arial"/>
          <w:sz w:val="48"/>
        </w:rPr>
        <w:t>Identify genes where partial knockdown gives superior functional outcome compared to full knockdown.</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