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left"/>
      </w:pPr>
      <w:r>
        <w:t xml:space="preserve">Sapphire Pipeline Workflow</w:t>
      </w:r>
    </w:p>
    <w:p>
      <w:pPr>
        <w:jc w:val="left"/>
      </w:pPr>
    </w:p>
    <w:p>
      <w:pPr>
        <w:jc w:val="left"/>
      </w:pPr>
      <w:r>
        <w:t xml:space="preserve">Pipeline Title: Schizophrenia Cluster BBB Penetrance Ranking</w:t>
      </w:r>
    </w:p>
    <w:p>
      <w:pPr>
        <w:jc w:val="left"/>
      </w:pPr>
    </w:p>
    <w:p>
      <w:pPr>
        <w:jc w:val="left"/>
      </w:pPr>
      <w:r>
        <w:t xml:space="preserve">Core Question: For top 20 Quiver targets in schizophrenia cluster, rank by BBB penetrance feasibility.</w:t>
      </w:r>
    </w:p>
    <w:p>
      <w:pPr>
        <w:jc w:val="left"/>
      </w:pPr>
    </w:p>
    <w:p>
      <w:pPr>
        <w:jc w:val="left"/>
      </w:pPr>
      <w:r>
        <w:t xml:space="preserve">This pipeline takes the top 20 EP-validated targets from Quiver's schizophrenia functional cluster and ranks them by blood-brain barrier penetrance feasibility based on structural properties, known BBB transport mechanisms, and precedent from BBB-penetrant CNS drugs. Since schizophrenia is a brain disease requiring CNS target engagement, BBB penetrance is a critical druggability requirement often overlooked in purely computational target prioritization. This analysis combines protein structure prediction, physicochemical property analysis, BBB transport prediction models, and precedent from successful CNS drugs to identify schizophrenia targets with the highest likelihood of achieving therapeutic brain exposure through systemic administration.</w:t>
      </w:r>
    </w:p>
    <w:p>
      <w:pPr>
        <w:jc w:val="left"/>
      </w:pPr>
    </w:p>
    <w:p>
      <w:pPr>
        <w:pStyle w:val="Heading1"/>
        <w:jc w:val="left"/>
      </w:pPr>
      <w:r>
        <w:t xml:space="preserve">Tools &amp; Infrastructure Summary</w:t>
      </w:r>
    </w:p>
    <w:p>
      <w:pPr>
        <w:jc w:val="left"/>
      </w:pPr>
    </w:p>
    <w:p>
      <w:pPr>
        <w:jc w:val="left"/>
      </w:pPr>
      <w:r>
        <w:t xml:space="preserve">Primary Data Sources:</w:t>
      </w:r>
    </w:p>
    <w:p>
      <w:pPr>
        <w:pStyle w:val="ListParagraph"/>
        <w:numPr>
          <w:ilvl w:val="0"/>
          <w:numId w:val="1"/>
        </w:numPr>
        <w:jc w:val="left"/>
      </w:pPr>
      <w:r>
        <w:t xml:space="preserve">Quiver Bioscience CRISPR Perturbation Atlas (~18,000 genes with EP phenotypes)</w:t>
      </w:r>
    </w:p>
    <w:p>
      <w:pPr>
        <w:pStyle w:val="ListParagraph"/>
        <w:numPr>
          <w:ilvl w:val="0"/>
          <w:numId w:val="1"/>
        </w:numPr>
        <w:jc w:val="left"/>
      </w:pPr>
      <w:r>
        <w:t xml:space="preserve">Human Cortical Neuron Culture Systems (primary and iPSC-derived)</w:t>
      </w:r>
    </w:p>
    <w:p>
      <w:pPr>
        <w:pStyle w:val="ListParagraph"/>
        <w:numPr>
          <w:ilvl w:val="0"/>
          <w:numId w:val="1"/>
        </w:numPr>
        <w:jc w:val="left"/>
      </w:pPr>
      <w:r>
        <w:t xml:space="preserve">Cell-Type-Specific Electrophysiology Phenotype Database</w:t>
      </w:r>
    </w:p>
    <w:p>
      <w:pPr>
        <w:pStyle w:val="ListParagraph"/>
        <w:numPr>
          <w:ilvl w:val="0"/>
          <w:numId w:val="1"/>
        </w:numPr>
        <w:jc w:val="left"/>
      </w:pPr>
      <w:r>
        <w:t xml:space="preserve">Compound Phenotype Database (including antidepressants and psychiatric drugs)</w:t>
      </w:r>
    </w:p>
    <w:p>
      <w:pPr>
        <w:pStyle w:val="ListParagraph"/>
        <w:numPr>
          <w:ilvl w:val="0"/>
          <w:numId w:val="1"/>
        </w:numPr>
        <w:jc w:val="left"/>
      </w:pPr>
      <w:r>
        <w:t xml:space="preserve">Blood-Brain Barrier Penetrance Prediction Models</w:t>
      </w:r>
    </w:p>
    <w:p>
      <w:pPr>
        <w:pStyle w:val="ListParagraph"/>
        <w:numPr>
          <w:ilvl w:val="0"/>
          <w:numId w:val="1"/>
        </w:numPr>
        <w:jc w:val="left"/>
      </w:pPr>
      <w:r>
        <w:t xml:space="preserve">Schizophrenia and Depression Target Clusters</w:t>
      </w:r>
    </w:p>
    <w:p>
      <w:pPr>
        <w:jc w:val="left"/>
      </w:pPr>
    </w:p>
    <w:p>
      <w:pPr>
        <w:jc w:val="left"/>
      </w:pPr>
      <w:r>
        <w:t xml:space="preserve">Core Computational Infrastructure:</w:t>
      </w:r>
    </w:p>
    <w:p>
      <w:pPr>
        <w:pStyle w:val="ListParagraph"/>
        <w:numPr>
          <w:ilvl w:val="0"/>
          <w:numId w:val="1"/>
        </w:numPr>
        <w:jc w:val="left"/>
      </w:pPr>
      <w:r>
        <w:t xml:space="preserve">Phenotype Correlation Engine (comparing EP profiles across perturbations)</w:t>
      </w:r>
    </w:p>
    <w:p>
      <w:pPr>
        <w:pStyle w:val="ListParagraph"/>
        <w:numPr>
          <w:ilvl w:val="0"/>
          <w:numId w:val="1"/>
        </w:numPr>
        <w:jc w:val="left"/>
      </w:pPr>
      <w:r>
        <w:t xml:space="preserve">Cell-Type Selectivity Scoring Algorithm</w:t>
      </w:r>
    </w:p>
    <w:p>
      <w:pPr>
        <w:pStyle w:val="ListParagraph"/>
        <w:numPr>
          <w:ilvl w:val="0"/>
          <w:numId w:val="1"/>
        </w:numPr>
        <w:jc w:val="left"/>
      </w:pPr>
      <w:r>
        <w:t xml:space="preserve">Drug-Gene Phenotype Matching Framework</w:t>
      </w:r>
    </w:p>
    <w:p>
      <w:pPr>
        <w:pStyle w:val="ListParagraph"/>
        <w:numPr>
          <w:ilvl w:val="0"/>
          <w:numId w:val="1"/>
        </w:numPr>
        <w:jc w:val="left"/>
      </w:pPr>
      <w:r>
        <w:t xml:space="preserve">BBB Penetrance Ranking System</w:t>
      </w:r>
    </w:p>
    <w:p>
      <w:pPr>
        <w:pStyle w:val="ListParagraph"/>
        <w:numPr>
          <w:ilvl w:val="0"/>
          <w:numId w:val="1"/>
        </w:numPr>
        <w:jc w:val="left"/>
      </w:pPr>
      <w:r>
        <w:t xml:space="preserve">Statistical Filtering and Effect Size Calculations</w:t>
      </w:r>
    </w:p>
    <w:p>
      <w:pPr>
        <w:pStyle w:val="ListParagraph"/>
        <w:numPr>
          <w:ilvl w:val="0"/>
          <w:numId w:val="1"/>
        </w:numPr>
        <w:jc w:val="left"/>
      </w:pPr>
      <w:r>
        <w:t xml:space="preserve">Visualization and Report Generation Tools</w:t>
      </w:r>
    </w:p>
    <w:p>
      <w:pPr>
        <w:jc w:val="left"/>
      </w:pPr>
    </w:p>
    <w:p>
      <w:pPr>
        <w:pStyle w:val="Heading2"/>
        <w:jc w:val="left"/>
      </w:pPr>
      <w:r>
        <w:t xml:space="preserve">Stage 1: Schizophrenia Cluster Target Selection</w:t>
      </w:r>
    </w:p>
    <w:p>
      <w:pPr>
        <w:jc w:val="left"/>
      </w:pPr>
      <w:r>
        <w:rPr>
          <w:rFonts w:ascii="Arial" w:cs="Arial" w:eastAsia="Arial" w:hAnsi="Arial"/>
          <w:b/>
          <w:bCs/>
          <w:sz w:val="48"/>
          <w:szCs w:val="48"/>
        </w:rPr>
        <w:t xml:space="preserve">Purpose: </w:t>
      </w:r>
      <w:r>
        <w:rPr>
          <w:rFonts w:ascii="Arial" w:cs="Arial" w:eastAsia="Arial" w:hAnsi="Arial"/>
          <w:sz w:val="48"/>
          <w:szCs w:val="48"/>
        </w:rPr>
        <w:t xml:space="preserve">Identify and curate the top 20 EP-validated targets from Quiver's schizophrenia functional cluster based on effect size, statistical significance, and mechanistic relevance.</w:t>
      </w:r>
    </w:p>
    <w:p>
      <w:pPr>
        <w:jc w:val="left"/>
      </w:pPr>
      <w:r>
        <w:t xml:space="preserve">Inputs:</w:t>
      </w:r>
    </w:p>
    <w:p>
      <w:pPr>
        <w:pStyle w:val="ListParagraph"/>
        <w:numPr>
          <w:ilvl w:val="0"/>
          <w:numId w:val="1"/>
        </w:numPr>
        <w:jc w:val="left"/>
      </w:pPr>
      <w:r>
        <w:t xml:space="preserve">Quiver schizophrenia target cluster (genes with strong, consistent effects on schizophrenia-relevant phenotypes)</w:t>
      </w:r>
    </w:p>
    <w:p>
      <w:pPr>
        <w:pStyle w:val="ListParagraph"/>
        <w:numPr>
          <w:ilvl w:val="0"/>
          <w:numId w:val="1"/>
        </w:numPr>
        <w:jc w:val="left"/>
      </w:pPr>
      <w:r>
        <w:t xml:space="preserve">Effect size metrics (Cohen's d or log fold-change for schizophrenia-associated phenotypes)</w:t>
      </w:r>
    </w:p>
    <w:p>
      <w:pPr>
        <w:pStyle w:val="ListParagraph"/>
        <w:numPr>
          <w:ilvl w:val="0"/>
          <w:numId w:val="1"/>
        </w:numPr>
        <w:jc w:val="left"/>
      </w:pPr>
      <w:r>
        <w:t xml:space="preserve">Statistical significance thresholds (FDR-corrected p-values)</w:t>
      </w:r>
    </w:p>
    <w:p>
      <w:pPr>
        <w:pStyle w:val="ListParagraph"/>
        <w:numPr>
          <w:ilvl w:val="0"/>
          <w:numId w:val="1"/>
        </w:numPr>
        <w:jc w:val="left"/>
      </w:pPr>
      <w:r>
        <w:t xml:space="preserve">Phenotype definitions (cognitive dysfunction, social behavior, sensorimotor gating, neuronal excitability relevant to schizophrenia)</w:t>
      </w:r>
    </w:p>
    <w:p>
      <w:pPr>
        <w:pStyle w:val="ListParagraph"/>
        <w:numPr>
          <w:ilvl w:val="0"/>
          <w:numId w:val="1"/>
        </w:numPr>
        <w:jc w:val="left"/>
      </w:pPr>
      <w:r>
        <w:t xml:space="preserve">Literature on schizophrenia-implicated pathways and target validation</w:t>
      </w:r>
    </w:p>
    <w:p>
      <w:pPr>
        <w:jc w:val="left"/>
      </w:pPr>
      <w:r>
        <w:t xml:space="preserve">Tools &amp; Databases Called:</w:t>
      </w:r>
    </w:p>
    <w:p>
      <w:pPr>
        <w:pStyle w:val="ListParagraph"/>
        <w:numPr>
          <w:ilvl w:val="0"/>
          <w:numId w:val="1"/>
        </w:numPr>
        <w:jc w:val="left"/>
      </w:pPr>
      <w:r>
        <w:t xml:space="preserve">CRISPR perturbation effect database and filtering tools</w:t>
      </w:r>
    </w:p>
    <w:p>
      <w:pPr>
        <w:pStyle w:val="ListParagraph"/>
        <w:numPr>
          <w:ilvl w:val="0"/>
          <w:numId w:val="1"/>
        </w:numPr>
        <w:jc w:val="left"/>
      </w:pPr>
      <w:r>
        <w:t xml:space="preserve">Phenotype relevance scoring (prioritizing phenotypes most strongly associated with schizophrenia pathophysiology)</w:t>
      </w:r>
    </w:p>
    <w:p>
      <w:pPr>
        <w:pStyle w:val="ListParagraph"/>
        <w:numPr>
          <w:ilvl w:val="0"/>
          <w:numId w:val="1"/>
        </w:numPr>
        <w:jc w:val="left"/>
      </w:pPr>
      <w:r>
        <w:t xml:space="preserve">Effect size ranking algorithms</w:t>
      </w:r>
    </w:p>
    <w:p>
      <w:pPr>
        <w:pStyle w:val="ListParagraph"/>
        <w:numPr>
          <w:ilvl w:val="0"/>
          <w:numId w:val="1"/>
        </w:numPr>
        <w:jc w:val="left"/>
      </w:pPr>
      <w:r>
        <w:t xml:space="preserve">Pathway database queries (KEGG, Reactome for schizophrenia pathways)</w:t>
      </w:r>
    </w:p>
    <w:p>
      <w:pPr>
        <w:pStyle w:val="ListParagraph"/>
        <w:numPr>
          <w:ilvl w:val="0"/>
          <w:numId w:val="1"/>
        </w:numPr>
        <w:jc w:val="left"/>
      </w:pPr>
      <w:r>
        <w:t xml:space="preserve">Literature mining tools (PubMed, citation networks)</w:t>
      </w:r>
    </w:p>
    <w:p>
      <w:pPr>
        <w:pStyle w:val="ListParagraph"/>
        <w:numPr>
          <w:ilvl w:val="0"/>
          <w:numId w:val="1"/>
        </w:numPr>
        <w:jc w:val="left"/>
      </w:pPr>
      <w:r>
        <w:t xml:space="preserve">Target aggregation framework (if multiple genes map to same biological pathway, select representative or top-ranked member)</w:t>
      </w:r>
    </w:p>
    <w:p>
      <w:pPr>
        <w:jc w:val="left"/>
      </w:pPr>
      <w:r>
        <w:t xml:space="preserve">Exemplary Sub-Prompts:</w:t>
      </w:r>
    </w:p>
    <w:p>
      <w:pPr>
        <w:pStyle w:val="ListParagraph"/>
        <w:numPr>
          <w:ilvl w:val="0"/>
          <w:numId w:val="1"/>
        </w:numPr>
        <w:jc w:val="left"/>
      </w:pPr>
      <w:r>
        <w:t xml:space="preserve">How are "schizophrenia-relevant" phenotypes defined in the Quiver dataset, and which phenotypes are most predictive of antipsychotic efficacy?</w:t>
      </w:r>
    </w:p>
    <w:p>
      <w:pPr>
        <w:pStyle w:val="ListParagraph"/>
        <w:numPr>
          <w:ilvl w:val="0"/>
          <w:numId w:val="1"/>
        </w:numPr>
        <w:jc w:val="left"/>
      </w:pPr>
      <w:r>
        <w:t xml:space="preserve">Should the top 20 be selected purely by effect size/statistical significance, or should mechanistic diversity (different pathways) be represented?</w:t>
      </w:r>
    </w:p>
    <w:p>
      <w:pPr>
        <w:pStyle w:val="ListParagraph"/>
        <w:numPr>
          <w:ilvl w:val="0"/>
          <w:numId w:val="1"/>
        </w:numPr>
        <w:jc w:val="left"/>
      </w:pPr>
      <w:r>
        <w:t xml:space="preserve">Are there known schizophrenia targets from clinical evidence (e.g., D2 dopamine receptor, NMDA pathway) that should be included as benchmark standards?</w:t>
      </w:r>
    </w:p>
    <w:p>
      <w:pPr>
        <w:pStyle w:val="ListParagraph"/>
        <w:numPr>
          <w:ilvl w:val="0"/>
          <w:numId w:val="1"/>
        </w:numPr>
        <w:jc w:val="left"/>
      </w:pPr>
      <w:r>
        <w:t xml:space="preserve">Should targets with effects on multiple schizophrenia-relevant phenotypes be prioritized over those with single strong effect?</w:t>
      </w:r>
    </w:p>
    <w:p>
      <w:pPr>
        <w:pStyle w:val="ListParagraph"/>
        <w:numPr>
          <w:ilvl w:val="0"/>
          <w:numId w:val="1"/>
        </w:numPr>
        <w:jc w:val="left"/>
      </w:pPr>
      <w:r>
        <w:t xml:space="preserve">How do I reconcile targets with strong effects on primary schizophrenia phenotypes with those affecting related cognitive/behavioral domains?</w:t>
      </w:r>
    </w:p>
    <w:p>
      <w:pPr>
        <w:jc w:val="left"/>
      </w:pPr>
      <w:r>
        <w:t xml:space="preserve">Expected Outputs:</w:t>
      </w:r>
    </w:p>
    <w:p>
      <w:pPr>
        <w:pStyle w:val="ListParagraph"/>
        <w:numPr>
          <w:ilvl w:val="0"/>
          <w:numId w:val="1"/>
        </w:numPr>
        <w:jc w:val="left"/>
      </w:pPr>
      <w:r>
        <w:t xml:space="preserve">List of top 20 schizophrenia targets from Quiver cluster ranked by effect size</w:t>
      </w:r>
    </w:p>
    <w:p>
      <w:pPr>
        <w:pStyle w:val="ListParagraph"/>
        <w:numPr>
          <w:ilvl w:val="0"/>
          <w:numId w:val="1"/>
        </w:numPr>
        <w:jc w:val="left"/>
      </w:pPr>
      <w:r>
        <w:t xml:space="preserve">Summary table: target name, effect size, FDR-adjusted p-value, primary schizophrenia-relevant phenotypes affected</w:t>
      </w:r>
    </w:p>
    <w:p>
      <w:pPr>
        <w:pStyle w:val="ListParagraph"/>
        <w:numPr>
          <w:ilvl w:val="0"/>
          <w:numId w:val="1"/>
        </w:numPr>
        <w:jc w:val="left"/>
      </w:pPr>
      <w:r>
        <w:t xml:space="preserve">Mechanistic annotation: putative role in schizophrenia pathophysiology for each target</w:t>
      </w:r>
    </w:p>
    <w:p>
      <w:pPr>
        <w:pStyle w:val="ListParagraph"/>
        <w:numPr>
          <w:ilvl w:val="0"/>
          <w:numId w:val="1"/>
        </w:numPr>
        <w:jc w:val="left"/>
      </w:pPr>
      <w:r>
        <w:t xml:space="preserve">Comparison to clinical targets: benchmark against known antipsychotic targets and GWAS-implicated schizophrenia loci</w:t>
      </w:r>
    </w:p>
    <w:p>
      <w:pPr>
        <w:pStyle w:val="ListParagraph"/>
        <w:numPr>
          <w:ilvl w:val="0"/>
          <w:numId w:val="1"/>
        </w:numPr>
        <w:jc w:val="left"/>
      </w:pPr>
      <w:r>
        <w:t xml:space="preserve">Phenotype profile for each target: schizophrenia-relevant effects across multiple measured phenotypes</w:t>
      </w:r>
    </w:p>
    <w:p>
      <w:pPr>
        <w:pStyle w:val="ListParagraph"/>
        <w:numPr>
          <w:ilvl w:val="0"/>
          <w:numId w:val="1"/>
        </w:numPr>
        <w:jc w:val="left"/>
      </w:pPr>
      <w:r>
        <w:t xml:space="preserve">Data completeness and quality metrics for each target</w:t>
      </w:r>
    </w:p>
    <w:p>
      <w:pPr>
        <w:jc w:val="left"/>
      </w:pPr>
      <w:r>
        <w:rPr>
          <w:rFonts w:ascii="Arial" w:cs="Arial" w:eastAsia="Arial" w:hAnsi="Arial"/>
          <w:b/>
          <w:bCs/>
          <w:sz w:val="48"/>
          <w:szCs w:val="48"/>
        </w:rPr>
        <w:t xml:space="preserve">Format: </w:t>
      </w:r>
      <w:r>
        <w:rPr>
          <w:rFonts w:ascii="Arial" w:cs="Arial" w:eastAsia="Arial" w:hAnsi="Arial"/>
          <w:sz w:val="48"/>
          <w:szCs w:val="48"/>
        </w:rPr>
        <w:t xml:space="preserve">Tabular results with target rankings, effect size metrics, statistical significance thresholds, and interpretation notes.</w:t>
      </w:r>
    </w:p>
    <w:p>
      <w:pPr>
        <w:pStyle w:val="Heading2"/>
        <w:jc w:val="left"/>
      </w:pPr>
      <w:r>
        <w:t xml:space="preserve">Stage 2: Protein Structure Prediction and Druggability Assessment</w:t>
      </w:r>
    </w:p>
    <w:p>
      <w:pPr>
        <w:jc w:val="left"/>
      </w:pPr>
      <w:r>
        <w:rPr>
          <w:rFonts w:ascii="Arial" w:cs="Arial" w:eastAsia="Arial" w:hAnsi="Arial"/>
          <w:b/>
          <w:bCs/>
          <w:sz w:val="48"/>
          <w:szCs w:val="48"/>
        </w:rPr>
        <w:t xml:space="preserve">Purpose: </w:t>
      </w:r>
      <w:r>
        <w:rPr>
          <w:rFonts w:ascii="Arial" w:cs="Arial" w:eastAsia="Arial" w:hAnsi="Arial"/>
          <w:sz w:val="48"/>
          <w:szCs w:val="48"/>
        </w:rPr>
        <w:t xml:space="preserve">Predict 3D protein structures for all 20 targets and assess ligand-binding site properties that influence BBB transport and brain bioavailability.</w:t>
      </w:r>
    </w:p>
    <w:p>
      <w:pPr>
        <w:jc w:val="left"/>
      </w:pPr>
      <w:r>
        <w:t xml:space="preserve">Inputs:</w:t>
      </w:r>
    </w:p>
    <w:p>
      <w:pPr>
        <w:pStyle w:val="ListParagraph"/>
        <w:numPr>
          <w:ilvl w:val="0"/>
          <w:numId w:val="1"/>
        </w:numPr>
        <w:jc w:val="left"/>
      </w:pPr>
      <w:r>
        <w:t xml:space="preserve">Protein sequences for all 20 schizophrenia targets (UniProt)</w:t>
      </w:r>
    </w:p>
    <w:p>
      <w:pPr>
        <w:pStyle w:val="ListParagraph"/>
        <w:numPr>
          <w:ilvl w:val="0"/>
          <w:numId w:val="1"/>
        </w:numPr>
        <w:jc w:val="left"/>
      </w:pPr>
      <w:r>
        <w:t xml:space="preserve">Known crystal structures if available (PDB)</w:t>
      </w:r>
    </w:p>
    <w:p>
      <w:pPr>
        <w:pStyle w:val="ListParagraph"/>
        <w:numPr>
          <w:ilvl w:val="0"/>
          <w:numId w:val="1"/>
        </w:numPr>
        <w:jc w:val="left"/>
      </w:pPr>
      <w:r>
        <w:t xml:space="preserve">Target protein classes (e.g., GPCRs, kinases, transporters, ion channels)</w:t>
      </w:r>
    </w:p>
    <w:p>
      <w:pPr>
        <w:pStyle w:val="ListParagraph"/>
        <w:numPr>
          <w:ilvl w:val="0"/>
          <w:numId w:val="1"/>
        </w:numPr>
        <w:jc w:val="left"/>
      </w:pPr>
      <w:r>
        <w:t xml:space="preserve">BBB transport consideration: interest in small-molecule inhibitors vs. biologics/peptides</w:t>
      </w:r>
    </w:p>
    <w:p>
      <w:pPr>
        <w:pStyle w:val="ListParagraph"/>
        <w:numPr>
          <w:ilvl w:val="0"/>
          <w:numId w:val="1"/>
        </w:numPr>
        <w:jc w:val="left"/>
      </w:pPr>
      <w:r>
        <w:t xml:space="preserve">Precedent information on structurally similar proteins that are BBB-penetrant</w:t>
      </w:r>
    </w:p>
    <w:p>
      <w:pPr>
        <w:jc w:val="left"/>
      </w:pPr>
      <w:r>
        <w:t xml:space="preserve">Tools &amp; Databases Called:</w:t>
      </w:r>
    </w:p>
    <w:p>
      <w:pPr>
        <w:pStyle w:val="ListParagraph"/>
        <w:numPr>
          <w:ilvl w:val="0"/>
          <w:numId w:val="1"/>
        </w:numPr>
        <w:jc w:val="left"/>
      </w:pPr>
      <w:r>
        <w:t xml:space="preserve">Protein structure prediction (AlphaFold2, RoseTTAFold, or experimental structures)</w:t>
      </w:r>
    </w:p>
    <w:p>
      <w:pPr>
        <w:pStyle w:val="ListParagraph"/>
        <w:numPr>
          <w:ilvl w:val="0"/>
          <w:numId w:val="1"/>
        </w:numPr>
        <w:jc w:val="left"/>
      </w:pPr>
      <w:r>
        <w:t xml:space="preserve">Ligand-binding site prediction (FPocket, DoGSiteScorer, SiteMap, CAVITY)</w:t>
      </w:r>
    </w:p>
    <w:p>
      <w:pPr>
        <w:pStyle w:val="ListParagraph"/>
        <w:numPr>
          <w:ilvl w:val="0"/>
          <w:numId w:val="1"/>
        </w:numPr>
        <w:jc w:val="left"/>
      </w:pPr>
      <w:r>
        <w:t xml:space="preserve">Binding pocket characterization (size, shape, hydrophobicity, charge distribution)</w:t>
      </w:r>
    </w:p>
    <w:p>
      <w:pPr>
        <w:pStyle w:val="ListParagraph"/>
        <w:numPr>
          <w:ilvl w:val="0"/>
          <w:numId w:val="1"/>
        </w:numPr>
        <w:jc w:val="left"/>
      </w:pPr>
      <w:r>
        <w:t xml:space="preserve">Small-molecule druggability assessment (Lipinski's rule, REOS filters, Pfizer topological parameters)</w:t>
      </w:r>
    </w:p>
    <w:p>
      <w:pPr>
        <w:pStyle w:val="ListParagraph"/>
        <w:numPr>
          <w:ilvl w:val="0"/>
          <w:numId w:val="1"/>
        </w:numPr>
        <w:jc w:val="left"/>
      </w:pPr>
      <w:r>
        <w:t xml:space="preserve">BBB transport predictor for small molecules (CNSMPOv2, BBB+, Caflisch's models)</w:t>
      </w:r>
    </w:p>
    <w:p>
      <w:pPr>
        <w:pStyle w:val="ListParagraph"/>
        <w:numPr>
          <w:ilvl w:val="0"/>
          <w:numId w:val="1"/>
        </w:numPr>
        <w:jc w:val="left"/>
      </w:pPr>
      <w:r>
        <w:t xml:space="preserve">Protein-class-specific considerations (GPCR, kinase, transporter BBB precedent databases)</w:t>
      </w:r>
    </w:p>
    <w:p>
      <w:pPr>
        <w:jc w:val="left"/>
      </w:pPr>
      <w:r>
        <w:t xml:space="preserve">Exemplary Sub-Prompts:</w:t>
      </w:r>
    </w:p>
    <w:p>
      <w:pPr>
        <w:pStyle w:val="ListParagraph"/>
        <w:numPr>
          <w:ilvl w:val="0"/>
          <w:numId w:val="1"/>
        </w:numPr>
        <w:jc w:val="left"/>
      </w:pPr>
      <w:r>
        <w:t xml:space="preserve">For each target, what is the predicted 3D structure quality and confidence level?</w:t>
      </w:r>
    </w:p>
    <w:p>
      <w:pPr>
        <w:pStyle w:val="ListParagraph"/>
        <w:numPr>
          <w:ilvl w:val="0"/>
          <w:numId w:val="1"/>
        </w:numPr>
        <w:jc w:val="left"/>
      </w:pPr>
      <w:r>
        <w:t xml:space="preserve">Are predicted binding pockets favorable for small-molecule inhibitor development?</w:t>
      </w:r>
    </w:p>
    <w:p>
      <w:pPr>
        <w:pStyle w:val="ListParagraph"/>
        <w:numPr>
          <w:ilvl w:val="0"/>
          <w:numId w:val="1"/>
        </w:numPr>
        <w:jc w:val="left"/>
      </w:pPr>
      <w:r>
        <w:t xml:space="preserve">How do physicochemical properties of each target compare to known BBB-penetrant drugs targeting similar protein classes?</w:t>
      </w:r>
    </w:p>
    <w:p>
      <w:pPr>
        <w:pStyle w:val="ListParagraph"/>
        <w:numPr>
          <w:ilvl w:val="0"/>
          <w:numId w:val="1"/>
        </w:numPr>
        <w:jc w:val="left"/>
      </w:pPr>
      <w:r>
        <w:t xml:space="preserve">Should I prioritize targets for which inhibitors already exist (enabling rapid BBB penetrance assessment) vs. targets requiring de novo inhibitor discovery?</w:t>
      </w:r>
    </w:p>
    <w:p>
      <w:pPr>
        <w:pStyle w:val="ListParagraph"/>
        <w:numPr>
          <w:ilvl w:val="0"/>
          <w:numId w:val="1"/>
        </w:numPr>
        <w:jc w:val="left"/>
      </w:pPr>
      <w:r>
        <w:t xml:space="preserve">For transporter or channel targets, what is the specific mechanism of modulation (inhibition, allosteric modulation) most suitable for BBB penetrance?</w:t>
      </w:r>
    </w:p>
    <w:p>
      <w:pPr>
        <w:jc w:val="left"/>
      </w:pPr>
      <w:r>
        <w:t xml:space="preserve">Expected Outputs:</w:t>
      </w:r>
    </w:p>
    <w:p>
      <w:pPr>
        <w:pStyle w:val="ListParagraph"/>
        <w:numPr>
          <w:ilvl w:val="0"/>
          <w:numId w:val="1"/>
        </w:numPr>
        <w:jc w:val="left"/>
      </w:pPr>
      <w:r>
        <w:t xml:space="preserve">Protein structure models: AlphaFold2 predictions for all 20 targets with confidence scores (pLDDT)</w:t>
      </w:r>
    </w:p>
    <w:p>
      <w:pPr>
        <w:pStyle w:val="ListParagraph"/>
        <w:numPr>
          <w:ilvl w:val="0"/>
          <w:numId w:val="1"/>
        </w:numPr>
        <w:jc w:val="left"/>
      </w:pPr>
      <w:r>
        <w:t xml:space="preserve">Ligand-binding site predictions: top predicted binding pockets for each target showing size, shape, and druggability potential</w:t>
      </w:r>
    </w:p>
    <w:p>
      <w:pPr>
        <w:pStyle w:val="ListParagraph"/>
        <w:numPr>
          <w:ilvl w:val="0"/>
          <w:numId w:val="1"/>
        </w:numPr>
        <w:jc w:val="left"/>
      </w:pPr>
      <w:r>
        <w:t xml:space="preserve">Small-molecule druggability assessment table: Lipinski scores, REOS filters, Pfizer parameters for each target</w:t>
      </w:r>
    </w:p>
    <w:p>
      <w:pPr>
        <w:pStyle w:val="ListParagraph"/>
        <w:numPr>
          <w:ilvl w:val="0"/>
          <w:numId w:val="1"/>
        </w:numPr>
        <w:jc w:val="left"/>
      </w:pPr>
      <w:r>
        <w:t xml:space="preserve">BBB transport predictions: preliminary BBB penetrance classification (high, moderate, low probability) based on protein properties</w:t>
      </w:r>
    </w:p>
    <w:p>
      <w:pPr>
        <w:pStyle w:val="ListParagraph"/>
        <w:numPr>
          <w:ilvl w:val="0"/>
          <w:numId w:val="1"/>
        </w:numPr>
        <w:jc w:val="left"/>
      </w:pPr>
      <w:r>
        <w:t xml:space="preserve">Protein class summary: comparing BBB precedent within each target's protein class (e.g., GPCR targets with BBB-penetrant inhibitors)</w:t>
      </w:r>
    </w:p>
    <w:p>
      <w:pPr>
        <w:pStyle w:val="ListParagraph"/>
        <w:numPr>
          <w:ilvl w:val="0"/>
          <w:numId w:val="1"/>
        </w:numPr>
        <w:jc w:val="left"/>
      </w:pPr>
      <w:r>
        <w:t xml:space="preserve">Structural comparison to precedent: alignment of top targets to known BBB-penetrant drugs targeting similar proteins</w:t>
      </w:r>
    </w:p>
    <w:p>
      <w:pPr>
        <w:jc w:val="left"/>
      </w:pPr>
      <w:r>
        <w:rPr>
          <w:rFonts w:ascii="Arial" w:cs="Arial" w:eastAsia="Arial" w:hAnsi="Arial"/>
          <w:b/>
          <w:bCs/>
          <w:sz w:val="48"/>
          <w:szCs w:val="48"/>
        </w:rPr>
        <w:t xml:space="preserve">Format: </w:t>
      </w:r>
      <w:r>
        <w:rPr>
          <w:rFonts w:ascii="Arial" w:cs="Arial" w:eastAsia="Arial" w:hAnsi="Arial"/>
          <w:sz w:val="48"/>
          <w:szCs w:val="48"/>
        </w:rPr>
        <w:t xml:space="preserve">Tabular results with target rankings, effect size metrics, statistical significance thresholds, and interpretation notes.</w:t>
      </w:r>
    </w:p>
    <w:p>
      <w:pPr>
        <w:pStyle w:val="Heading2"/>
        <w:jc w:val="left"/>
      </w:pPr>
      <w:r>
        <w:t xml:space="preserve">Stage 3: Physicochemical Property Analysis for BBB Penetrance</w:t>
      </w:r>
    </w:p>
    <w:p>
      <w:pPr>
        <w:jc w:val="left"/>
      </w:pPr>
      <w:r>
        <w:rPr>
          <w:rFonts w:ascii="Arial" w:cs="Arial" w:eastAsia="Arial" w:hAnsi="Arial"/>
          <w:b/>
          <w:bCs/>
          <w:sz w:val="48"/>
          <w:szCs w:val="48"/>
        </w:rPr>
        <w:t xml:space="preserve">Purpose: </w:t>
      </w:r>
      <w:r>
        <w:rPr>
          <w:rFonts w:ascii="Arial" w:cs="Arial" w:eastAsia="Arial" w:hAnsi="Arial"/>
          <w:sz w:val="48"/>
          <w:szCs w:val="48"/>
        </w:rPr>
        <w:t xml:space="preserve">Analyze physicochemical properties of potential inhibitors targeting each schizophrenia candidate to predict BBB penetrance likelihood and identify property optimization requirements.</w:t>
      </w:r>
    </w:p>
    <w:p>
      <w:pPr>
        <w:jc w:val="left"/>
      </w:pPr>
      <w:r>
        <w:t xml:space="preserve">Inputs:</w:t>
      </w:r>
    </w:p>
    <w:p>
      <w:pPr>
        <w:pStyle w:val="ListParagraph"/>
        <w:numPr>
          <w:ilvl w:val="0"/>
          <w:numId w:val="1"/>
        </w:numPr>
        <w:jc w:val="left"/>
      </w:pPr>
      <w:r>
        <w:t xml:space="preserve">Chemically tractable targets from Stage 2 (those suitable for small-molecule drug development)</w:t>
      </w:r>
    </w:p>
    <w:p>
      <w:pPr>
        <w:pStyle w:val="ListParagraph"/>
        <w:numPr>
          <w:ilvl w:val="0"/>
          <w:numId w:val="1"/>
        </w:numPr>
        <w:jc w:val="left"/>
      </w:pPr>
      <w:r>
        <w:t xml:space="preserve">Known inhibitors or chemical starting materials for each target (ChEMBL, PubChem, patent databases)</w:t>
      </w:r>
    </w:p>
    <w:p>
      <w:pPr>
        <w:pStyle w:val="ListParagraph"/>
        <w:numPr>
          <w:ilvl w:val="0"/>
          <w:numId w:val="1"/>
        </w:numPr>
        <w:jc w:val="left"/>
      </w:pPr>
      <w:r>
        <w:t xml:space="preserve">BBB penetrance predictor models and property thresholds</w:t>
      </w:r>
    </w:p>
    <w:p>
      <w:pPr>
        <w:pStyle w:val="ListParagraph"/>
        <w:numPr>
          <w:ilvl w:val="0"/>
          <w:numId w:val="1"/>
        </w:numPr>
        <w:jc w:val="left"/>
      </w:pPr>
      <w:r>
        <w:t xml:space="preserve">Chemical space information from successful BBB-penetrant CNS drugs</w:t>
      </w:r>
    </w:p>
    <w:p>
      <w:pPr>
        <w:pStyle w:val="ListParagraph"/>
        <w:numPr>
          <w:ilvl w:val="0"/>
          <w:numId w:val="1"/>
        </w:numPr>
        <w:jc w:val="left"/>
      </w:pPr>
      <w:r>
        <w:t xml:space="preserve">Multi-parameter optimization (MPO) frameworks (Pfizer CNS MPO, Lilly CNS MPO)</w:t>
      </w:r>
    </w:p>
    <w:p>
      <w:pPr>
        <w:jc w:val="left"/>
      </w:pPr>
      <w:r>
        <w:t xml:space="preserve">Tools &amp; Databases Called:</w:t>
      </w:r>
    </w:p>
    <w:p>
      <w:pPr>
        <w:pStyle w:val="ListParagraph"/>
        <w:numPr>
          <w:ilvl w:val="0"/>
          <w:numId w:val="1"/>
        </w:numPr>
        <w:jc w:val="left"/>
      </w:pPr>
      <w:r>
        <w:t xml:space="preserve">Chemical database searches (ChEMBL, PubChem, ZINC) for existing inhibitors</w:t>
      </w:r>
    </w:p>
    <w:p>
      <w:pPr>
        <w:pStyle w:val="ListParagraph"/>
        <w:numPr>
          <w:ilvl w:val="0"/>
          <w:numId w:val="1"/>
        </w:numPr>
        <w:jc w:val="left"/>
      </w:pPr>
      <w:r>
        <w:t xml:space="preserve">Physicochemical property calculation (molecular weight, LogP, H-bond donors/acceptors, PSA, rotatable bonds)</w:t>
      </w:r>
    </w:p>
    <w:p>
      <w:pPr>
        <w:pStyle w:val="ListParagraph"/>
        <w:numPr>
          <w:ilvl w:val="0"/>
          <w:numId w:val="1"/>
        </w:numPr>
        <w:jc w:val="left"/>
      </w:pPr>
      <w:r>
        <w:t xml:space="preserve">BBB penetrance prediction models (CNSMPOv2, BBB+, Caflisch's models)</w:t>
      </w:r>
    </w:p>
    <w:p>
      <w:pPr>
        <w:pStyle w:val="ListParagraph"/>
        <w:numPr>
          <w:ilvl w:val="0"/>
          <w:numId w:val="1"/>
        </w:numPr>
        <w:jc w:val="left"/>
      </w:pPr>
      <w:r>
        <w:t xml:space="preserve">Multiparameter optimization scoring (Pfizer CNS MPO, Lilly CNS MPO)</w:t>
      </w:r>
    </w:p>
    <w:p>
      <w:pPr>
        <w:pStyle w:val="ListParagraph"/>
        <w:numPr>
          <w:ilvl w:val="0"/>
          <w:numId w:val="1"/>
        </w:numPr>
        <w:jc w:val="left"/>
      </w:pPr>
      <w:r>
        <w:t xml:space="preserve">Property space visualization (PCA or scatter plots showing target-relevant compounds in BBB-penetrant property space)</w:t>
      </w:r>
    </w:p>
    <w:p>
      <w:pPr>
        <w:pStyle w:val="ListParagraph"/>
        <w:numPr>
          <w:ilvl w:val="0"/>
          <w:numId w:val="1"/>
        </w:numPr>
        <w:jc w:val="left"/>
      </w:pPr>
      <w:r>
        <w:t xml:space="preserve">SAR (structure-activity relationship) analysis for available inhibitors</w:t>
      </w:r>
    </w:p>
    <w:p>
      <w:pPr>
        <w:jc w:val="left"/>
      </w:pPr>
      <w:r>
        <w:t xml:space="preserve">Exemplary Sub-Prompts:</w:t>
      </w:r>
    </w:p>
    <w:p>
      <w:pPr>
        <w:pStyle w:val="ListParagraph"/>
        <w:numPr>
          <w:ilvl w:val="0"/>
          <w:numId w:val="1"/>
        </w:numPr>
        <w:jc w:val="left"/>
      </w:pPr>
      <w:r>
        <w:t xml:space="preserve">For targets without known inhibitors, what physicochemical properties should novel inhibitors aim to optimize for BBB penetrance?</w:t>
      </w:r>
    </w:p>
    <w:p>
      <w:pPr>
        <w:pStyle w:val="ListParagraph"/>
        <w:numPr>
          <w:ilvl w:val="0"/>
          <w:numId w:val="1"/>
        </w:numPr>
        <w:jc w:val="left"/>
      </w:pPr>
      <w:r>
        <w:t xml:space="preserve">How should I weight BBB penetrance optimization against potency, selectivity, and other ADME properties?</w:t>
      </w:r>
    </w:p>
    <w:p>
      <w:pPr>
        <w:pStyle w:val="ListParagraph"/>
        <w:numPr>
          <w:ilvl w:val="0"/>
          <w:numId w:val="1"/>
        </w:numPr>
        <w:jc w:val="left"/>
      </w:pPr>
      <w:r>
        <w:t xml:space="preserve">Which targets have the most favorable starting points for BBB-penetrant drug development (existing inhibitors with acceptable properties)?</w:t>
      </w:r>
    </w:p>
    <w:p>
      <w:pPr>
        <w:pStyle w:val="ListParagraph"/>
        <w:numPr>
          <w:ilvl w:val="0"/>
          <w:numId w:val="1"/>
        </w:numPr>
        <w:jc w:val="left"/>
      </w:pPr>
      <w:r>
        <w:t xml:space="preserve">Should I consider chemical scaffolds known to achieve BBB penetrance and identify those compatible with target inhibition?</w:t>
      </w:r>
    </w:p>
    <w:p>
      <w:pPr>
        <w:pStyle w:val="ListParagraph"/>
        <w:numPr>
          <w:ilvl w:val="0"/>
          <w:numId w:val="1"/>
        </w:numPr>
        <w:jc w:val="left"/>
      </w:pPr>
      <w:r>
        <w:t xml:space="preserve">How do the top schizophrenia targets compare in their BBB property requirements vs. successful CNS drugs?</w:t>
      </w:r>
    </w:p>
    <w:p>
      <w:pPr>
        <w:jc w:val="left"/>
      </w:pPr>
      <w:r>
        <w:t xml:space="preserve">Expected Outputs:</w:t>
      </w:r>
    </w:p>
    <w:p>
      <w:pPr>
        <w:pStyle w:val="ListParagraph"/>
        <w:numPr>
          <w:ilvl w:val="0"/>
          <w:numId w:val="1"/>
        </w:numPr>
        <w:jc w:val="left"/>
      </w:pPr>
      <w:r>
        <w:t xml:space="preserve">Physicochemical property analysis table: for each target's inhibitors, molecular weight, LogP, PSA, H-bond donors/acceptors, rotatable bonds</w:t>
      </w:r>
    </w:p>
    <w:p>
      <w:pPr>
        <w:pStyle w:val="ListParagraph"/>
        <w:numPr>
          <w:ilvl w:val="0"/>
          <w:numId w:val="1"/>
        </w:numPr>
        <w:jc w:val="left"/>
      </w:pPr>
      <w:r>
        <w:t xml:space="preserve">BBB penetrance prediction scores: CNSMPOv2 or BBB+ scores for known or predicted inhibitors</w:t>
      </w:r>
    </w:p>
    <w:p>
      <w:pPr>
        <w:pStyle w:val="ListParagraph"/>
        <w:numPr>
          <w:ilvl w:val="0"/>
          <w:numId w:val="1"/>
        </w:numPr>
        <w:jc w:val="left"/>
      </w:pPr>
      <w:r>
        <w:t xml:space="preserve">MPO scoring: Pfizer/Lilly CNS MPO classification (green/yellow/red) for available compounds</w:t>
      </w:r>
    </w:p>
    <w:p>
      <w:pPr>
        <w:pStyle w:val="ListParagraph"/>
        <w:numPr>
          <w:ilvl w:val="0"/>
          <w:numId w:val="1"/>
        </w:numPr>
        <w:jc w:val="left"/>
      </w:pPr>
      <w:r>
        <w:t xml:space="preserve">Property optimization guidance: specific properties to optimize for each target to improve BBB penetrance</w:t>
      </w:r>
    </w:p>
    <w:p>
      <w:pPr>
        <w:pStyle w:val="ListParagraph"/>
        <w:numPr>
          <w:ilvl w:val="0"/>
          <w:numId w:val="1"/>
        </w:numPr>
        <w:jc w:val="left"/>
      </w:pPr>
      <w:r>
        <w:t xml:space="preserve">Chemical scaffold recommendations: known CNS drug scaffolds compatible with target inhibition</w:t>
      </w:r>
    </w:p>
    <w:p>
      <w:pPr>
        <w:pStyle w:val="ListParagraph"/>
        <w:numPr>
          <w:ilvl w:val="0"/>
          <w:numId w:val="1"/>
        </w:numPr>
        <w:jc w:val="left"/>
      </w:pPr>
      <w:r>
        <w:t xml:space="preserve">Inhibitor library comparison: property analysis of inhibitors for top targets vs. BBB-penetrant CNS drug precedents</w:t>
      </w:r>
    </w:p>
    <w:p>
      <w:pPr>
        <w:jc w:val="left"/>
      </w:pPr>
      <w:r>
        <w:rPr>
          <w:rFonts w:ascii="Arial" w:cs="Arial" w:eastAsia="Arial" w:hAnsi="Arial"/>
          <w:b/>
          <w:bCs/>
          <w:sz w:val="48"/>
          <w:szCs w:val="48"/>
        </w:rPr>
        <w:t xml:space="preserve">Format: </w:t>
      </w:r>
      <w:r>
        <w:rPr>
          <w:rFonts w:ascii="Arial" w:cs="Arial" w:eastAsia="Arial" w:hAnsi="Arial"/>
          <w:sz w:val="48"/>
          <w:szCs w:val="48"/>
        </w:rPr>
        <w:t xml:space="preserve">Tabular results with target rankings, effect size metrics, statistical significance thresholds, and interpretation notes.</w:t>
      </w:r>
    </w:p>
    <w:p>
      <w:pPr>
        <w:pStyle w:val="Heading2"/>
        <w:jc w:val="left"/>
      </w:pPr>
      <w:r>
        <w:t xml:space="preserve">Stage 4: BBB Transport Mechanism Classification</w:t>
      </w:r>
    </w:p>
    <w:p>
      <w:pPr>
        <w:jc w:val="left"/>
      </w:pPr>
      <w:r>
        <w:rPr>
          <w:rFonts w:ascii="Arial" w:cs="Arial" w:eastAsia="Arial" w:hAnsi="Arial"/>
          <w:b/>
          <w:bCs/>
          <w:sz w:val="48"/>
          <w:szCs w:val="48"/>
        </w:rPr>
        <w:t xml:space="preserve">Purpose: </w:t>
      </w:r>
      <w:r>
        <w:rPr>
          <w:rFonts w:ascii="Arial" w:cs="Arial" w:eastAsia="Arial" w:hAnsi="Arial"/>
          <w:sz w:val="48"/>
          <w:szCs w:val="48"/>
        </w:rPr>
        <w:t xml:space="preserve">Classify BBB transport mechanisms for potential inhibitors and identify targets amenable to passive, active, or carrier-mediated BBB transport.</w:t>
      </w:r>
    </w:p>
    <w:p>
      <w:pPr>
        <w:jc w:val="left"/>
      </w:pPr>
      <w:r>
        <w:t xml:space="preserve">Inputs:</w:t>
      </w:r>
    </w:p>
    <w:p>
      <w:pPr>
        <w:pStyle w:val="ListParagraph"/>
        <w:numPr>
          <w:ilvl w:val="0"/>
          <w:numId w:val="1"/>
        </w:numPr>
        <w:jc w:val="left"/>
      </w:pPr>
      <w:r>
        <w:t xml:space="preserve">Top druggable targets from Stage 3 with physicochemical property analysis</w:t>
      </w:r>
    </w:p>
    <w:p>
      <w:pPr>
        <w:pStyle w:val="ListParagraph"/>
        <w:numPr>
          <w:ilvl w:val="0"/>
          <w:numId w:val="1"/>
        </w:numPr>
        <w:jc w:val="left"/>
      </w:pPr>
      <w:r>
        <w:t xml:space="preserve">BBB transport mechanism models and databases (passive diffusion, carrier-mediated, active transport)</w:t>
      </w:r>
    </w:p>
    <w:p>
      <w:pPr>
        <w:pStyle w:val="ListParagraph"/>
        <w:numPr>
          <w:ilvl w:val="0"/>
          <w:numId w:val="1"/>
        </w:numPr>
        <w:jc w:val="left"/>
      </w:pPr>
      <w:r>
        <w:t xml:space="preserve">Known BBB transporters and their substrate specificity (MDR1/P-gp, BCRP, organic anion/cation transporters)</w:t>
      </w:r>
    </w:p>
    <w:p>
      <w:pPr>
        <w:pStyle w:val="ListParagraph"/>
        <w:numPr>
          <w:ilvl w:val="0"/>
          <w:numId w:val="1"/>
        </w:numPr>
        <w:jc w:val="left"/>
      </w:pPr>
      <w:r>
        <w:t xml:space="preserve">BBB efflux liabilities and mitigation strategies</w:t>
      </w:r>
    </w:p>
    <w:p>
      <w:pPr>
        <w:pStyle w:val="ListParagraph"/>
        <w:numPr>
          <w:ilvl w:val="0"/>
          <w:numId w:val="1"/>
        </w:numPr>
        <w:jc w:val="left"/>
      </w:pPr>
      <w:r>
        <w:t xml:space="preserve">Precedent information on similar targets and their BBB transport profiles</w:t>
      </w:r>
    </w:p>
    <w:p>
      <w:pPr>
        <w:jc w:val="left"/>
      </w:pPr>
      <w:r>
        <w:t xml:space="preserve">Tools &amp; Databases Called:</w:t>
      </w:r>
    </w:p>
    <w:p>
      <w:pPr>
        <w:pStyle w:val="ListParagraph"/>
        <w:numPr>
          <w:ilvl w:val="0"/>
          <w:numId w:val="1"/>
        </w:numPr>
        <w:jc w:val="left"/>
      </w:pPr>
      <w:r>
        <w:t xml:space="preserve">BBB transporter prediction tools (identify if inhibitors are substrates for MDR1, BCRP, etc.)</w:t>
      </w:r>
    </w:p>
    <w:p>
      <w:pPr>
        <w:pStyle w:val="ListParagraph"/>
        <w:numPr>
          <w:ilvl w:val="0"/>
          <w:numId w:val="1"/>
        </w:numPr>
        <w:jc w:val="left"/>
      </w:pPr>
      <w:r>
        <w:t xml:space="preserve">Efflux transporter assessment algorithms</w:t>
      </w:r>
    </w:p>
    <w:p>
      <w:pPr>
        <w:pStyle w:val="ListParagraph"/>
        <w:numPr>
          <w:ilvl w:val="0"/>
          <w:numId w:val="1"/>
        </w:numPr>
        <w:jc w:val="left"/>
      </w:pPr>
      <w:r>
        <w:t xml:space="preserve">Passive diffusion predictors (hydrogen bond density, rotatable bonds, charge distribution)</w:t>
      </w:r>
    </w:p>
    <w:p>
      <w:pPr>
        <w:pStyle w:val="ListParagraph"/>
        <w:numPr>
          <w:ilvl w:val="0"/>
          <w:numId w:val="1"/>
        </w:numPr>
        <w:jc w:val="left"/>
      </w:pPr>
      <w:r>
        <w:t xml:space="preserve">Active uptake mechanism databases (transporter-mediated CNS entry)</w:t>
      </w:r>
    </w:p>
    <w:p>
      <w:pPr>
        <w:pStyle w:val="ListParagraph"/>
        <w:numPr>
          <w:ilvl w:val="0"/>
          <w:numId w:val="1"/>
        </w:numPr>
        <w:jc w:val="left"/>
      </w:pPr>
      <w:r>
        <w:t xml:space="preserve">Structural feature analysis enabling or hindering transporter interaction</w:t>
      </w:r>
    </w:p>
    <w:p>
      <w:pPr>
        <w:pStyle w:val="ListParagraph"/>
        <w:numPr>
          <w:ilvl w:val="0"/>
          <w:numId w:val="1"/>
        </w:numPr>
        <w:jc w:val="left"/>
      </w:pPr>
      <w:r>
        <w:t xml:space="preserve">Precedent database: comparing target BBB transport predictions to successful CNS drugs in similar target classes</w:t>
      </w:r>
    </w:p>
    <w:p>
      <w:pPr>
        <w:jc w:val="left"/>
      </w:pPr>
      <w:r>
        <w:t xml:space="preserve">Exemplary Sub-Prompts:</w:t>
      </w:r>
    </w:p>
    <w:p>
      <w:pPr>
        <w:pStyle w:val="ListParagraph"/>
        <w:numPr>
          <w:ilvl w:val="0"/>
          <w:numId w:val="1"/>
        </w:numPr>
        <w:jc w:val="left"/>
      </w:pPr>
      <w:r>
        <w:t xml:space="preserve">Are predicted inhibitors for each target substrates for major BBB efflux transporters (MDR1, BCRP)?</w:t>
      </w:r>
    </w:p>
    <w:p>
      <w:pPr>
        <w:pStyle w:val="ListParagraph"/>
        <w:numPr>
          <w:ilvl w:val="0"/>
          <w:numId w:val="1"/>
        </w:numPr>
        <w:jc w:val="left"/>
      </w:pPr>
      <w:r>
        <w:t xml:space="preserve">What is the passive diffusion potential for each target's inhibitors based on molecular properties?</w:t>
      </w:r>
    </w:p>
    <w:p>
      <w:pPr>
        <w:pStyle w:val="ListParagraph"/>
        <w:numPr>
          <w:ilvl w:val="0"/>
          <w:numId w:val="1"/>
        </w:numPr>
        <w:jc w:val="left"/>
      </w:pPr>
      <w:r>
        <w:t xml:space="preserve">Are there any targets where active uptake or carrier-mediated transport could be leveraged for brain delivery?</w:t>
      </w:r>
    </w:p>
    <w:p>
      <w:pPr>
        <w:pStyle w:val="ListParagraph"/>
        <w:numPr>
          <w:ilvl w:val="0"/>
          <w:numId w:val="1"/>
        </w:numPr>
        <w:jc w:val="left"/>
      </w:pPr>
      <w:r>
        <w:t xml:space="preserve">Which targets are most amenable to passive BBB penetrance (favorable properties, minimal efflux potential)?</w:t>
      </w:r>
    </w:p>
    <w:p>
      <w:pPr>
        <w:pStyle w:val="ListParagraph"/>
        <w:numPr>
          <w:ilvl w:val="0"/>
          <w:numId w:val="1"/>
        </w:numPr>
        <w:jc w:val="left"/>
      </w:pPr>
      <w:r>
        <w:t xml:space="preserve">Which targets would require chemical modification or combination with efflux inhibitors to achieve adequate brain exposure?</w:t>
      </w:r>
    </w:p>
    <w:p>
      <w:pPr>
        <w:jc w:val="left"/>
      </w:pPr>
      <w:r>
        <w:t xml:space="preserve">Expected Outputs:</w:t>
      </w:r>
    </w:p>
    <w:p>
      <w:pPr>
        <w:pStyle w:val="ListParagraph"/>
        <w:numPr>
          <w:ilvl w:val="0"/>
          <w:numId w:val="1"/>
        </w:numPr>
        <w:jc w:val="left"/>
      </w:pPr>
      <w:r>
        <w:t xml:space="preserve">BBB transport classification table: for each target's inhibitors, predicted transport mechanism (passive diffusion, efflux substrate, active uptake)</w:t>
      </w:r>
    </w:p>
    <w:p>
      <w:pPr>
        <w:pStyle w:val="ListParagraph"/>
        <w:numPr>
          <w:ilvl w:val="0"/>
          <w:numId w:val="1"/>
        </w:numPr>
        <w:jc w:val="left"/>
      </w:pPr>
      <w:r>
        <w:t xml:space="preserve">Efflux liability assessment: P-gp and BCRP substrate predictions with confidence levels</w:t>
      </w:r>
    </w:p>
    <w:p>
      <w:pPr>
        <w:pStyle w:val="ListParagraph"/>
        <w:numPr>
          <w:ilvl w:val="0"/>
          <w:numId w:val="1"/>
        </w:numPr>
        <w:jc w:val="left"/>
      </w:pPr>
      <w:r>
        <w:t xml:space="preserve">Passive diffusion potential scoring: molecular property analysis indicating likelihood of BBB penetrance by diffusion</w:t>
      </w:r>
    </w:p>
    <w:p>
      <w:pPr>
        <w:pStyle w:val="ListParagraph"/>
        <w:numPr>
          <w:ilvl w:val="0"/>
          <w:numId w:val="1"/>
        </w:numPr>
        <w:jc w:val="left"/>
      </w:pPr>
      <w:r>
        <w:t xml:space="preserve">Active transport opportunities: targets where inhibitor uptake via transporters (LAT, PMAT, etc.) could enhance brain delivery</w:t>
      </w:r>
    </w:p>
    <w:p>
      <w:pPr>
        <w:pStyle w:val="ListParagraph"/>
        <w:numPr>
          <w:ilvl w:val="0"/>
          <w:numId w:val="1"/>
        </w:numPr>
        <w:jc w:val="left"/>
      </w:pPr>
      <w:r>
        <w:t xml:space="preserve">Transport mechanism recommendations: optimal transport strategy for each target (passive optimization vs. efflux avoidance vs. active uptake)</w:t>
      </w:r>
    </w:p>
    <w:p>
      <w:pPr>
        <w:pStyle w:val="ListParagraph"/>
        <w:numPr>
          <w:ilvl w:val="0"/>
          <w:numId w:val="1"/>
        </w:numPr>
        <w:jc w:val="left"/>
      </w:pPr>
      <w:r>
        <w:t xml:space="preserve">Comparative analysis: BBB transport profiles of top targets vs. precedent CNS drugs</w:t>
      </w:r>
    </w:p>
    <w:p>
      <w:pPr>
        <w:jc w:val="left"/>
      </w:pPr>
      <w:r>
        <w:rPr>
          <w:rFonts w:ascii="Arial" w:cs="Arial" w:eastAsia="Arial" w:hAnsi="Arial"/>
          <w:b/>
          <w:bCs/>
          <w:sz w:val="48"/>
          <w:szCs w:val="48"/>
        </w:rPr>
        <w:t xml:space="preserve">Format: </w:t>
      </w:r>
      <w:r>
        <w:rPr>
          <w:rFonts w:ascii="Arial" w:cs="Arial" w:eastAsia="Arial" w:hAnsi="Arial"/>
          <w:sz w:val="48"/>
          <w:szCs w:val="48"/>
        </w:rPr>
        <w:t xml:space="preserve">Tabular results with target rankings, effect size metrics, statistical significance thresholds, and interpretation notes.</w:t>
      </w:r>
    </w:p>
    <w:p>
      <w:pPr>
        <w:pStyle w:val="Heading2"/>
        <w:jc w:val="left"/>
      </w:pPr>
      <w:r>
        <w:t xml:space="preserve">Stage 5: Clinical Precedent and BBB Penetrance Ranking</w:t>
      </w:r>
    </w:p>
    <w:p>
      <w:pPr>
        <w:jc w:val="left"/>
      </w:pPr>
      <w:r>
        <w:rPr>
          <w:rFonts w:ascii="Arial" w:cs="Arial" w:eastAsia="Arial" w:hAnsi="Arial"/>
          <w:b/>
          <w:bCs/>
          <w:sz w:val="48"/>
          <w:szCs w:val="48"/>
        </w:rPr>
        <w:t xml:space="preserve">Purpose: </w:t>
      </w:r>
      <w:r>
        <w:rPr>
          <w:rFonts w:ascii="Arial" w:cs="Arial" w:eastAsia="Arial" w:hAnsi="Arial"/>
          <w:sz w:val="48"/>
          <w:szCs w:val="48"/>
        </w:rPr>
        <w:t xml:space="preserve">Integrate clinical precedent and BBB penetrance predictions to rank schizophrenia targets by feasibility of achieving adequate brain exposure for therapeutic efficacy.</w:t>
      </w:r>
    </w:p>
    <w:p>
      <w:pPr>
        <w:jc w:val="left"/>
      </w:pPr>
      <w:r>
        <w:t xml:space="preserve">Inputs:</w:t>
      </w:r>
    </w:p>
    <w:p>
      <w:pPr>
        <w:pStyle w:val="ListParagraph"/>
        <w:numPr>
          <w:ilvl w:val="0"/>
          <w:numId w:val="1"/>
        </w:numPr>
        <w:jc w:val="left"/>
      </w:pPr>
      <w:r>
        <w:t xml:space="preserve">BBB transport classifications and property analysis (from Stage 4)</w:t>
      </w:r>
    </w:p>
    <w:p>
      <w:pPr>
        <w:pStyle w:val="ListParagraph"/>
        <w:numPr>
          <w:ilvl w:val="0"/>
          <w:numId w:val="1"/>
        </w:numPr>
        <w:jc w:val="left"/>
      </w:pPr>
      <w:r>
        <w:t xml:space="preserve">Known precedents: clinically approved drugs targeting same protein families or pathways</w:t>
      </w:r>
    </w:p>
    <w:p>
      <w:pPr>
        <w:pStyle w:val="ListParagraph"/>
        <w:numPr>
          <w:ilvl w:val="0"/>
          <w:numId w:val="1"/>
        </w:numPr>
        <w:jc w:val="left"/>
      </w:pPr>
      <w:r>
        <w:t xml:space="preserve">Clinical efficacy data for precedent targets (brain exposure achieved, clinical benefit)</w:t>
      </w:r>
    </w:p>
    <w:p>
      <w:pPr>
        <w:pStyle w:val="ListParagraph"/>
        <w:numPr>
          <w:ilvl w:val="0"/>
          <w:numId w:val="1"/>
        </w:numPr>
        <w:jc w:val="left"/>
      </w:pPr>
      <w:r>
        <w:t xml:space="preserve">Target-class BBB penetrance success rates (e.g., what fraction of GPCR antagonists achieve adequate CNS exposure?)</w:t>
      </w:r>
    </w:p>
    <w:p>
      <w:pPr>
        <w:pStyle w:val="ListParagraph"/>
        <w:numPr>
          <w:ilvl w:val="0"/>
          <w:numId w:val="1"/>
        </w:numPr>
        <w:jc w:val="left"/>
      </w:pPr>
      <w:r>
        <w:t xml:space="preserve">Target-specific BBB challenges and mitigation strategies documented in literature</w:t>
      </w:r>
    </w:p>
    <w:p>
      <w:pPr>
        <w:jc w:val="left"/>
      </w:pPr>
      <w:r>
        <w:t xml:space="preserve">Tools &amp; Databases Called:</w:t>
      </w:r>
    </w:p>
    <w:p>
      <w:pPr>
        <w:pStyle w:val="ListParagraph"/>
        <w:numPr>
          <w:ilvl w:val="0"/>
          <w:numId w:val="1"/>
        </w:numPr>
        <w:jc w:val="left"/>
      </w:pPr>
      <w:r>
        <w:t xml:space="preserve">Literature mining for clinical precedent (PubMed, drug databases, regulatory documents)</w:t>
      </w:r>
    </w:p>
    <w:p>
      <w:pPr>
        <w:pStyle w:val="ListParagraph"/>
        <w:numPr>
          <w:ilvl w:val="0"/>
          <w:numId w:val="1"/>
        </w:numPr>
        <w:jc w:val="left"/>
      </w:pPr>
      <w:r>
        <w:t xml:space="preserve">BBB penetrance database (comparing target and inhibitor properties to successful CNS drugs)</w:t>
      </w:r>
    </w:p>
    <w:p>
      <w:pPr>
        <w:pStyle w:val="ListParagraph"/>
        <w:numPr>
          <w:ilvl w:val="0"/>
          <w:numId w:val="1"/>
        </w:numPr>
        <w:jc w:val="left"/>
      </w:pPr>
      <w:r>
        <w:t xml:space="preserve">Clinical precedence scoring algorithm (ranking targets by similarity to successfully BBB-penetrant drugs)</w:t>
      </w:r>
    </w:p>
    <w:p>
      <w:pPr>
        <w:pStyle w:val="ListParagraph"/>
        <w:numPr>
          <w:ilvl w:val="0"/>
          <w:numId w:val="1"/>
        </w:numPr>
        <w:jc w:val="left"/>
      </w:pPr>
      <w:r>
        <w:t xml:space="preserve">Risk assessment framework (identifying targets with high BBB liabilities and required mitigation)</w:t>
      </w:r>
    </w:p>
    <w:p>
      <w:pPr>
        <w:pStyle w:val="ListParagraph"/>
        <w:numPr>
          <w:ilvl w:val="0"/>
          <w:numId w:val="1"/>
        </w:numPr>
        <w:jc w:val="left"/>
      </w:pPr>
      <w:r>
        <w:t xml:space="preserve">Multi-criteria ranking tool (combining effect size, druggability, BBB penetrance, clinical precedent)</w:t>
      </w:r>
    </w:p>
    <w:p>
      <w:pPr>
        <w:pStyle w:val="ListParagraph"/>
        <w:numPr>
          <w:ilvl w:val="0"/>
          <w:numId w:val="1"/>
        </w:numPr>
        <w:jc w:val="left"/>
      </w:pPr>
      <w:r>
        <w:t xml:space="preserve">Visualization: radar plots or scorecards ranking each target across multiple BBB and clinical criteria</w:t>
      </w:r>
    </w:p>
    <w:p>
      <w:pPr>
        <w:jc w:val="left"/>
      </w:pPr>
      <w:r>
        <w:t xml:space="preserve">Exemplary Sub-Prompts:</w:t>
      </w:r>
    </w:p>
    <w:p>
      <w:pPr>
        <w:pStyle w:val="ListParagraph"/>
        <w:numPr>
          <w:ilvl w:val="0"/>
          <w:numId w:val="1"/>
        </w:numPr>
        <w:jc w:val="left"/>
      </w:pPr>
      <w:r>
        <w:t xml:space="preserve">Which schizophrenia targets have exact clinical precedents (same target inhibited in approved CNS drugs)?</w:t>
      </w:r>
    </w:p>
    <w:p>
      <w:pPr>
        <w:pStyle w:val="ListParagraph"/>
        <w:numPr>
          <w:ilvl w:val="0"/>
          <w:numId w:val="1"/>
        </w:numPr>
        <w:jc w:val="left"/>
      </w:pPr>
      <w:r>
        <w:t xml:space="preserve">For targets without precedent, what is the closest analogous target with known BBB-penetrant inhibitors?</w:t>
      </w:r>
    </w:p>
    <w:p>
      <w:pPr>
        <w:pStyle w:val="ListParagraph"/>
        <w:numPr>
          <w:ilvl w:val="0"/>
          <w:numId w:val="1"/>
        </w:numPr>
        <w:jc w:val="left"/>
      </w:pPr>
      <w:r>
        <w:t xml:space="preserve">Which targets have inherent BBB liabilities that would require special strategies (prodrugs, transporter inhibition, formulation)?</w:t>
      </w:r>
    </w:p>
    <w:p>
      <w:pPr>
        <w:pStyle w:val="ListParagraph"/>
        <w:numPr>
          <w:ilvl w:val="0"/>
          <w:numId w:val="1"/>
        </w:numPr>
        <w:jc w:val="left"/>
      </w:pPr>
      <w:r>
        <w:t xml:space="preserve">Should targets with excellent BBB precedent but moderate effect sizes be ranked higher than novel targets with strong effects?</w:t>
      </w:r>
    </w:p>
    <w:p>
      <w:pPr>
        <w:pStyle w:val="ListParagraph"/>
        <w:numPr>
          <w:ilvl w:val="0"/>
          <w:numId w:val="1"/>
        </w:numPr>
        <w:jc w:val="left"/>
      </w:pPr>
      <w:r>
        <w:t xml:space="preserve">What is the overall translation probability for developing a BBB-penetrant schizophrenia drug for each target?</w:t>
      </w:r>
    </w:p>
    <w:p>
      <w:pPr>
        <w:jc w:val="left"/>
      </w:pPr>
      <w:r>
        <w:t xml:space="preserve">Expected Outputs:</w:t>
      </w:r>
    </w:p>
    <w:p>
      <w:pPr>
        <w:pStyle w:val="ListParagraph"/>
        <w:numPr>
          <w:ilvl w:val="0"/>
          <w:numId w:val="1"/>
        </w:numPr>
        <w:jc w:val="left"/>
      </w:pPr>
      <w:r>
        <w:t xml:space="preserve">BBB penetrance ranking table: all 20 targets ranked by feasibility of achieving adequate brain exposure (High/Moderate/Low)</w:t>
      </w:r>
    </w:p>
    <w:p>
      <w:pPr>
        <w:pStyle w:val="ListParagraph"/>
        <w:numPr>
          <w:ilvl w:val="0"/>
          <w:numId w:val="1"/>
        </w:numPr>
        <w:jc w:val="left"/>
      </w:pPr>
      <w:r>
        <w:t xml:space="preserve">Clinical precedent summary: for each target, known drugs targeting similar mechanisms and their BBB penetrance success</w:t>
      </w:r>
    </w:p>
    <w:p>
      <w:pPr>
        <w:pStyle w:val="ListParagraph"/>
        <w:numPr>
          <w:ilvl w:val="0"/>
          <w:numId w:val="1"/>
        </w:numPr>
        <w:jc w:val="left"/>
      </w:pPr>
      <w:r>
        <w:t xml:space="preserve">Risk assessment: identified BBB challenges for moderate-feasibility targets and proposed mitigation strategies</w:t>
      </w:r>
    </w:p>
    <w:p>
      <w:pPr>
        <w:pStyle w:val="ListParagraph"/>
        <w:numPr>
          <w:ilvl w:val="0"/>
          <w:numId w:val="1"/>
        </w:numPr>
        <w:jc w:val="left"/>
      </w:pPr>
      <w:r>
        <w:t xml:space="preserve">Integrated ranking: final prioritization combining schizophrenia effect size (Stage 1), druggability (Stage 2), physicochemical properties (Stage 3), transport mechanism (Stage 4), and BBB precedent (Stage 5)</w:t>
      </w:r>
    </w:p>
    <w:p>
      <w:pPr>
        <w:pStyle w:val="ListParagraph"/>
        <w:numPr>
          <w:ilvl w:val="0"/>
          <w:numId w:val="1"/>
        </w:numPr>
        <w:jc w:val="left"/>
      </w:pPr>
      <w:r>
        <w:t xml:space="preserve">Top 10 targets for clinical development: recommended leads with highest schizophrenia efficacy + BBB feasibility combination</w:t>
      </w:r>
    </w:p>
    <w:p>
      <w:pPr>
        <w:pStyle w:val="ListParagraph"/>
        <w:numPr>
          <w:ilvl w:val="0"/>
          <w:numId w:val="1"/>
        </w:numPr>
        <w:jc w:val="left"/>
      </w:pPr>
      <w:r>
        <w:t xml:space="preserve">Development strategy recommendations: for each top target, specific BBB penetrance optimization approaches</w:t>
      </w:r>
    </w:p>
    <w:p>
      <w:pPr>
        <w:jc w:val="left"/>
      </w:pPr>
      <w:r>
        <w:rPr>
          <w:rFonts w:ascii="Arial" w:cs="Arial" w:eastAsia="Arial" w:hAnsi="Arial"/>
          <w:b/>
          <w:bCs/>
          <w:sz w:val="48"/>
          <w:szCs w:val="48"/>
        </w:rPr>
        <w:t xml:space="preserve">Format: </w:t>
      </w:r>
      <w:r>
        <w:rPr>
          <w:rFonts w:ascii="Arial" w:cs="Arial" w:eastAsia="Arial" w:hAnsi="Arial"/>
          <w:sz w:val="48"/>
          <w:szCs w:val="48"/>
        </w:rPr>
        <w:t xml:space="preserve">Tabular results with target rankings, effect size metrics, statistical significance thresholds, and interpretation notes.</w:t>
      </w:r>
    </w:p>
    <w:p>
      <w:pPr>
        <w:pStyle w:val="Heading2"/>
        <w:jc w:val="left"/>
      </w:pPr>
      <w:r>
        <w:t xml:space="preserve">Stage 6: Development Roadmap and BBB Validation Strategy</w:t>
      </w:r>
    </w:p>
    <w:p>
      <w:pPr>
        <w:jc w:val="left"/>
      </w:pPr>
      <w:r>
        <w:rPr>
          <w:rFonts w:ascii="Arial" w:cs="Arial" w:eastAsia="Arial" w:hAnsi="Arial"/>
          <w:b/>
          <w:bCs/>
          <w:sz w:val="48"/>
          <w:szCs w:val="48"/>
        </w:rPr>
        <w:t xml:space="preserve">Purpose: </w:t>
      </w:r>
      <w:r>
        <w:rPr>
          <w:rFonts w:ascii="Arial" w:cs="Arial" w:eastAsia="Arial" w:hAnsi="Arial"/>
          <w:sz w:val="48"/>
          <w:szCs w:val="48"/>
        </w:rPr>
        <w:t xml:space="preserve">Create a comprehensive development roadmap for top BBB-penetrant schizophrenia targets, including inhibitor optimization, BBB validation, and preclinical efficacy assessment.</w:t>
      </w:r>
    </w:p>
    <w:p>
      <w:pPr>
        <w:jc w:val="left"/>
      </w:pPr>
      <w:r>
        <w:t xml:space="preserve">Inputs:</w:t>
      </w:r>
    </w:p>
    <w:p>
      <w:pPr>
        <w:pStyle w:val="ListParagraph"/>
        <w:numPr>
          <w:ilvl w:val="0"/>
          <w:numId w:val="1"/>
        </w:numPr>
        <w:jc w:val="left"/>
      </w:pPr>
      <w:r>
        <w:t xml:space="preserve">Top 5-10 schizophrenia targets ranked by BBB feasibility (from Stage 5)</w:t>
      </w:r>
    </w:p>
    <w:p>
      <w:pPr>
        <w:pStyle w:val="ListParagraph"/>
        <w:numPr>
          <w:ilvl w:val="0"/>
          <w:numId w:val="1"/>
        </w:numPr>
        <w:jc w:val="left"/>
      </w:pPr>
      <w:r>
        <w:t xml:space="preserve">Proposed chemical scaffolds and starting inhibitors for each target</w:t>
      </w:r>
    </w:p>
    <w:p>
      <w:pPr>
        <w:pStyle w:val="ListParagraph"/>
        <w:numPr>
          <w:ilvl w:val="0"/>
          <w:numId w:val="1"/>
        </w:numPr>
        <w:jc w:val="left"/>
      </w:pPr>
      <w:r>
        <w:t xml:space="preserve">BBB validation methods and assays (in vitro, ex vivo, in vivo)</w:t>
      </w:r>
    </w:p>
    <w:p>
      <w:pPr>
        <w:pStyle w:val="ListParagraph"/>
        <w:numPr>
          <w:ilvl w:val="0"/>
          <w:numId w:val="1"/>
        </w:numPr>
        <w:jc w:val="left"/>
      </w:pPr>
      <w:r>
        <w:t xml:space="preserve">Preclinical schizophrenia models and behavioral assessments</w:t>
      </w:r>
    </w:p>
    <w:p>
      <w:pPr>
        <w:pStyle w:val="ListParagraph"/>
        <w:numPr>
          <w:ilvl w:val="0"/>
          <w:numId w:val="1"/>
        </w:numPr>
        <w:jc w:val="left"/>
      </w:pPr>
      <w:r>
        <w:t xml:space="preserve">Regulatory pathway and clinical translation requirements</w:t>
      </w:r>
    </w:p>
    <w:p>
      <w:pPr>
        <w:jc w:val="left"/>
      </w:pPr>
      <w:r>
        <w:t xml:space="preserve">Tools &amp; Databases Called:</w:t>
      </w:r>
    </w:p>
    <w:p>
      <w:pPr>
        <w:pStyle w:val="ListParagraph"/>
        <w:numPr>
          <w:ilvl w:val="0"/>
          <w:numId w:val="1"/>
        </w:numPr>
        <w:jc w:val="left"/>
      </w:pPr>
      <w:r>
        <w:t xml:space="preserve">Chemical synthesis and lead optimization (iterative design for BBB penetrance)</w:t>
      </w:r>
    </w:p>
    <w:p>
      <w:pPr>
        <w:pStyle w:val="ListParagraph"/>
        <w:numPr>
          <w:ilvl w:val="0"/>
          <w:numId w:val="1"/>
        </w:numPr>
        <w:jc w:val="left"/>
      </w:pPr>
      <w:r>
        <w:t xml:space="preserve">In vitro BBB validation (Caco-2, MDCK, hCMEC/D3 transepithelial transport assays)</w:t>
      </w:r>
    </w:p>
    <w:p>
      <w:pPr>
        <w:pStyle w:val="ListParagraph"/>
        <w:numPr>
          <w:ilvl w:val="0"/>
          <w:numId w:val="1"/>
        </w:numPr>
        <w:jc w:val="left"/>
      </w:pPr>
      <w:r>
        <w:t xml:space="preserve">Ex vivo BBB validation (brain uptake index, brain perfusion studies)</w:t>
      </w:r>
    </w:p>
    <w:p>
      <w:pPr>
        <w:pStyle w:val="ListParagraph"/>
        <w:numPr>
          <w:ilvl w:val="0"/>
          <w:numId w:val="1"/>
        </w:numPr>
        <w:jc w:val="left"/>
      </w:pPr>
      <w:r>
        <w:t xml:space="preserve">In vivo PK/PD modeling (microdialysis, PET imaging, autoradiography)</w:t>
      </w:r>
    </w:p>
    <w:p>
      <w:pPr>
        <w:pStyle w:val="ListParagraph"/>
        <w:numPr>
          <w:ilvl w:val="0"/>
          <w:numId w:val="1"/>
        </w:numPr>
        <w:jc w:val="left"/>
      </w:pPr>
      <w:r>
        <w:t xml:space="preserve">Preclinical antipsychotic efficacy models (sensorimotor gating, social behavior, cognitive function)</w:t>
      </w:r>
    </w:p>
    <w:p>
      <w:pPr>
        <w:pStyle w:val="ListParagraph"/>
        <w:numPr>
          <w:ilvl w:val="0"/>
          <w:numId w:val="1"/>
        </w:numPr>
        <w:jc w:val="left"/>
      </w:pPr>
      <w:r>
        <w:t xml:space="preserve">Lead optimization and IND-enabling studies planning</w:t>
      </w:r>
    </w:p>
    <w:p>
      <w:pPr>
        <w:jc w:val="left"/>
      </w:pPr>
      <w:r>
        <w:t xml:space="preserve">Exemplary Sub-Prompts:</w:t>
      </w:r>
    </w:p>
    <w:p>
      <w:pPr>
        <w:pStyle w:val="ListParagraph"/>
        <w:numPr>
          <w:ilvl w:val="0"/>
          <w:numId w:val="1"/>
        </w:numPr>
        <w:jc w:val="left"/>
      </w:pPr>
      <w:r>
        <w:t xml:space="preserve">For each target, what is the minimal brain exposure needed to demonstrate antipsychotic efficacy in preclinical models?</w:t>
      </w:r>
    </w:p>
    <w:p>
      <w:pPr>
        <w:pStyle w:val="ListParagraph"/>
        <w:numPr>
          <w:ilvl w:val="0"/>
          <w:numId w:val="1"/>
        </w:numPr>
        <w:jc w:val="left"/>
      </w:pPr>
      <w:r>
        <w:t xml:space="preserve">Which BBB validation assay should be prioritized for each target (physicochemical properties are most important vs. transporter interaction)?</w:t>
      </w:r>
    </w:p>
    <w:p>
      <w:pPr>
        <w:pStyle w:val="ListParagraph"/>
        <w:numPr>
          <w:ilvl w:val="0"/>
          <w:numId w:val="1"/>
        </w:numPr>
        <w:jc w:val="left"/>
      </w:pPr>
      <w:r>
        <w:t xml:space="preserve">How should lead compounds be optimized to balance target potency, BBB penetrance, and off-target liability?</w:t>
      </w:r>
    </w:p>
    <w:p>
      <w:pPr>
        <w:pStyle w:val="ListParagraph"/>
        <w:numPr>
          <w:ilvl w:val="0"/>
          <w:numId w:val="1"/>
        </w:numPr>
        <w:jc w:val="left"/>
      </w:pPr>
      <w:r>
        <w:t xml:space="preserve">Which preclinical schizophrenia model best demonstrates efficacy for each target mechanism?</w:t>
      </w:r>
    </w:p>
    <w:p>
      <w:pPr>
        <w:pStyle w:val="ListParagraph"/>
        <w:numPr>
          <w:ilvl w:val="0"/>
          <w:numId w:val="1"/>
        </w:numPr>
        <w:jc w:val="left"/>
      </w:pPr>
      <w:r>
        <w:t xml:space="preserve">What is the timeline and resource requirement for developing BBB-penetrant inhibitors for top schizophrenia targets?</w:t>
      </w:r>
    </w:p>
    <w:p>
      <w:pPr>
        <w:jc w:val="left"/>
      </w:pPr>
      <w:r>
        <w:t xml:space="preserve">Expected Outputs:</w:t>
      </w:r>
    </w:p>
    <w:p>
      <w:pPr>
        <w:pStyle w:val="ListParagraph"/>
        <w:numPr>
          <w:ilvl w:val="0"/>
          <w:numId w:val="1"/>
        </w:numPr>
        <w:jc w:val="left"/>
      </w:pPr>
      <w:r>
        <w:t xml:space="preserve">Development plan for each of top 5 targets: inhibitor optimization roadmap with specific chemical design strategies</w:t>
      </w:r>
    </w:p>
    <w:p>
      <w:pPr>
        <w:pStyle w:val="ListParagraph"/>
        <w:numPr>
          <w:ilvl w:val="0"/>
          <w:numId w:val="1"/>
        </w:numPr>
        <w:jc w:val="left"/>
      </w:pPr>
      <w:r>
        <w:t xml:space="preserve">BBB validation strategy: recommended assays and predicted timelines for confirming brain exposure</w:t>
      </w:r>
    </w:p>
    <w:p>
      <w:pPr>
        <w:pStyle w:val="ListParagraph"/>
        <w:numPr>
          <w:ilvl w:val="0"/>
          <w:numId w:val="1"/>
        </w:numPr>
        <w:jc w:val="left"/>
      </w:pPr>
      <w:r>
        <w:t xml:space="preserve">Preclinical efficacy plan: schizophrenia models and endpoints for demonstrating target engagement and antipsychotic-like effects</w:t>
      </w:r>
    </w:p>
    <w:p>
      <w:pPr>
        <w:pStyle w:val="ListParagraph"/>
        <w:numPr>
          <w:ilvl w:val="0"/>
          <w:numId w:val="1"/>
        </w:numPr>
        <w:jc w:val="left"/>
      </w:pPr>
      <w:r>
        <w:t xml:space="preserve">Brain exposure targets: predicted inhibitor concentrations needed in brain for target occupancy and antipsychotic efficacy</w:t>
      </w:r>
    </w:p>
    <w:p>
      <w:pPr>
        <w:pStyle w:val="ListParagraph"/>
        <w:numPr>
          <w:ilvl w:val="0"/>
          <w:numId w:val="1"/>
        </w:numPr>
        <w:jc w:val="left"/>
      </w:pPr>
      <w:r>
        <w:t xml:space="preserve">Regulatory pathway summary: anticipated challenges and required studies for clinical development</w:t>
      </w:r>
    </w:p>
    <w:p>
      <w:pPr>
        <w:pStyle w:val="ListParagraph"/>
        <w:numPr>
          <w:ilvl w:val="0"/>
          <w:numId w:val="1"/>
        </w:numPr>
        <w:jc w:val="left"/>
      </w:pPr>
      <w:r>
        <w:t xml:space="preserve">Resource and timeline estimate: estimated budget and 2-3 year development plan for lead optimization and BBB validation</w:t>
      </w:r>
    </w:p>
    <w:p>
      <w:pPr>
        <w:jc w:val="left"/>
      </w:pPr>
      <w:r>
        <w:rPr>
          <w:rFonts w:ascii="Arial" w:cs="Arial" w:eastAsia="Arial" w:hAnsi="Arial"/>
          <w:b/>
          <w:bCs/>
          <w:sz w:val="48"/>
          <w:szCs w:val="48"/>
        </w:rPr>
        <w:t xml:space="preserve">Format: </w:t>
      </w:r>
      <w:r>
        <w:rPr>
          <w:rFonts w:ascii="Arial" w:cs="Arial" w:eastAsia="Arial" w:hAnsi="Arial"/>
          <w:sz w:val="48"/>
          <w:szCs w:val="48"/>
        </w:rPr>
        <w:t xml:space="preserve">Tabular results with target rankings, effect size metrics, statistical significance thresholds, and interpretation notes.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2026-03-01T17:52:50.380Z</dcterms:created>
  <dcterms:modified xsi:type="dcterms:W3CDTF">2026-03-01T17:52:50.380Z</dcterms:modified>
</cp:coreProperties>
</file>

<file path=docProps/custom.xml><?xml version="1.0" encoding="utf-8"?>
<Properties xmlns="http://schemas.openxmlformats.org/officeDocument/2006/custom-properties" xmlns:vt="http://schemas.openxmlformats.org/officeDocument/2006/docPropsVTypes"/>
</file>