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rPr>
          <w:b w:val="false"/>
          <w:bCs w:val="false"/>
        </w:rPr>
        <w:t xml:space="preserve">Prompt: "Rank gene perturbations by risk of developmental toxicity."</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The developmental toxicity risk ranking pipeline integrates multi-omics data with maternal-fetal exposure models, expression profiling across developmental windows, and phenotypic outcome databases. This comprehensive approach systematically identifies gene perturbations that increase the probability of adverse developmental outcomes through mechanisms including teratogenicity, neurodevelopmental disruption, skeletal dysgenesis, and visceral organ malformation. By cross-referencing genetic perturbations with known developmental toxicity pathways, tissue-specific expression patterns during critical developmental periods, and regulatory genomic variants associated with birth defects, the pipeline produces a quantitative risk stratification enabling prioritization of genes for further safety validation.</w:t>
      </w:r>
    </w:p>
    <w:p>
      <w:pPr>
        <w:spacing w:after="200" w:line="360"/>
      </w:pPr>
      <w:r>
        <w:t xml:space="preserve">Integration of high-dimensional chemical exposure databases, human developmental transcriptomics, and adverse outcome pathway annotations creates a mechanistic framework for predicting which gene perturbations pose developmental risk. The pipeline leverages mouse developmental toxicity models with orthologous human gene mapping, prenatal safety databases, and integrated toxicokinetic-toxicodynamic modeling to quantify exposure-response relationships. Machine learning classifiers trained on historical developmental toxicity data contextualize novel perturbations within established risk categories, enabling evidence-based prioritization of genes most likely to compromise fetal development, organ formation, or postnatal function when perturbed.</w:t>
      </w:r>
    </w:p>
    <w:p>
      <w:pPr>
        <w:pStyle w:val="Heading2"/>
      </w:pPr>
      <w:r>
        <w:t xml:space="preserve">Stage 1: Data Acquisition and Harmonization</w:t>
      </w:r>
    </w:p>
    <w:p>
      <w:pPr>
        <w:spacing w:after="200" w:line="360"/>
      </w:pPr>
      <w:r>
        <w:rPr>
          <w:b/>
          <w:bCs/>
        </w:rPr>
        <w:t xml:space="preserve">Purpose:</w:t>
      </w:r>
      <w:r>
        <w:t xml:space="preserve"> Aggregate and standardize human developmental toxicity datasets, maternal-fetal exposure models, and gene-level perturbation repositories from diverse public and proprietary sources into a unified analysis-ready format with standardized nomenclature, quality metrics, and provenance tracking.</w:t>
      </w:r>
    </w:p>
    <w:p>
      <w:r>
        <w:rPr>
          <w:b/>
          <w:bCs/>
        </w:rPr>
        <w:t xml:space="preserve">Inputs:</w:t>
      </w:r>
    </w:p>
    <w:p>
      <w:pPr>
        <w:pStyle w:val="ListParagraph"/>
        <w:numPr>
          <w:ilvl w:val="0"/>
          <w:numId w:val="2"/>
        </w:numPr>
        <w:spacing w:after="200" w:line="360"/>
      </w:pPr>
      <w:r>
        <w:t xml:space="preserve">Human gene symbols from UniProt, ENSEMBL, and NCBI Entrez Gene databases with cross-species orthology mappings</w:t>
      </w:r>
    </w:p>
    <w:p>
      <w:pPr>
        <w:pStyle w:val="ListParagraph"/>
        <w:numPr>
          <w:ilvl w:val="0"/>
          <w:numId w:val="2"/>
        </w:numPr>
        <w:spacing w:after="200" w:line="360"/>
      </w:pPr>
      <w:r>
        <w:t xml:space="preserve">FDA Adverse Events Reporting System (FAERS) pregnancy-related adverse events and medication exposure records</w:t>
      </w:r>
    </w:p>
    <w:p>
      <w:pPr>
        <w:pStyle w:val="ListParagraph"/>
        <w:numPr>
          <w:ilvl w:val="0"/>
          <w:numId w:val="2"/>
        </w:numPr>
        <w:spacing w:after="200" w:line="360"/>
      </w:pPr>
      <w:r>
        <w:t xml:space="preserve">DEVTox database (developmental toxicity phenotypes from rodent models) with mammalian phenotype ontology (MPO) annotations</w:t>
      </w:r>
    </w:p>
    <w:p>
      <w:pPr>
        <w:pStyle w:val="ListParagraph"/>
        <w:numPr>
          <w:ilvl w:val="0"/>
          <w:numId w:val="2"/>
        </w:numPr>
        <w:spacing w:after="200" w:line="360"/>
      </w:pPr>
      <w:r>
        <w:t xml:space="preserve">PubChem and DrugBank chemical structure identifiers linked to developmental toxicity classification data</w:t>
      </w:r>
    </w:p>
    <w:p>
      <w:pPr>
        <w:pStyle w:val="ListParagraph"/>
        <w:numPr>
          <w:ilvl w:val="0"/>
          <w:numId w:val="2"/>
        </w:numPr>
        <w:spacing w:after="200" w:line="360"/>
      </w:pPr>
      <w:r>
        <w:t xml:space="preserve">NHANES and MIREC (Maternal-Infant Research on Environmental Chemicals) maternal biomonitoring data with trimester-specific exposure windows</w:t>
      </w:r>
    </w:p>
    <w:p>
      <w:r>
        <w:rPr>
          <w:b/>
          <w:bCs/>
        </w:rPr>
        <w:t xml:space="preserve">Tools &amp; Databases Called:</w:t>
      </w:r>
    </w:p>
    <w:p>
      <w:pPr>
        <w:pStyle w:val="ListParagraph"/>
        <w:numPr>
          <w:ilvl w:val="0"/>
          <w:numId w:val="2"/>
        </w:numPr>
        <w:spacing w:after="200" w:line="360"/>
      </w:pPr>
      <w:r>
        <w:rPr>
          <w:b/>
          <w:bCs/>
        </w:rPr>
        <w:t xml:space="preserve">ENSEMBL REST API:</w:t>
      </w:r>
      <w:r>
        <w:t xml:space="preserve"> Retrieve human gene annotations, orthology data, and transcript structures</w:t>
      </w:r>
    </w:p>
    <w:p>
      <w:pPr>
        <w:pStyle w:val="ListParagraph"/>
        <w:numPr>
          <w:ilvl w:val="0"/>
          <w:numId w:val="2"/>
        </w:numPr>
        <w:spacing w:after="200" w:line="360"/>
      </w:pPr>
      <w:r>
        <w:rPr>
          <w:b/>
          <w:bCs/>
        </w:rPr>
        <w:t xml:space="preserve">UniProt:</w:t>
      </w:r>
      <w:r>
        <w:t xml:space="preserve"> Cross-reference gene identifiers with protein function, cellular localization, and tissue expression profiles</w:t>
      </w:r>
    </w:p>
    <w:p>
      <w:pPr>
        <w:pStyle w:val="ListParagraph"/>
        <w:numPr>
          <w:ilvl w:val="0"/>
          <w:numId w:val="2"/>
        </w:numPr>
        <w:spacing w:after="200" w:line="360"/>
      </w:pPr>
      <w:r>
        <w:rPr>
          <w:b/>
          <w:bCs/>
        </w:rPr>
        <w:t xml:space="preserve">NCBI Gene:</w:t>
      </w:r>
      <w:r>
        <w:t xml:space="preserve"> Standardize gene nomenclature and retrieve official symbols and aliases</w:t>
      </w:r>
    </w:p>
    <w:p>
      <w:pPr>
        <w:pStyle w:val="ListParagraph"/>
        <w:numPr>
          <w:ilvl w:val="0"/>
          <w:numId w:val="2"/>
        </w:numPr>
        <w:spacing w:after="200" w:line="360"/>
      </w:pPr>
      <w:r>
        <w:rPr>
          <w:b/>
          <w:bCs/>
        </w:rPr>
        <w:t xml:space="preserve">NCBI PubMed Central:</w:t>
      </w:r>
      <w:r>
        <w:t xml:space="preserve"> Query developmental toxicity literature with MeSH term mapping for reproductive and developmental toxicity</w:t>
      </w:r>
    </w:p>
    <w:p>
      <w:pPr>
        <w:pStyle w:val="ListParagraph"/>
        <w:numPr>
          <w:ilvl w:val="0"/>
          <w:numId w:val="2"/>
        </w:numPr>
        <w:spacing w:after="200" w:line="360"/>
      </w:pPr>
      <w:r>
        <w:rPr>
          <w:b/>
          <w:bCs/>
        </w:rPr>
        <w:t xml:space="preserve">CTD (Comparative Toxicogenomics Database):</w:t>
      </w:r>
      <w:r>
        <w:t xml:space="preserve"> Integrate chemical-gene interactions, chemical-disease relationships, and gene-disease associations with developmental phenotypes</w:t>
      </w:r>
    </w:p>
    <w:p>
      <w:pPr>
        <w:pStyle w:val="ListParagraph"/>
        <w:numPr>
          <w:ilvl w:val="0"/>
          <w:numId w:val="2"/>
        </w:numPr>
        <w:spacing w:after="200" w:line="360"/>
      </w:pPr>
      <w:r>
        <w:rPr>
          <w:b/>
          <w:bCs/>
        </w:rPr>
        <w:t xml:space="preserve">DEVTox Pipeline (in-house Sapphire module):</w:t>
      </w:r>
      <w:r>
        <w:t xml:space="preserve"> Parse rodent developmental toxicity data and map phenotypic outcomes to human orthologous biological pathways</w:t>
      </w:r>
    </w:p>
    <w:p>
      <w:r>
        <w:rPr>
          <w:b/>
          <w:bCs/>
        </w:rPr>
        <w:t xml:space="preserve">Exemplary Sub-Prompts:</w:t>
      </w:r>
    </w:p>
    <w:p>
      <w:pPr>
        <w:pStyle w:val="ListParagraph"/>
        <w:numPr>
          <w:ilvl w:val="0"/>
          <w:numId w:val="2"/>
        </w:numPr>
        <w:spacing w:after="200" w:line="360"/>
      </w:pPr>
      <w:r>
        <w:t xml:space="preserve">What are all human genes orthologous to mouse genes associated with developmental toxicity phenotypes in the DEVTox database?</w:t>
      </w:r>
    </w:p>
    <w:p>
      <w:pPr>
        <w:pStyle w:val="ListParagraph"/>
        <w:numPr>
          <w:ilvl w:val="0"/>
          <w:numId w:val="2"/>
        </w:numPr>
        <w:spacing w:after="200" w:line="360"/>
      </w:pPr>
      <w:r>
        <w:t xml:space="preserve">Retrieve FDA pregnancy category classifications (categories A, B, C, D, X) for all medications in DrugBank and link to their known molecular targets.</w:t>
      </w:r>
    </w:p>
    <w:p>
      <w:pPr>
        <w:pStyle w:val="ListParagraph"/>
        <w:numPr>
          <w:ilvl w:val="0"/>
          <w:numId w:val="2"/>
        </w:numPr>
        <w:spacing w:after="200" w:line="360"/>
      </w:pPr>
      <w:r>
        <w:t xml:space="preserve">Cross-reference FAERS adverse events reporting system for all pregnancy-related adverse events and extract medication exposure records with temporal relationships to developmental windows.</w:t>
      </w:r>
    </w:p>
    <w:p>
      <w:pPr>
        <w:pStyle w:val="ListParagraph"/>
        <w:numPr>
          <w:ilvl w:val="0"/>
          <w:numId w:val="2"/>
        </w:numPr>
        <w:spacing w:after="200" w:line="360"/>
      </w:pPr>
      <w:r>
        <w:t xml:space="preserve">For each gene in the input list, identify all known chemical inhibitors from PubChem and their developmental toxicity classification in regulatory databases.</w:t>
      </w:r>
    </w:p>
    <w:p>
      <w:pPr>
        <w:pStyle w:val="ListParagraph"/>
        <w:numPr>
          <w:ilvl w:val="0"/>
          <w:numId w:val="2"/>
        </w:numPr>
        <w:spacing w:after="200" w:line="360"/>
      </w:pPr>
      <w:r>
        <w:t xml:space="preserve">Map environmental chemicals detected in maternal samples (NHANES, MIREC) to their gene targets using CTD and PubChem chemical-gene interaction networks.</w:t>
      </w:r>
    </w:p>
    <w:p>
      <w:r>
        <w:rPr>
          <w:b/>
          <w:bCs/>
        </w:rPr>
        <w:t xml:space="preserve">Expected Outputs:</w:t>
      </w:r>
    </w:p>
    <w:p>
      <w:pPr>
        <w:pStyle w:val="ListParagraph"/>
        <w:numPr>
          <w:ilvl w:val="0"/>
          <w:numId w:val="2"/>
        </w:numPr>
        <w:spacing w:after="200" w:line="360"/>
      </w:pPr>
      <w:r>
        <w:t xml:space="preserve">Standardized gene reference table with HGNC symbols, ENSEMBL IDs, UniProt accessions, and mouse ortholog mappings</w:t>
      </w:r>
    </w:p>
    <w:p>
      <w:pPr>
        <w:pStyle w:val="ListParagraph"/>
        <w:numPr>
          <w:ilvl w:val="0"/>
          <w:numId w:val="2"/>
        </w:numPr>
        <w:spacing w:after="200" w:line="360"/>
      </w:pPr>
      <w:r>
        <w:t xml:space="preserve">Curated developmental toxicity phenotype matrix mapping genes to observed birth defects, developmental delays, and functional impairments</w:t>
      </w:r>
    </w:p>
    <w:p>
      <w:pPr>
        <w:pStyle w:val="ListParagraph"/>
        <w:numPr>
          <w:ilvl w:val="0"/>
          <w:numId w:val="2"/>
        </w:numPr>
        <w:spacing w:after="200" w:line="360"/>
      </w:pPr>
      <w:r>
        <w:t xml:space="preserve">Chemical exposure catalog with temporal trimester annotations, maternal bioavailability estimates, and fetal exposure predictions</w:t>
      </w:r>
    </w:p>
    <w:p>
      <w:pPr>
        <w:pStyle w:val="ListParagraph"/>
        <w:numPr>
          <w:ilvl w:val="0"/>
          <w:numId w:val="2"/>
        </w:numPr>
        <w:spacing w:after="200" w:line="360"/>
      </w:pPr>
      <w:r>
        <w:t xml:space="preserve">FDA pregnancy category assignments linked to gene targets and mechanism-of-action classifications</w:t>
      </w:r>
    </w:p>
    <w:p>
      <w:pPr>
        <w:pStyle w:val="ListParagraph"/>
        <w:numPr>
          <w:ilvl w:val="0"/>
          <w:numId w:val="2"/>
        </w:numPr>
        <w:spacing w:after="200" w:line="360"/>
      </w:pPr>
      <w:r>
        <w:t xml:space="preserve">FAERS adverse event summary statistics partitioned by pregnancy trimester, medication class, and outcome severity</w:t>
      </w:r>
    </w:p>
    <w:p>
      <w:pPr>
        <w:pStyle w:val="ListParagraph"/>
        <w:numPr>
          <w:ilvl w:val="0"/>
          <w:numId w:val="2"/>
        </w:numPr>
        <w:spacing w:after="200" w:line="360"/>
      </w:pPr>
      <w:r>
        <w:t xml:space="preserve">Quality control metrics documenting completeness (percent genes with ortholog data), cross-database concordance, and confidence scoring</w:t>
      </w:r>
    </w:p>
    <w:p>
      <w:pPr>
        <w:spacing w:after="200" w:line="360"/>
      </w:pPr>
      <w:r>
        <w:rPr>
          <w:b/>
          <w:bCs/>
        </w:rPr>
        <w:t xml:space="preserve">Format:</w:t>
      </w:r>
      <w:r>
        <w:t xml:space="preserve"> Harmonized tab-delimited matrices with standardized column headers, JSON metadata files documenting data source provenance and transformation steps, and quality control summary reports.</w:t>
      </w:r>
    </w:p>
    <w:p>
      <w:pPr>
        <w:pStyle w:val="Heading2"/>
      </w:pPr>
      <w:r>
        <w:t xml:space="preserve">Stage 2: Developmental Transcriptomics Integration</w:t>
      </w:r>
    </w:p>
    <w:p>
      <w:pPr>
        <w:spacing w:after="200" w:line="360"/>
      </w:pPr>
      <w:r>
        <w:rPr>
          <w:b/>
          <w:bCs/>
        </w:rPr>
        <w:t xml:space="preserve">Purpose:</w:t>
      </w:r>
      <w:r>
        <w:t xml:space="preserve"> Map gene expression dynamics across human developmental windows, identify tissue-specific vulnerabilities to perturbation during critical developmental periods, and correlate expression patterns with known teratogenic outcomes.</w:t>
      </w:r>
    </w:p>
    <w:p>
      <w:r>
        <w:rPr>
          <w:b/>
          <w:bCs/>
        </w:rPr>
        <w:t xml:space="preserve">Inputs:</w:t>
      </w:r>
    </w:p>
    <w:p>
      <w:pPr>
        <w:pStyle w:val="ListParagraph"/>
        <w:numPr>
          <w:ilvl w:val="0"/>
          <w:numId w:val="2"/>
        </w:numPr>
        <w:spacing w:after="200" w:line="360"/>
      </w:pPr>
      <w:r>
        <w:t xml:space="preserve">Human developmental transcriptomics datasets from single-cell and bulk RNA-seq studies spanning embryonic day 1 through postnatal day 30</w:t>
      </w:r>
    </w:p>
    <w:p>
      <w:pPr>
        <w:pStyle w:val="ListParagraph"/>
        <w:numPr>
          <w:ilvl w:val="0"/>
          <w:numId w:val="2"/>
        </w:numPr>
        <w:spacing w:after="200" w:line="360"/>
      </w:pPr>
      <w:r>
        <w:t xml:space="preserve">Tissue-specific expression matrices from GTEx, Genotype-Tissue Expression consortium, with focus on CNS (brain regions), cardiac tissue, skeletal muscle, and visceral organs</w:t>
      </w:r>
    </w:p>
    <w:p>
      <w:pPr>
        <w:pStyle w:val="ListParagraph"/>
        <w:numPr>
          <w:ilvl w:val="0"/>
          <w:numId w:val="2"/>
        </w:numPr>
        <w:spacing w:after="200" w:line="360"/>
      </w:pPr>
      <w:r>
        <w:t xml:space="preserve">Developmental stage ontology annotations (gestational age, developmental window, embryonic stage, organ formation timeline)</w:t>
      </w:r>
    </w:p>
    <w:p>
      <w:pPr>
        <w:pStyle w:val="ListParagraph"/>
        <w:numPr>
          <w:ilvl w:val="0"/>
          <w:numId w:val="2"/>
        </w:numPr>
        <w:spacing w:after="200" w:line="360"/>
      </w:pPr>
      <w:r>
        <w:t xml:space="preserve">Single-cell RNA-seq datasets from human fetal tissues including brain atlases, cardiogenesis studies, and organogenesis models</w:t>
      </w:r>
    </w:p>
    <w:p>
      <w:pPr>
        <w:pStyle w:val="ListParagraph"/>
        <w:numPr>
          <w:ilvl w:val="0"/>
          <w:numId w:val="2"/>
        </w:numPr>
        <w:spacing w:after="200" w:line="360"/>
      </w:pPr>
      <w:r>
        <w:t xml:space="preserve">Co-expression network modules derived from developmental time series with module-to-phenotype annotations</w:t>
      </w:r>
    </w:p>
    <w:p>
      <w:r>
        <w:rPr>
          <w:b/>
          <w:bCs/>
        </w:rPr>
        <w:t xml:space="preserve">Tools &amp; Databases Called:</w:t>
      </w:r>
    </w:p>
    <w:p>
      <w:pPr>
        <w:pStyle w:val="ListParagraph"/>
        <w:numPr>
          <w:ilvl w:val="0"/>
          <w:numId w:val="2"/>
        </w:numPr>
        <w:spacing w:after="200" w:line="360"/>
      </w:pPr>
      <w:r>
        <w:rPr>
          <w:b/>
          <w:bCs/>
        </w:rPr>
        <w:t xml:space="preserve">GTEx Portal:</w:t>
      </w:r>
      <w:r>
        <w:t xml:space="preserve"> Query tissue-specific gene expression patterns with developmental age stratification</w:t>
      </w:r>
    </w:p>
    <w:p>
      <w:pPr>
        <w:pStyle w:val="ListParagraph"/>
        <w:numPr>
          <w:ilvl w:val="0"/>
          <w:numId w:val="2"/>
        </w:numPr>
        <w:spacing w:after="200" w:line="360"/>
      </w:pPr>
      <w:r>
        <w:rPr>
          <w:b/>
          <w:bCs/>
        </w:rPr>
        <w:t xml:space="preserve">UCSC Genome Browser:</w:t>
      </w:r>
      <w:r>
        <w:t xml:space="preserve"> Visualize expression tracks for developmental transcriptomics and access integrated public datasets</w:t>
      </w:r>
    </w:p>
    <w:p>
      <w:pPr>
        <w:pStyle w:val="ListParagraph"/>
        <w:numPr>
          <w:ilvl w:val="0"/>
          <w:numId w:val="2"/>
        </w:numPr>
        <w:spacing w:after="200" w:line="360"/>
      </w:pPr>
      <w:r>
        <w:rPr>
          <w:b/>
          <w:bCs/>
        </w:rPr>
        <w:t xml:space="preserve">EMBL-EBI Expression Atlas:</w:t>
      </w:r>
      <w:r>
        <w:t xml:space="preserve"> Retrieve curated baseline and differential expression studies with tissue and developmental stage metadata</w:t>
      </w:r>
    </w:p>
    <w:p>
      <w:pPr>
        <w:pStyle w:val="ListParagraph"/>
        <w:numPr>
          <w:ilvl w:val="0"/>
          <w:numId w:val="2"/>
        </w:numPr>
        <w:spacing w:after="200" w:line="360"/>
      </w:pPr>
      <w:r>
        <w:rPr>
          <w:b/>
          <w:bCs/>
        </w:rPr>
        <w:t xml:space="preserve">Single-cell portal (Broad Institute):</w:t>
      </w:r>
      <w:r>
        <w:t xml:space="preserve"> Access single-cell transcriptomics from human fetal tissues and organoid models</w:t>
      </w:r>
    </w:p>
    <w:p>
      <w:pPr>
        <w:pStyle w:val="ListParagraph"/>
        <w:numPr>
          <w:ilvl w:val="0"/>
          <w:numId w:val="2"/>
        </w:numPr>
        <w:spacing w:after="200" w:line="360"/>
      </w:pPr>
      <w:r>
        <w:rPr>
          <w:b/>
          <w:bCs/>
        </w:rPr>
        <w:t xml:space="preserve">WGCNA (Weighted Gene Co-expression Network Analysis):</w:t>
      </w:r>
      <w:r>
        <w:t xml:space="preserve"> Construct developmental co-expression networks and identify gene modules associated with developmental phenotypes</w:t>
      </w:r>
    </w:p>
    <w:p>
      <w:pPr>
        <w:pStyle w:val="ListParagraph"/>
        <w:numPr>
          <w:ilvl w:val="0"/>
          <w:numId w:val="2"/>
        </w:numPr>
        <w:spacing w:after="200" w:line="360"/>
      </w:pPr>
      <w:r>
        <w:rPr>
          <w:b/>
          <w:bCs/>
        </w:rPr>
        <w:t xml:space="preserve">HCA Data Portal (Human Cell Atlas):</w:t>
      </w:r>
      <w:r>
        <w:t xml:space="preserve"> Query single-cell and spatial transcriptomics from curated human developmental tissues</w:t>
      </w:r>
    </w:p>
    <w:p>
      <w:r>
        <w:rPr>
          <w:b/>
          <w:bCs/>
        </w:rPr>
        <w:t xml:space="preserve">Exemplary Sub-Prompts:</w:t>
      </w:r>
    </w:p>
    <w:p>
      <w:pPr>
        <w:pStyle w:val="ListParagraph"/>
        <w:numPr>
          <w:ilvl w:val="0"/>
          <w:numId w:val="2"/>
        </w:numPr>
        <w:spacing w:after="200" w:line="360"/>
      </w:pPr>
      <w:r>
        <w:t xml:space="preserve">Retrieve expression profiles for all genes in our input list across human fetal brain developmental stages (weeks 8-20 gestation) with cell-type-specific assignments.</w:t>
      </w:r>
    </w:p>
    <w:p>
      <w:pPr>
        <w:pStyle w:val="ListParagraph"/>
        <w:numPr>
          <w:ilvl w:val="0"/>
          <w:numId w:val="2"/>
        </w:numPr>
        <w:spacing w:after="200" w:line="360"/>
      </w:pPr>
      <w:r>
        <w:t xml:space="preserve">Identify genes showing peak expression during cardiac organogenesis (weeks 3-8) that are known targets of drugs associated with congenital heart defects.</w:t>
      </w:r>
    </w:p>
    <w:p>
      <w:pPr>
        <w:pStyle w:val="ListParagraph"/>
        <w:numPr>
          <w:ilvl w:val="0"/>
          <w:numId w:val="2"/>
        </w:numPr>
        <w:spacing w:after="200" w:line="360"/>
      </w:pPr>
      <w:r>
        <w:t xml:space="preserve">For skeletal development, retrieve temporal expression dynamics of input genes during limb bud formation and bone ossification windows.</w:t>
      </w:r>
    </w:p>
    <w:p>
      <w:pPr>
        <w:pStyle w:val="ListParagraph"/>
        <w:numPr>
          <w:ilvl w:val="0"/>
          <w:numId w:val="2"/>
        </w:numPr>
        <w:spacing w:after="200" w:line="360"/>
      </w:pPr>
      <w:r>
        <w:t xml:space="preserve">Construct co-expression networks from developmental transcriptomics and identify modules enriched for genes involved in teratogenic mechanisms.</w:t>
      </w:r>
    </w:p>
    <w:p>
      <w:pPr>
        <w:pStyle w:val="ListParagraph"/>
        <w:numPr>
          <w:ilvl w:val="0"/>
          <w:numId w:val="2"/>
        </w:numPr>
        <w:spacing w:after="200" w:line="360"/>
      </w:pPr>
      <w:r>
        <w:t xml:space="preserve">Perform tissue-specificity analysis to prioritize genes showing high expression in vulnerable developmental tissues relative to maternal tissues.</w:t>
      </w:r>
    </w:p>
    <w:p>
      <w:r>
        <w:rPr>
          <w:b/>
          <w:bCs/>
        </w:rPr>
        <w:t xml:space="preserve">Expected Outputs:</w:t>
      </w:r>
    </w:p>
    <w:p>
      <w:pPr>
        <w:pStyle w:val="ListParagraph"/>
        <w:numPr>
          <w:ilvl w:val="0"/>
          <w:numId w:val="2"/>
        </w:numPr>
        <w:spacing w:after="200" w:line="360"/>
      </w:pPr>
      <w:r>
        <w:t xml:space="preserve">Expression heatmaps showing temporal dynamics across developmental windows with color intensity indicating expression level</w:t>
      </w:r>
    </w:p>
    <w:p>
      <w:pPr>
        <w:pStyle w:val="ListParagraph"/>
        <w:numPr>
          <w:ilvl w:val="0"/>
          <w:numId w:val="2"/>
        </w:numPr>
        <w:spacing w:after="200" w:line="360"/>
      </w:pPr>
      <w:r>
        <w:t xml:space="preserve">Tissue-specificity scores quantifying relative expression in developmental tissues versus maternal tissues</w:t>
      </w:r>
    </w:p>
    <w:p>
      <w:pPr>
        <w:pStyle w:val="ListParagraph"/>
        <w:numPr>
          <w:ilvl w:val="0"/>
          <w:numId w:val="2"/>
        </w:numPr>
        <w:spacing w:after="200" w:line="360"/>
      </w:pPr>
      <w:r>
        <w:t xml:space="preserve">Critical developmental window assignments for each gene with confidence intervals based on expression data consistency</w:t>
      </w:r>
    </w:p>
    <w:p>
      <w:pPr>
        <w:pStyle w:val="ListParagraph"/>
        <w:numPr>
          <w:ilvl w:val="0"/>
          <w:numId w:val="2"/>
        </w:numPr>
        <w:spacing w:after="200" w:line="360"/>
      </w:pPr>
      <w:r>
        <w:t xml:space="preserve">Co-expression module assignments with functional annotations and phenotypic associations to developmental outcomes</w:t>
      </w:r>
    </w:p>
    <w:p>
      <w:pPr>
        <w:pStyle w:val="ListParagraph"/>
        <w:numPr>
          <w:ilvl w:val="0"/>
          <w:numId w:val="2"/>
        </w:numPr>
        <w:spacing w:after="200" w:line="360"/>
      </w:pPr>
      <w:r>
        <w:t xml:space="preserve">Cell-type expression profiles with single-cell assignments enabling cell-type-specific risk prediction</w:t>
      </w:r>
    </w:p>
    <w:p>
      <w:pPr>
        <w:pStyle w:val="ListParagraph"/>
        <w:numPr>
          <w:ilvl w:val="0"/>
          <w:numId w:val="2"/>
        </w:numPr>
        <w:spacing w:after="200" w:line="360"/>
      </w:pPr>
      <w:r>
        <w:t xml:space="preserve">Expression correlation matrices enabling identification of functionally related gene sets with coordinated developmental risk</w:t>
      </w:r>
    </w:p>
    <w:p>
      <w:pPr>
        <w:spacing w:after="200" w:line="360"/>
      </w:pPr>
      <w:r>
        <w:rPr>
          <w:b/>
          <w:bCs/>
        </w:rPr>
        <w:t xml:space="preserve">Format:</w:t>
      </w:r>
      <w:r>
        <w:t xml:space="preserve"> Tab-delimited expression matrices with developmental stage columns, JSON files documenting tissue assignments and critical window definitions, heatmap PNG visualizations, and correlation coefficient matrices.</w:t>
      </w:r>
    </w:p>
    <w:p>
      <w:pPr>
        <w:pStyle w:val="Heading2"/>
      </w:pPr>
      <w:r>
        <w:t xml:space="preserve">Stage 3: Adverse Outcome Pathway Mapping</w:t>
      </w:r>
    </w:p>
    <w:p>
      <w:pPr>
        <w:spacing w:after="200" w:line="360"/>
      </w:pPr>
      <w:r>
        <w:rPr>
          <w:b/>
          <w:bCs/>
        </w:rPr>
        <w:t xml:space="preserve">Purpose:</w:t>
      </w:r>
      <w:r>
        <w:t xml:space="preserve"> Systematically link gene perturbations to developmental toxicity outcomes through mechanistic adverse outcome pathways, enabling quantification of biological plausibility and causal support for developmental risk predictions.</w:t>
      </w:r>
    </w:p>
    <w:p>
      <w:r>
        <w:rPr>
          <w:b/>
          <w:bCs/>
        </w:rPr>
        <w:t xml:space="preserve">Inputs:</w:t>
      </w:r>
    </w:p>
    <w:p>
      <w:pPr>
        <w:pStyle w:val="ListParagraph"/>
        <w:numPr>
          <w:ilvl w:val="0"/>
          <w:numId w:val="2"/>
        </w:numPr>
        <w:spacing w:after="200" w:line="360"/>
      </w:pPr>
      <w:r>
        <w:t xml:space="preserve">KEGG pathway database complete pathways relevant to development, signaling, and toxicological mechanisms</w:t>
      </w:r>
    </w:p>
    <w:p>
      <w:pPr>
        <w:pStyle w:val="ListParagraph"/>
        <w:numPr>
          <w:ilvl w:val="0"/>
          <w:numId w:val="2"/>
        </w:numPr>
        <w:spacing w:after="200" w:line="360"/>
      </w:pPr>
      <w:r>
        <w:t xml:space="preserve">Adverse Outcome Pathway (AOP) database including complete AOPs for developmental toxicity, neurodevelopmental effects, and birth defects</w:t>
      </w:r>
    </w:p>
    <w:p>
      <w:pPr>
        <w:pStyle w:val="ListParagraph"/>
        <w:numPr>
          <w:ilvl w:val="0"/>
          <w:numId w:val="2"/>
        </w:numPr>
        <w:spacing w:after="200" w:line="360"/>
      </w:pPr>
      <w:r>
        <w:t xml:space="preserve">Reactome protein interaction and signaling pathway annotations with developmental context</w:t>
      </w:r>
    </w:p>
    <w:p>
      <w:pPr>
        <w:pStyle w:val="ListParagraph"/>
        <w:numPr>
          <w:ilvl w:val="0"/>
          <w:numId w:val="2"/>
        </w:numPr>
        <w:spacing w:after="200" w:line="360"/>
      </w:pPr>
      <w:r>
        <w:t xml:space="preserve">STRING database protein-protein interaction networks with tissue-specific confidence scores</w:t>
      </w:r>
    </w:p>
    <w:p>
      <w:pPr>
        <w:pStyle w:val="ListParagraph"/>
        <w:numPr>
          <w:ilvl w:val="0"/>
          <w:numId w:val="2"/>
        </w:numPr>
        <w:spacing w:after="200" w:line="360"/>
      </w:pPr>
      <w:r>
        <w:t xml:space="preserve">Mammalian Phenotype Ontology (MPO) and Human Phenotype Ontology (HPO) disease-gene-phenotype associations</w:t>
      </w:r>
    </w:p>
    <w:p>
      <w:r>
        <w:rPr>
          <w:b/>
          <w:bCs/>
        </w:rPr>
        <w:t xml:space="preserve">Tools &amp; Databases Called:</w:t>
      </w:r>
    </w:p>
    <w:p>
      <w:pPr>
        <w:pStyle w:val="ListParagraph"/>
        <w:numPr>
          <w:ilvl w:val="0"/>
          <w:numId w:val="2"/>
        </w:numPr>
        <w:spacing w:after="200" w:line="360"/>
      </w:pPr>
      <w:r>
        <w:rPr>
          <w:b/>
          <w:bCs/>
        </w:rPr>
        <w:t xml:space="preserve">KEGG API:</w:t>
      </w:r>
      <w:r>
        <w:t xml:space="preserve"> Retrieve developmental, signaling, and disease pathway maps with gene participant annotations</w:t>
      </w:r>
    </w:p>
    <w:p>
      <w:pPr>
        <w:pStyle w:val="ListParagraph"/>
        <w:numPr>
          <w:ilvl w:val="0"/>
          <w:numId w:val="2"/>
        </w:numPr>
        <w:spacing w:after="200" w:line="360"/>
      </w:pPr>
      <w:r>
        <w:rPr>
          <w:b/>
          <w:bCs/>
        </w:rPr>
        <w:t xml:space="preserve">AOP-Wiki (OECD):</w:t>
      </w:r>
      <w:r>
        <w:t xml:space="preserve"> Query developmental toxicity AOPs and map key events to molecular initiating events and downstream phenotypes</w:t>
      </w:r>
    </w:p>
    <w:p>
      <w:pPr>
        <w:pStyle w:val="ListParagraph"/>
        <w:numPr>
          <w:ilvl w:val="0"/>
          <w:numId w:val="2"/>
        </w:numPr>
        <w:spacing w:after="200" w:line="360"/>
      </w:pPr>
      <w:r>
        <w:rPr>
          <w:b/>
          <w:bCs/>
        </w:rPr>
        <w:t xml:space="preserve">Reactome:</w:t>
      </w:r>
      <w:r>
        <w:t xml:space="preserve"> Access pathway hierarchy with disease context and developmental role annotations</w:t>
      </w:r>
    </w:p>
    <w:p>
      <w:pPr>
        <w:pStyle w:val="ListParagraph"/>
        <w:numPr>
          <w:ilvl w:val="0"/>
          <w:numId w:val="2"/>
        </w:numPr>
        <w:spacing w:after="200" w:line="360"/>
      </w:pPr>
      <w:r>
        <w:rPr>
          <w:b/>
          <w:bCs/>
        </w:rPr>
        <w:t xml:space="preserve">STRING Database:</w:t>
      </w:r>
      <w:r>
        <w:t xml:space="preserve"> Query protein interaction networks and identify functional modules relevant to developmental processes</w:t>
      </w:r>
    </w:p>
    <w:p>
      <w:pPr>
        <w:pStyle w:val="ListParagraph"/>
        <w:numPr>
          <w:ilvl w:val="0"/>
          <w:numId w:val="2"/>
        </w:numPr>
        <w:spacing w:after="200" w:line="360"/>
      </w:pPr>
      <w:r>
        <w:rPr>
          <w:b/>
          <w:bCs/>
        </w:rPr>
        <w:t xml:space="preserve">MGI (Mouse Genome Informatics) Phenotypes:</w:t>
      </w:r>
      <w:r>
        <w:t xml:space="preserve"> Retrieve mouse knockout phenotypes mapped to human ortholog toxicity outcomes</w:t>
      </w:r>
    </w:p>
    <w:p>
      <w:pPr>
        <w:pStyle w:val="ListParagraph"/>
        <w:numPr>
          <w:ilvl w:val="0"/>
          <w:numId w:val="2"/>
        </w:numPr>
        <w:spacing w:after="200" w:line="360"/>
      </w:pPr>
      <w:r>
        <w:rPr>
          <w:b/>
          <w:bCs/>
        </w:rPr>
        <w:t xml:space="preserve">IMPC (International Mouse Phenotyping Consortium):</w:t>
      </w:r>
      <w:r>
        <w:t xml:space="preserve"> Access systematic phenotyping data from mouse knockouts with developmental and behavioral assessments</w:t>
      </w:r>
    </w:p>
    <w:p>
      <w:r>
        <w:rPr>
          <w:b/>
          <w:bCs/>
        </w:rPr>
        <w:t xml:space="preserve">Exemplary Sub-Prompts:</w:t>
      </w:r>
    </w:p>
    <w:p>
      <w:pPr>
        <w:pStyle w:val="ListParagraph"/>
        <w:numPr>
          <w:ilvl w:val="0"/>
          <w:numId w:val="2"/>
        </w:numPr>
        <w:spacing w:after="200" w:line="360"/>
      </w:pPr>
      <w:r>
        <w:t xml:space="preserve">For each gene in the input list, retrieve all KEGG pathways containing that gene and filter for pathways with known developmental toxicity relevance.</w:t>
      </w:r>
    </w:p>
    <w:p>
      <w:pPr>
        <w:pStyle w:val="ListParagraph"/>
        <w:numPr>
          <w:ilvl w:val="0"/>
          <w:numId w:val="2"/>
        </w:numPr>
        <w:spacing w:after="200" w:line="360"/>
      </w:pPr>
      <w:r>
        <w:t xml:space="preserve">Map each gene to developmental AOPs in the AOP-Wiki and identify key events (molecular initiation through phenotypic outcomes) where gene perturbation could intervene.</w:t>
      </w:r>
    </w:p>
    <w:p>
      <w:pPr>
        <w:pStyle w:val="ListParagraph"/>
        <w:numPr>
          <w:ilvl w:val="0"/>
          <w:numId w:val="2"/>
        </w:numPr>
        <w:spacing w:after="200" w:line="360"/>
      </w:pPr>
      <w:r>
        <w:t xml:space="preserve">Query STRING for protein interaction partners of input genes and assess pathway enrichment for developmental processes using statistical overrepresentation analysis.</w:t>
      </w:r>
    </w:p>
    <w:p>
      <w:pPr>
        <w:pStyle w:val="ListParagraph"/>
        <w:numPr>
          <w:ilvl w:val="0"/>
          <w:numId w:val="2"/>
        </w:numPr>
        <w:spacing w:after="200" w:line="360"/>
      </w:pPr>
      <w:r>
        <w:t xml:space="preserve">Cross-reference mouse knockout phenotypes (MGI, IMPC) for each human gene ortholog and extract developmental abnormalities relevant to human birth defects.</w:t>
      </w:r>
    </w:p>
    <w:p>
      <w:pPr>
        <w:pStyle w:val="ListParagraph"/>
        <w:numPr>
          <w:ilvl w:val="0"/>
          <w:numId w:val="2"/>
        </w:numPr>
        <w:spacing w:after="200" w:line="360"/>
      </w:pPr>
      <w:r>
        <w:t xml:space="preserve">Construct mechanistic networks linking gene perturbations to known developmental toxicity phenotypes through multi-step pathway intermediates.</w:t>
      </w:r>
    </w:p>
    <w:p>
      <w:r>
        <w:rPr>
          <w:b/>
          <w:bCs/>
        </w:rPr>
        <w:t xml:space="preserve">Expected Outputs:</w:t>
      </w:r>
    </w:p>
    <w:p>
      <w:pPr>
        <w:pStyle w:val="ListParagraph"/>
        <w:numPr>
          <w:ilvl w:val="0"/>
          <w:numId w:val="2"/>
        </w:numPr>
        <w:spacing w:after="200" w:line="360"/>
      </w:pPr>
      <w:r>
        <w:t xml:space="preserve">Pathway enrichment matrix showing gene-pathway associations with statistical significance metrics and effect sizes</w:t>
      </w:r>
    </w:p>
    <w:p>
      <w:pPr>
        <w:pStyle w:val="ListParagraph"/>
        <w:numPr>
          <w:ilvl w:val="0"/>
          <w:numId w:val="2"/>
        </w:numPr>
        <w:spacing w:after="200" w:line="360"/>
      </w:pPr>
      <w:r>
        <w:t xml:space="preserve">AOP maps with input genes highlighted as key event participants, including molecular initiating events and downstream phenotypic outcomes</w:t>
      </w:r>
    </w:p>
    <w:p>
      <w:pPr>
        <w:pStyle w:val="ListParagraph"/>
        <w:numPr>
          <w:ilvl w:val="0"/>
          <w:numId w:val="2"/>
        </w:numPr>
        <w:spacing w:after="200" w:line="360"/>
      </w:pPr>
      <w:r>
        <w:t xml:space="preserve">Network diagrams showing protein interaction neighborhoods with pathways and developmental functions annotated</w:t>
      </w:r>
    </w:p>
    <w:p>
      <w:pPr>
        <w:pStyle w:val="ListParagraph"/>
        <w:numPr>
          <w:ilvl w:val="0"/>
          <w:numId w:val="2"/>
        </w:numPr>
        <w:spacing w:after="200" w:line="360"/>
      </w:pPr>
      <w:r>
        <w:t xml:space="preserve">Mouse knockout phenotype associations mapped to human developmental toxicity outcomes with orthology confidence scores</w:t>
      </w:r>
    </w:p>
    <w:p>
      <w:pPr>
        <w:pStyle w:val="ListParagraph"/>
        <w:numPr>
          <w:ilvl w:val="0"/>
          <w:numId w:val="2"/>
        </w:numPr>
        <w:spacing w:after="200" w:line="360"/>
      </w:pPr>
      <w:r>
        <w:t xml:space="preserve">Mechanism-of-action classifications assigning genes to developmental toxicity categories (teratogen, neurotoxicant, cardiac toxicant, etc.)</w:t>
      </w:r>
    </w:p>
    <w:p>
      <w:pPr>
        <w:pStyle w:val="ListParagraph"/>
        <w:numPr>
          <w:ilvl w:val="0"/>
          <w:numId w:val="2"/>
        </w:numPr>
        <w:spacing w:after="200" w:line="360"/>
      </w:pPr>
      <w:r>
        <w:t xml:space="preserve">Causal support scores quantifying biological plausibility for developmental risk predictions based on mechanistic evidence</w:t>
      </w:r>
    </w:p>
    <w:p>
      <w:pPr>
        <w:spacing w:after="200" w:line="360"/>
      </w:pPr>
      <w:r>
        <w:rPr>
          <w:b/>
          <w:bCs/>
        </w:rPr>
        <w:t xml:space="preserve">Format:</w:t>
      </w:r>
      <w:r>
        <w:t xml:space="preserve"> Tab-delimited pathway enrichment tables with FDR-corrected p-values, GraphML network files compatible with Cytoscape, JSON AOP annotations, and mechanism classification summaries.</w:t>
      </w:r>
    </w:p>
    <w:p>
      <w:pPr>
        <w:pStyle w:val="Heading2"/>
      </w:pPr>
      <w:r>
        <w:t xml:space="preserve">Stage 4: Human Genetic Association Analysis</w:t>
      </w:r>
    </w:p>
    <w:p>
      <w:pPr>
        <w:spacing w:after="200" w:line="360"/>
      </w:pPr>
      <w:r>
        <w:rPr>
          <w:b/>
          <w:bCs/>
        </w:rPr>
        <w:t xml:space="preserve">Purpose:</w:t>
      </w:r>
      <w:r>
        <w:t xml:space="preserve"> Leverage genome-wide association studies (GWAS), exome-wide association studies (ExWAS), and variant annotation databases to identify genetic variants affecting input genes that are associated with developmental disorders, birth defects, and adverse pregnancy outcomes in human populations.</w:t>
      </w:r>
    </w:p>
    <w:p>
      <w:r>
        <w:rPr>
          <w:b/>
          <w:bCs/>
        </w:rPr>
        <w:t xml:space="preserve">Inputs:</w:t>
      </w:r>
    </w:p>
    <w:p>
      <w:pPr>
        <w:pStyle w:val="ListParagraph"/>
        <w:numPr>
          <w:ilvl w:val="0"/>
          <w:numId w:val="2"/>
        </w:numPr>
        <w:spacing w:after="200" w:line="360"/>
      </w:pPr>
      <w:r>
        <w:t xml:space="preserve">GWAS summary statistics from studies of autism spectrum disorder, developmental delay, cerebral palsy, and congenital anomalies</w:t>
      </w:r>
    </w:p>
    <w:p>
      <w:pPr>
        <w:pStyle w:val="ListParagraph"/>
        <w:numPr>
          <w:ilvl w:val="0"/>
          <w:numId w:val="2"/>
        </w:numPr>
        <w:spacing w:after="200" w:line="360"/>
      </w:pPr>
      <w:r>
        <w:t xml:space="preserve">ClinVar database variant pathogenicity predictions with phenotype annotations for developmental and birth defect phenotypes</w:t>
      </w:r>
    </w:p>
    <w:p>
      <w:pPr>
        <w:pStyle w:val="ListParagraph"/>
        <w:numPr>
          <w:ilvl w:val="0"/>
          <w:numId w:val="2"/>
        </w:numPr>
        <w:spacing w:after="200" w:line="360"/>
      </w:pPr>
      <w:r>
        <w:t xml:space="preserve">gnomAD variant frequency data enabling population-level allele frequency filtering and rare variant identification</w:t>
      </w:r>
    </w:p>
    <w:p>
      <w:pPr>
        <w:pStyle w:val="ListParagraph"/>
        <w:numPr>
          <w:ilvl w:val="0"/>
          <w:numId w:val="2"/>
        </w:numPr>
        <w:spacing w:after="200" w:line="360"/>
      </w:pPr>
      <w:r>
        <w:t xml:space="preserve">ANNOVAR variant annotation predictions including conservation scores (GERP++, PhyloP), functional impact (SIFT, PolyPhen-2), and regulatory annotations</w:t>
      </w:r>
    </w:p>
    <w:p>
      <w:pPr>
        <w:pStyle w:val="ListParagraph"/>
        <w:numPr>
          <w:ilvl w:val="0"/>
          <w:numId w:val="2"/>
        </w:numPr>
        <w:spacing w:after="200" w:line="360"/>
      </w:pPr>
      <w:r>
        <w:t xml:space="preserve">ExAC and gnomAD constraint metrics (pLI score, missense Z-score) quantifying gene intolerance to variation</w:t>
      </w:r>
    </w:p>
    <w:p>
      <w:r>
        <w:rPr>
          <w:b/>
          <w:bCs/>
        </w:rPr>
        <w:t xml:space="preserve">Tools &amp; Databases Called:</w:t>
      </w:r>
    </w:p>
    <w:p>
      <w:pPr>
        <w:pStyle w:val="ListParagraph"/>
        <w:numPr>
          <w:ilvl w:val="0"/>
          <w:numId w:val="2"/>
        </w:numPr>
        <w:spacing w:after="200" w:line="360"/>
      </w:pPr>
      <w:r>
        <w:rPr>
          <w:b/>
          <w:bCs/>
        </w:rPr>
        <w:t xml:space="preserve">GWAS Catalog:</w:t>
      </w:r>
      <w:r>
        <w:t xml:space="preserve"> Query genome-wide association studies with developmental disorder phenotypes and extract significant variants</w:t>
      </w:r>
    </w:p>
    <w:p>
      <w:pPr>
        <w:pStyle w:val="ListParagraph"/>
        <w:numPr>
          <w:ilvl w:val="0"/>
          <w:numId w:val="2"/>
        </w:numPr>
        <w:spacing w:after="200" w:line="360"/>
      </w:pPr>
      <w:r>
        <w:rPr>
          <w:b/>
          <w:bCs/>
        </w:rPr>
        <w:t xml:space="preserve">ClinVar:</w:t>
      </w:r>
      <w:r>
        <w:t xml:space="preserve"> Retrieve variant pathogenicity classifications and phenotype-disease associations with automated evidence aggregation</w:t>
      </w:r>
    </w:p>
    <w:p>
      <w:pPr>
        <w:pStyle w:val="ListParagraph"/>
        <w:numPr>
          <w:ilvl w:val="0"/>
          <w:numId w:val="2"/>
        </w:numPr>
        <w:spacing w:after="200" w:line="360"/>
      </w:pPr>
      <w:r>
        <w:rPr>
          <w:b/>
          <w:bCs/>
        </w:rPr>
        <w:t xml:space="preserve">gnomAD Browser:</w:t>
      </w:r>
      <w:r>
        <w:t xml:space="preserve"> Query allele frequencies and constraint metrics for variants in input genes</w:t>
      </w:r>
    </w:p>
    <w:p>
      <w:pPr>
        <w:pStyle w:val="ListParagraph"/>
        <w:numPr>
          <w:ilvl w:val="0"/>
          <w:numId w:val="2"/>
        </w:numPr>
        <w:spacing w:after="200" w:line="360"/>
      </w:pPr>
      <w:r>
        <w:rPr>
          <w:b/>
          <w:bCs/>
        </w:rPr>
        <w:t xml:space="preserve">ANNOVAR:</w:t>
      </w:r>
      <w:r>
        <w:t xml:space="preserve"> Annotate genetic variants with predicted functional impact, conservation, and regulatory scores</w:t>
      </w:r>
    </w:p>
    <w:p>
      <w:pPr>
        <w:pStyle w:val="ListParagraph"/>
        <w:numPr>
          <w:ilvl w:val="0"/>
          <w:numId w:val="2"/>
        </w:numPr>
        <w:spacing w:after="200" w:line="360"/>
      </w:pPr>
      <w:r>
        <w:rPr>
          <w:b/>
          <w:bCs/>
        </w:rPr>
        <w:t xml:space="preserve">DeciPher:</w:t>
      </w:r>
      <w:r>
        <w:t xml:space="preserve"> Access clinical copy number variation database with phenotypic outcomes for genes in deleted or duplicated regions</w:t>
      </w:r>
    </w:p>
    <w:p>
      <w:pPr>
        <w:pStyle w:val="ListParagraph"/>
        <w:numPr>
          <w:ilvl w:val="0"/>
          <w:numId w:val="2"/>
        </w:numPr>
        <w:spacing w:after="200" w:line="360"/>
      </w:pPr>
      <w:r>
        <w:rPr>
          <w:b/>
          <w:bCs/>
        </w:rPr>
        <w:t xml:space="preserve">OMIM (Online Mendelian Inheritance in Man):</w:t>
      </w:r>
      <w:r>
        <w:t xml:space="preserve"> Retrieve gene-disease associations including developmental and birth defect phenotypes with inheritance patterns</w:t>
      </w:r>
    </w:p>
    <w:p>
      <w:r>
        <w:rPr>
          <w:b/>
          <w:bCs/>
        </w:rPr>
        <w:t xml:space="preserve">Exemplary Sub-Prompts:</w:t>
      </w:r>
    </w:p>
    <w:p>
      <w:pPr>
        <w:pStyle w:val="ListParagraph"/>
        <w:numPr>
          <w:ilvl w:val="0"/>
          <w:numId w:val="2"/>
        </w:numPr>
        <w:spacing w:after="200" w:line="360"/>
      </w:pPr>
      <w:r>
        <w:t xml:space="preserve">Retrieve all GWAS-significant variants within or proximal to input genes associated with developmental disorders from the GWAS Catalog.</w:t>
      </w:r>
    </w:p>
    <w:p>
      <w:pPr>
        <w:pStyle w:val="ListParagraph"/>
        <w:numPr>
          <w:ilvl w:val="0"/>
          <w:numId w:val="2"/>
        </w:numPr>
        <w:spacing w:after="200" w:line="360"/>
      </w:pPr>
      <w:r>
        <w:t xml:space="preserve">For each input gene, identify deleterious variants in ClinVar classified as pathogenic or likely pathogenic with developmental phenotypes.</w:t>
      </w:r>
    </w:p>
    <w:p>
      <w:pPr>
        <w:pStyle w:val="ListParagraph"/>
        <w:numPr>
          <w:ilvl w:val="0"/>
          <w:numId w:val="2"/>
        </w:numPr>
        <w:spacing w:after="200" w:line="360"/>
      </w:pPr>
      <w:r>
        <w:t xml:space="preserve">Calculate gene constraint metrics (pLI, missense Z-score) from gnomAD for input genes to assess intolerance to variation.</w:t>
      </w:r>
    </w:p>
    <w:p>
      <w:pPr>
        <w:pStyle w:val="ListParagraph"/>
        <w:numPr>
          <w:ilvl w:val="0"/>
          <w:numId w:val="2"/>
        </w:numPr>
        <w:spacing w:after="200" w:line="360"/>
      </w:pPr>
      <w:r>
        <w:t xml:space="preserve">Query DeciPher for copy number variations overlapping input genes and extract phenotypic outcomes documented in affected individuals.</w:t>
      </w:r>
    </w:p>
    <w:p>
      <w:pPr>
        <w:pStyle w:val="ListParagraph"/>
        <w:numPr>
          <w:ilvl w:val="0"/>
          <w:numId w:val="2"/>
        </w:numPr>
        <w:spacing w:after="200" w:line="360"/>
      </w:pPr>
      <w:r>
        <w:t xml:space="preserve">Retrieve OMIM disease associations for input genes and filter for genetic disorders with developmental and congenital phenotypes.</w:t>
      </w:r>
    </w:p>
    <w:p>
      <w:r>
        <w:rPr>
          <w:b/>
          <w:bCs/>
        </w:rPr>
        <w:t xml:space="preserve">Expected Outputs:</w:t>
      </w:r>
    </w:p>
    <w:p>
      <w:pPr>
        <w:pStyle w:val="ListParagraph"/>
        <w:numPr>
          <w:ilvl w:val="0"/>
          <w:numId w:val="2"/>
        </w:numPr>
        <w:spacing w:after="200" w:line="360"/>
      </w:pPr>
      <w:r>
        <w:t xml:space="preserve">GWAS variant association table with SNP identifiers, p-values, odds ratios, and mapped phenotypes</w:t>
      </w:r>
    </w:p>
    <w:p>
      <w:pPr>
        <w:pStyle w:val="ListParagraph"/>
        <w:numPr>
          <w:ilvl w:val="0"/>
          <w:numId w:val="2"/>
        </w:numPr>
        <w:spacing w:after="200" w:line="360"/>
      </w:pPr>
      <w:r>
        <w:t xml:space="preserve">Pathogenic variant catalog with ClinVar classifications, functional predictions, and detailed phenotype descriptions</w:t>
      </w:r>
    </w:p>
    <w:p>
      <w:pPr>
        <w:pStyle w:val="ListParagraph"/>
        <w:numPr>
          <w:ilvl w:val="0"/>
          <w:numId w:val="2"/>
        </w:numPr>
        <w:spacing w:after="200" w:line="360"/>
      </w:pPr>
      <w:r>
        <w:t xml:space="preserve">Gene constraint score matrix with pLI scores, missense Z-scores, and ranked intolerance rankings</w:t>
      </w:r>
    </w:p>
    <w:p>
      <w:pPr>
        <w:pStyle w:val="ListParagraph"/>
        <w:numPr>
          <w:ilvl w:val="0"/>
          <w:numId w:val="2"/>
        </w:numPr>
        <w:spacing w:after="200" w:line="360"/>
      </w:pPr>
      <w:r>
        <w:t xml:space="preserve">Copy number variation phenotype associations with patient outcomes and genotype-phenotype correlations</w:t>
      </w:r>
    </w:p>
    <w:p>
      <w:pPr>
        <w:pStyle w:val="ListParagraph"/>
        <w:numPr>
          <w:ilvl w:val="0"/>
          <w:numId w:val="2"/>
        </w:numPr>
        <w:spacing w:after="200" w:line="360"/>
      </w:pPr>
      <w:r>
        <w:t xml:space="preserve">OMIM disease gene associations with Mendelian inheritance classifications and developmental phenotype summaries</w:t>
      </w:r>
    </w:p>
    <w:p>
      <w:pPr>
        <w:pStyle w:val="ListParagraph"/>
        <w:numPr>
          <w:ilvl w:val="0"/>
          <w:numId w:val="2"/>
        </w:numPr>
        <w:spacing w:after="200" w:line="360"/>
      </w:pPr>
      <w:r>
        <w:t xml:space="preserve">Genetic evidence score ranking genes by strength of human genetic association evidence for developmental toxicity risk</w:t>
      </w:r>
    </w:p>
    <w:p>
      <w:pPr>
        <w:spacing w:after="200" w:line="360"/>
      </w:pPr>
      <w:r>
        <w:rPr>
          <w:b/>
          <w:bCs/>
        </w:rPr>
        <w:t xml:space="preserve">Format:</w:t>
      </w:r>
      <w:r>
        <w:t xml:space="preserve"> Tab-delimited variant association tables with GWAS metadata, JSON phenotype catalogs, constraint score spreadsheets, and summary statistics with Manhattan plot coordinates.</w:t>
      </w:r>
    </w:p>
    <w:p>
      <w:pPr>
        <w:pStyle w:val="Heading2"/>
      </w:pPr>
      <w:r>
        <w:t xml:space="preserve">Stage 5: Chemical and Pharmacological Toxicity Integration</w:t>
      </w:r>
    </w:p>
    <w:p>
      <w:pPr>
        <w:spacing w:after="200" w:line="360"/>
      </w:pPr>
      <w:r>
        <w:rPr>
          <w:b/>
          <w:bCs/>
        </w:rPr>
        <w:t xml:space="preserve">Purpose:</w:t>
      </w:r>
      <w:r>
        <w:t xml:space="preserve"> Cross-reference input genes with chemical and pharmaceutical toxicity databases to identify known inhibitors, modulators, and environmental exposures associated with developmental toxicity, thereby providing direct evidence for developmental risk from gene perturbation.</w:t>
      </w:r>
    </w:p>
    <w:p>
      <w:r>
        <w:rPr>
          <w:b/>
          <w:bCs/>
        </w:rPr>
        <w:t xml:space="preserve">Inputs:</w:t>
      </w:r>
    </w:p>
    <w:p>
      <w:pPr>
        <w:pStyle w:val="ListParagraph"/>
        <w:numPr>
          <w:ilvl w:val="0"/>
          <w:numId w:val="2"/>
        </w:numPr>
        <w:spacing w:after="200" w:line="360"/>
      </w:pPr>
      <w:r>
        <w:t xml:space="preserve">DrugBank chemical-target interactions with FDA pregnancy category assignments, mechanism of action, and development status</w:t>
      </w:r>
    </w:p>
    <w:p>
      <w:pPr>
        <w:pStyle w:val="ListParagraph"/>
        <w:numPr>
          <w:ilvl w:val="0"/>
          <w:numId w:val="2"/>
        </w:numPr>
        <w:spacing w:after="200" w:line="360"/>
      </w:pPr>
      <w:r>
        <w:t xml:space="preserve">PubChem bioassay data linking chemical structures to in vitro activity against input genes' protein products</w:t>
      </w:r>
    </w:p>
    <w:p>
      <w:pPr>
        <w:pStyle w:val="ListParagraph"/>
        <w:numPr>
          <w:ilvl w:val="0"/>
          <w:numId w:val="2"/>
        </w:numPr>
        <w:spacing w:after="200" w:line="360"/>
      </w:pPr>
      <w:r>
        <w:t xml:space="preserve">EPA Endocrine Disruptor Screening Program (EDSP) chemical assessments with developmental and reproductive toxicity classifications</w:t>
      </w:r>
    </w:p>
    <w:p>
      <w:pPr>
        <w:pStyle w:val="ListParagraph"/>
        <w:numPr>
          <w:ilvl w:val="0"/>
          <w:numId w:val="2"/>
        </w:numPr>
        <w:spacing w:after="200" w:line="360"/>
      </w:pPr>
      <w:r>
        <w:t xml:space="preserve">IARC (International Agency for Research on Cancer) monographs and carcinogen classifications with mechanistic data relevant to developmental systems</w:t>
      </w:r>
    </w:p>
    <w:p>
      <w:pPr>
        <w:pStyle w:val="ListParagraph"/>
        <w:numPr>
          <w:ilvl w:val="0"/>
          <w:numId w:val="2"/>
        </w:numPr>
        <w:spacing w:after="200" w:line="360"/>
      </w:pPr>
      <w:r>
        <w:t xml:space="preserve">Environmental chemical exposure data from literature and ToxCast database with phenotypic screening assay results</w:t>
      </w:r>
    </w:p>
    <w:p>
      <w:r>
        <w:rPr>
          <w:b/>
          <w:bCs/>
        </w:rPr>
        <w:t xml:space="preserve">Tools &amp; Databases Called:</w:t>
      </w:r>
    </w:p>
    <w:p>
      <w:pPr>
        <w:pStyle w:val="ListParagraph"/>
        <w:numPr>
          <w:ilvl w:val="0"/>
          <w:numId w:val="2"/>
        </w:numPr>
        <w:spacing w:after="200" w:line="360"/>
      </w:pPr>
      <w:r>
        <w:rPr>
          <w:b/>
          <w:bCs/>
        </w:rPr>
        <w:t xml:space="preserve">DrugBank:</w:t>
      </w:r>
      <w:r>
        <w:t xml:space="preserve"> Query drug-target relationships with pregnancy category and safety classifications</w:t>
      </w:r>
    </w:p>
    <w:p>
      <w:pPr>
        <w:pStyle w:val="ListParagraph"/>
        <w:numPr>
          <w:ilvl w:val="0"/>
          <w:numId w:val="2"/>
        </w:numPr>
        <w:spacing w:after="200" w:line="360"/>
      </w:pPr>
      <w:r>
        <w:rPr>
          <w:b/>
          <w:bCs/>
        </w:rPr>
        <w:t xml:space="preserve">PubChem:</w:t>
      </w:r>
      <w:r>
        <w:t xml:space="preserve"> Retrieve bioassay activity data linking chemicals to target proteins encoded by input genes</w:t>
      </w:r>
    </w:p>
    <w:p>
      <w:pPr>
        <w:pStyle w:val="ListParagraph"/>
        <w:numPr>
          <w:ilvl w:val="0"/>
          <w:numId w:val="2"/>
        </w:numPr>
        <w:spacing w:after="200" w:line="360"/>
      </w:pPr>
      <w:r>
        <w:rPr>
          <w:b/>
          <w:bCs/>
        </w:rPr>
        <w:t xml:space="preserve">EPA CompTox Dashboard:</w:t>
      </w:r>
      <w:r>
        <w:t xml:space="preserve"> Query chemical hazard predictions and EDSP toxicity classifications</w:t>
      </w:r>
    </w:p>
    <w:p>
      <w:pPr>
        <w:pStyle w:val="ListParagraph"/>
        <w:numPr>
          <w:ilvl w:val="0"/>
          <w:numId w:val="2"/>
        </w:numPr>
        <w:spacing w:after="200" w:line="360"/>
      </w:pPr>
      <w:r>
        <w:rPr>
          <w:b/>
          <w:bCs/>
        </w:rPr>
        <w:t xml:space="preserve">ToxCast Database:</w:t>
      </w:r>
      <w:r>
        <w:t xml:space="preserve"> Access high-throughput screening data assessing chemical effects on biological pathways related to development</w:t>
      </w:r>
    </w:p>
    <w:p>
      <w:pPr>
        <w:pStyle w:val="ListParagraph"/>
        <w:numPr>
          <w:ilvl w:val="0"/>
          <w:numId w:val="2"/>
        </w:numPr>
        <w:spacing w:after="200" w:line="360"/>
      </w:pPr>
      <w:r>
        <w:rPr>
          <w:b/>
          <w:bCs/>
        </w:rPr>
        <w:t xml:space="preserve">eTox (e-DISCOVERY Toxicology):</w:t>
      </w:r>
      <w:r>
        <w:t xml:space="preserve"> Query pharmaceutical toxicity data with adverse outcome associations and mechanism information</w:t>
      </w:r>
    </w:p>
    <w:p>
      <w:pPr>
        <w:pStyle w:val="ListParagraph"/>
        <w:numPr>
          <w:ilvl w:val="0"/>
          <w:numId w:val="2"/>
        </w:numPr>
        <w:spacing w:after="200" w:line="360"/>
      </w:pPr>
      <w:r>
        <w:rPr>
          <w:b/>
          <w:bCs/>
        </w:rPr>
        <w:t xml:space="preserve">CTD Chemical-Gene-Disease Module:</w:t>
      </w:r>
      <w:r>
        <w:t xml:space="preserve"> Integrate chemical exposures with target genes and developmental outcomes through curated relationships</w:t>
      </w:r>
    </w:p>
    <w:p>
      <w:r>
        <w:rPr>
          <w:b/>
          <w:bCs/>
        </w:rPr>
        <w:t xml:space="preserve">Exemplary Sub-Prompts:</w:t>
      </w:r>
    </w:p>
    <w:p>
      <w:pPr>
        <w:pStyle w:val="ListParagraph"/>
        <w:numPr>
          <w:ilvl w:val="0"/>
          <w:numId w:val="2"/>
        </w:numPr>
        <w:spacing w:after="200" w:line="360"/>
      </w:pPr>
      <w:r>
        <w:t xml:space="preserve">For each input gene, retrieve all drugs in DrugBank with that gene as a known target and filter for drugs assigned to FDA pregnancy categories C, D, or X.</w:t>
      </w:r>
    </w:p>
    <w:p>
      <w:pPr>
        <w:pStyle w:val="ListParagraph"/>
        <w:numPr>
          <w:ilvl w:val="0"/>
          <w:numId w:val="2"/>
        </w:numPr>
        <w:spacing w:after="200" w:line="360"/>
      </w:pPr>
      <w:r>
        <w:t xml:space="preserve">Query PubChem bioassay database for chemical compounds showing activity against protein products of input genes and retrieve associated developmental toxicity annotations.</w:t>
      </w:r>
    </w:p>
    <w:p>
      <w:pPr>
        <w:pStyle w:val="ListParagraph"/>
        <w:numPr>
          <w:ilvl w:val="0"/>
          <w:numId w:val="2"/>
        </w:numPr>
        <w:spacing w:after="200" w:line="360"/>
      </w:pPr>
      <w:r>
        <w:t xml:space="preserve">Cross-reference EPA EDSP chemical assessments for compounds targeting input genes and extract developmental and reproductive toxicity conclusions.</w:t>
      </w:r>
    </w:p>
    <w:p>
      <w:pPr>
        <w:pStyle w:val="ListParagraph"/>
        <w:numPr>
          <w:ilvl w:val="0"/>
          <w:numId w:val="2"/>
        </w:numPr>
        <w:spacing w:after="200" w:line="360"/>
      </w:pPr>
      <w:r>
        <w:t xml:space="preserve">Query ToxCast for phenotypic screening data on input genes' protein products assessed across developmental assays and organ-specific endpoints.</w:t>
      </w:r>
    </w:p>
    <w:p>
      <w:pPr>
        <w:pStyle w:val="ListParagraph"/>
        <w:numPr>
          <w:ilvl w:val="0"/>
          <w:numId w:val="2"/>
        </w:numPr>
        <w:spacing w:after="200" w:line="360"/>
      </w:pPr>
      <w:r>
        <w:t xml:space="preserve">Link environmental chemicals to input genes via CTD and assess cumulative developmental risk from common exposures.</w:t>
      </w:r>
    </w:p>
    <w:p>
      <w:r>
        <w:rPr>
          <w:b/>
          <w:bCs/>
        </w:rPr>
        <w:t xml:space="preserve">Expected Outputs:</w:t>
      </w:r>
    </w:p>
    <w:p>
      <w:pPr>
        <w:pStyle w:val="ListParagraph"/>
        <w:numPr>
          <w:ilvl w:val="0"/>
          <w:numId w:val="2"/>
        </w:numPr>
        <w:spacing w:after="200" w:line="360"/>
      </w:pPr>
      <w:r>
        <w:t xml:space="preserve">Drug-gene-pregnancy-category matrix showing pharmaceuticals targeting input genes with regulatory safety classifications</w:t>
      </w:r>
    </w:p>
    <w:p>
      <w:pPr>
        <w:pStyle w:val="ListParagraph"/>
        <w:numPr>
          <w:ilvl w:val="0"/>
          <w:numId w:val="2"/>
        </w:numPr>
        <w:spacing w:after="200" w:line="360"/>
      </w:pPr>
      <w:r>
        <w:t xml:space="preserve">Chemical bioassay activity catalog linking environmental and pharmaceutical compounds to input genes with potency and mechanism data</w:t>
      </w:r>
    </w:p>
    <w:p>
      <w:pPr>
        <w:pStyle w:val="ListParagraph"/>
        <w:numPr>
          <w:ilvl w:val="0"/>
          <w:numId w:val="2"/>
        </w:numPr>
        <w:spacing w:after="200" w:line="360"/>
      </w:pPr>
      <w:r>
        <w:t xml:space="preserve">EPA EDSP developmental toxicity conclusions for chemicals targeting input genes with confidence ratings</w:t>
      </w:r>
    </w:p>
    <w:p>
      <w:pPr>
        <w:pStyle w:val="ListParagraph"/>
        <w:numPr>
          <w:ilvl w:val="0"/>
          <w:numId w:val="2"/>
        </w:numPr>
        <w:spacing w:after="200" w:line="360"/>
      </w:pPr>
      <w:r>
        <w:t xml:space="preserve">ToxCast phenotypic screening results showing developmental assay responses to modulation of input genes</w:t>
      </w:r>
    </w:p>
    <w:p>
      <w:pPr>
        <w:pStyle w:val="ListParagraph"/>
        <w:numPr>
          <w:ilvl w:val="0"/>
          <w:numId w:val="2"/>
        </w:numPr>
        <w:spacing w:after="200" w:line="360"/>
      </w:pPr>
      <w:r>
        <w:t xml:space="preserve">Chemical exposure aggregation showing cumulative developmental risk from combined targeting of multiple genes</w:t>
      </w:r>
    </w:p>
    <w:p>
      <w:pPr>
        <w:pStyle w:val="ListParagraph"/>
        <w:numPr>
          <w:ilvl w:val="0"/>
          <w:numId w:val="2"/>
        </w:numPr>
        <w:spacing w:after="200" w:line="360"/>
      </w:pPr>
      <w:r>
        <w:t xml:space="preserve">Mechanism-of-toxicity annotations linking chemical-gene interactions to teratogenic outcomes</w:t>
      </w:r>
    </w:p>
    <w:p>
      <w:pPr>
        <w:spacing w:after="200" w:line="360"/>
      </w:pPr>
      <w:r>
        <w:rPr>
          <w:b/>
          <w:bCs/>
        </w:rPr>
        <w:t xml:space="preserve">Format:</w:t>
      </w:r>
      <w:r>
        <w:t xml:space="preserve"> Tab-delimited drug-gene and chemical-gene interaction tables with pharmacological and toxicological metadata, JSON mechanism annotations, and bioassay result summaries.</w:t>
      </w:r>
    </w:p>
    <w:p>
      <w:pPr>
        <w:pStyle w:val="Heading2"/>
      </w:pPr>
      <w:r>
        <w:t xml:space="preserve">Stage 6: Risk Scoring and Ranking</w:t>
      </w:r>
    </w:p>
    <w:p>
      <w:pPr>
        <w:spacing w:after="200" w:line="360"/>
      </w:pPr>
      <w:r>
        <w:rPr>
          <w:b/>
          <w:bCs/>
        </w:rPr>
        <w:t xml:space="preserve">Purpose:</w:t>
      </w:r>
      <w:r>
        <w:t xml:space="preserve"> Synthesize multi-omics and mechanistic evidence into a quantitative developmental toxicity risk score for each gene, enabling probabilistic ranking of genes by predicted developmental toxicity risk and stratification into risk tiers for downstream validation and therapeutic decision-making.</w:t>
      </w:r>
    </w:p>
    <w:p>
      <w:r>
        <w:rPr>
          <w:b/>
          <w:bCs/>
        </w:rPr>
        <w:t xml:space="preserve">Inputs:</w:t>
      </w:r>
    </w:p>
    <w:p>
      <w:pPr>
        <w:pStyle w:val="ListParagraph"/>
        <w:numPr>
          <w:ilvl w:val="0"/>
          <w:numId w:val="2"/>
        </w:numPr>
        <w:spacing w:after="200" w:line="360"/>
      </w:pPr>
      <w:r>
        <w:t xml:space="preserve">Outputs from all preceding stages including expression profiles, pathway enrichments, genetic associations, and chemical interaction evidence</w:t>
      </w:r>
    </w:p>
    <w:p>
      <w:pPr>
        <w:pStyle w:val="ListParagraph"/>
        <w:numPr>
          <w:ilvl w:val="0"/>
          <w:numId w:val="2"/>
        </w:numPr>
        <w:spacing w:after="200" w:line="360"/>
      </w:pPr>
      <w:r>
        <w:t xml:space="preserve">Machine learning training data from curated developmental toxicity gene sets, including known developmental toxicants and negative controls</w:t>
      </w:r>
    </w:p>
    <w:p>
      <w:pPr>
        <w:pStyle w:val="ListParagraph"/>
        <w:numPr>
          <w:ilvl w:val="0"/>
          <w:numId w:val="2"/>
        </w:numPr>
        <w:spacing w:after="200" w:line="360"/>
      </w:pPr>
      <w:r>
        <w:t xml:space="preserve">Confidence weighting parameters for each data type reflecting literature evidence robustness, data quality, and mechanistic relevance</w:t>
      </w:r>
    </w:p>
    <w:p>
      <w:pPr>
        <w:pStyle w:val="ListParagraph"/>
        <w:numPr>
          <w:ilvl w:val="0"/>
          <w:numId w:val="2"/>
        </w:numPr>
        <w:spacing w:after="200" w:line="360"/>
      </w:pPr>
      <w:r>
        <w:t xml:space="preserve">Threshold parameters for risk tier definitions, enabling stratification into Very High, High, Moderate, Low risk categories</w:t>
      </w:r>
    </w:p>
    <w:p>
      <w:pPr>
        <w:pStyle w:val="ListParagraph"/>
        <w:numPr>
          <w:ilvl w:val="0"/>
          <w:numId w:val="2"/>
        </w:numPr>
        <w:spacing w:after="200" w:line="360"/>
      </w:pPr>
      <w:r>
        <w:t xml:space="preserve">User-specified priorities for weighting mechanisms (e.g., prioritize expression in developing brain, genetic evidence, or chemical inhibitor data)</w:t>
      </w:r>
    </w:p>
    <w:p>
      <w:r>
        <w:rPr>
          <w:b/>
          <w:bCs/>
        </w:rPr>
        <w:t xml:space="preserve">Tools &amp; Databases Called:</w:t>
      </w:r>
    </w:p>
    <w:p>
      <w:pPr>
        <w:pStyle w:val="ListParagraph"/>
        <w:numPr>
          <w:ilvl w:val="0"/>
          <w:numId w:val="2"/>
        </w:numPr>
        <w:spacing w:after="200" w:line="360"/>
      </w:pPr>
      <w:r>
        <w:rPr>
          <w:b/>
          <w:bCs/>
        </w:rPr>
        <w:t xml:space="preserve">Scikit-learn:</w:t>
      </w:r>
      <w:r>
        <w:t xml:space="preserve"> Train and apply gradient boosting classifiers or random forests for developmental toxicity risk prediction</w:t>
      </w:r>
    </w:p>
    <w:p>
      <w:pPr>
        <w:pStyle w:val="ListParagraph"/>
        <w:numPr>
          <w:ilvl w:val="0"/>
          <w:numId w:val="2"/>
        </w:numPr>
        <w:spacing w:after="200" w:line="360"/>
      </w:pPr>
      <w:r>
        <w:rPr>
          <w:b/>
          <w:bCs/>
        </w:rPr>
        <w:t xml:space="preserve">XGBoost:</w:t>
      </w:r>
      <w:r>
        <w:t xml:space="preserve"> Implement multi-class gradient boosting models with feature importance analysis for mechanistic interpretation</w:t>
      </w:r>
    </w:p>
    <w:p>
      <w:pPr>
        <w:pStyle w:val="ListParagraph"/>
        <w:numPr>
          <w:ilvl w:val="0"/>
          <w:numId w:val="2"/>
        </w:numPr>
        <w:spacing w:after="200" w:line="360"/>
      </w:pPr>
      <w:r>
        <w:rPr>
          <w:b/>
          <w:bCs/>
        </w:rPr>
        <w:t xml:space="preserve">Shap (SHapley Additive exPlanations):</w:t>
      </w:r>
      <w:r>
        <w:t xml:space="preserve"> Quantify contribution of each evidence type to risk scores enabling mechanistic interpretation</w:t>
      </w:r>
    </w:p>
    <w:p>
      <w:pPr>
        <w:pStyle w:val="ListParagraph"/>
        <w:numPr>
          <w:ilvl w:val="0"/>
          <w:numId w:val="2"/>
        </w:numPr>
        <w:spacing w:after="200" w:line="360"/>
      </w:pPr>
      <w:r>
        <w:rPr>
          <w:b/>
          <w:bCs/>
        </w:rPr>
        <w:t xml:space="preserve">Bayesian probabilistic modeling:</w:t>
      </w:r>
      <w:r>
        <w:t xml:space="preserve"> Implement probabilistic risk models integrating evidence with explicit uncertainty quantification</w:t>
      </w:r>
    </w:p>
    <w:p>
      <w:pPr>
        <w:pStyle w:val="ListParagraph"/>
        <w:numPr>
          <w:ilvl w:val="0"/>
          <w:numId w:val="2"/>
        </w:numPr>
        <w:spacing w:after="200" w:line="360"/>
      </w:pPr>
      <w:r>
        <w:rPr>
          <w:b/>
          <w:bCs/>
        </w:rPr>
        <w:t xml:space="preserve">ROC/AUC analysis:</w:t>
      </w:r>
      <w:r>
        <w:t xml:space="preserve"> Validate risk scoring model performance and calibration against held-out test sets</w:t>
      </w:r>
    </w:p>
    <w:p>
      <w:pPr>
        <w:pStyle w:val="ListParagraph"/>
        <w:numPr>
          <w:ilvl w:val="0"/>
          <w:numId w:val="2"/>
        </w:numPr>
        <w:spacing w:after="200" w:line="360"/>
      </w:pPr>
      <w:r>
        <w:rPr>
          <w:b/>
          <w:bCs/>
        </w:rPr>
        <w:t xml:space="preserve">SHAP Interaction values:</w:t>
      </w:r>
      <w:r>
        <w:t xml:space="preserve"> Identify synergistic combinations of evidence features that jointly increase developmental toxicity risk</w:t>
      </w:r>
    </w:p>
    <w:p>
      <w:r>
        <w:rPr>
          <w:b/>
          <w:bCs/>
        </w:rPr>
        <w:t xml:space="preserve">Exemplary Sub-Prompts:</w:t>
      </w:r>
    </w:p>
    <w:p>
      <w:pPr>
        <w:pStyle w:val="ListParagraph"/>
        <w:numPr>
          <w:ilvl w:val="0"/>
          <w:numId w:val="2"/>
        </w:numPr>
        <w:spacing w:after="200" w:line="360"/>
      </w:pPr>
      <w:r>
        <w:t xml:space="preserve">Aggregate developmental toxicity evidence from all previous stages into a consolidated scoring matrix with normalized weights for each evidence category.</w:t>
      </w:r>
    </w:p>
    <w:p>
      <w:pPr>
        <w:pStyle w:val="ListParagraph"/>
        <w:numPr>
          <w:ilvl w:val="0"/>
          <w:numId w:val="2"/>
        </w:numPr>
        <w:spacing w:after="200" w:line="360"/>
      </w:pPr>
      <w:r>
        <w:t xml:space="preserve">Train a machine learning classifier on known developmental toxicants versus randomly selected genes and evaluate predictive performance on held-out test set.</w:t>
      </w:r>
    </w:p>
    <w:p>
      <w:pPr>
        <w:pStyle w:val="ListParagraph"/>
        <w:numPr>
          <w:ilvl w:val="0"/>
          <w:numId w:val="2"/>
        </w:numPr>
        <w:spacing w:after="200" w:line="360"/>
      </w:pPr>
      <w:r>
        <w:t xml:space="preserve">Generate risk scores for each input gene combining expression profile, pathway enrichment, genetic evidence, and chemical inhibitor data with Bayesian uncertainty quantification.</w:t>
      </w:r>
    </w:p>
    <w:p>
      <w:pPr>
        <w:pStyle w:val="ListParagraph"/>
        <w:numPr>
          <w:ilvl w:val="0"/>
          <w:numId w:val="2"/>
        </w:numPr>
        <w:spacing w:after="200" w:line="360"/>
      </w:pPr>
      <w:r>
        <w:t xml:space="preserve">Perform feature importance analysis to identify which evidence types most strongly predict developmental toxicity risk for subsequent investigation.</w:t>
      </w:r>
    </w:p>
    <w:p>
      <w:pPr>
        <w:pStyle w:val="ListParagraph"/>
        <w:numPr>
          <w:ilvl w:val="0"/>
          <w:numId w:val="2"/>
        </w:numPr>
        <w:spacing w:after="200" w:line="360"/>
      </w:pPr>
      <w:r>
        <w:t xml:space="preserve">Stratify genes into risk tiers (Very High, High, Moderate, Low) with confidence intervals and generate a ranked list suitable for prioritization.</w:t>
      </w:r>
    </w:p>
    <w:p>
      <w:r>
        <w:rPr>
          <w:b/>
          <w:bCs/>
        </w:rPr>
        <w:t xml:space="preserve">Expected Outputs:</w:t>
      </w:r>
    </w:p>
    <w:p>
      <w:pPr>
        <w:pStyle w:val="ListParagraph"/>
        <w:numPr>
          <w:ilvl w:val="0"/>
          <w:numId w:val="2"/>
        </w:numPr>
        <w:spacing w:after="200" w:line="360"/>
      </w:pPr>
      <w:r>
        <w:t xml:space="preserve">Developmental toxicity risk scores for all input genes with values ranging 0-100 and percentile rankings</w:t>
      </w:r>
    </w:p>
    <w:p>
      <w:pPr>
        <w:pStyle w:val="ListParagraph"/>
        <w:numPr>
          <w:ilvl w:val="0"/>
          <w:numId w:val="2"/>
        </w:numPr>
        <w:spacing w:after="200" w:line="360"/>
      </w:pPr>
      <w:r>
        <w:t xml:space="preserve">Confidence intervals and uncertainty quantification for each risk score reflecting underlying evidence strength</w:t>
      </w:r>
    </w:p>
    <w:p>
      <w:pPr>
        <w:pStyle w:val="ListParagraph"/>
        <w:numPr>
          <w:ilvl w:val="0"/>
          <w:numId w:val="2"/>
        </w:numPr>
        <w:spacing w:after="200" w:line="360"/>
      </w:pPr>
      <w:r>
        <w:t xml:space="preserve">Risk tier assignments (Very High, High, Moderate, Low) with thresholds and gene stratification tables</w:t>
      </w:r>
    </w:p>
    <w:p>
      <w:pPr>
        <w:pStyle w:val="ListParagraph"/>
        <w:numPr>
          <w:ilvl w:val="0"/>
          <w:numId w:val="2"/>
        </w:numPr>
        <w:spacing w:after="200" w:line="360"/>
      </w:pPr>
      <w:r>
        <w:t xml:space="preserve">Feature importance rankings showing relative contribution of expression, pathways, genetic, and chemical evidence to risk predictions</w:t>
      </w:r>
    </w:p>
    <w:p>
      <w:pPr>
        <w:pStyle w:val="ListParagraph"/>
        <w:numPr>
          <w:ilvl w:val="0"/>
          <w:numId w:val="2"/>
        </w:numPr>
        <w:spacing w:after="200" w:line="360"/>
      </w:pPr>
      <w:r>
        <w:t xml:space="preserve">Machine learning model performance metrics including sensitivity, specificity, AUC, and calibration statistics</w:t>
      </w:r>
    </w:p>
    <w:p>
      <w:pPr>
        <w:pStyle w:val="ListParagraph"/>
        <w:numPr>
          <w:ilvl w:val="0"/>
          <w:numId w:val="2"/>
        </w:numPr>
        <w:spacing w:after="200" w:line="360"/>
      </w:pPr>
      <w:r>
        <w:t xml:space="preserve">Evidence summary documents linking top-ranked genes to specific developmental toxicity mechanisms for experimental validation planning</w:t>
      </w:r>
    </w:p>
    <w:p>
      <w:pPr>
        <w:spacing w:after="200" w:line="360"/>
      </w:pPr>
      <w:r>
        <w:rPr>
          <w:b/>
          <w:bCs/>
        </w:rPr>
        <w:t xml:space="preserve">Format:</w:t>
      </w:r>
      <w:r>
        <w:t xml:space="preserve"> Ranked gene list with risk scores and tier assignments, JSON model specification documents, feature importance visualization matrices, and PDF calibration plots.</w:t>
      </w:r>
    </w:p>
    <w:p>
      <w:pPr>
        <w:pStyle w:val="Heading2"/>
      </w:pPr>
      <w:r>
        <w:t xml:space="preserve">Tools &amp; Databases Summary</w:t>
      </w:r>
    </w:p>
    <w:p>
      <w:pPr>
        <w:pStyle w:val="ListParagraph"/>
        <w:numPr>
          <w:ilvl w:val="0"/>
          <w:numId w:val="2"/>
        </w:numPr>
        <w:spacing w:after="200" w:line="360"/>
      </w:pPr>
      <w:r>
        <w:t xml:space="preserve">ENSEMBL REST API — Primary reference for gene nomenclature, structure, and cross-species orthology mappings</w:t>
      </w:r>
    </w:p>
    <w:p>
      <w:pPr>
        <w:pStyle w:val="ListParagraph"/>
        <w:numPr>
          <w:ilvl w:val="0"/>
          <w:numId w:val="2"/>
        </w:numPr>
        <w:spacing w:after="200" w:line="360"/>
      </w:pPr>
      <w:r>
        <w:t xml:space="preserve">UniProt — Protein function, cellular localization, tissue expression, and functional annotations</w:t>
      </w:r>
    </w:p>
    <w:p>
      <w:pPr>
        <w:pStyle w:val="ListParagraph"/>
        <w:numPr>
          <w:ilvl w:val="0"/>
          <w:numId w:val="2"/>
        </w:numPr>
        <w:spacing w:after="200" w:line="360"/>
      </w:pPr>
      <w:r>
        <w:t xml:space="preserve">NCBI Gene — Official gene symbols, nomenclature aliases, and gene identifiers</w:t>
      </w:r>
    </w:p>
    <w:p>
      <w:pPr>
        <w:pStyle w:val="ListParagraph"/>
        <w:numPr>
          <w:ilvl w:val="0"/>
          <w:numId w:val="2"/>
        </w:numPr>
        <w:spacing w:after="200" w:line="360"/>
      </w:pPr>
      <w:r>
        <w:t xml:space="preserve">NCBI PubMed Central — Developmental toxicity literature with MeSH term indexing and full-text search</w:t>
      </w:r>
    </w:p>
    <w:p>
      <w:pPr>
        <w:pStyle w:val="ListParagraph"/>
        <w:numPr>
          <w:ilvl w:val="0"/>
          <w:numId w:val="2"/>
        </w:numPr>
        <w:spacing w:after="200" w:line="360"/>
      </w:pPr>
      <w:r>
        <w:t xml:space="preserve">GTEx Portal — Tissue-specific gene expression with developmental age stratification</w:t>
      </w:r>
    </w:p>
    <w:p>
      <w:pPr>
        <w:pStyle w:val="ListParagraph"/>
        <w:numPr>
          <w:ilvl w:val="0"/>
          <w:numId w:val="2"/>
        </w:numPr>
        <w:spacing w:after="200" w:line="360"/>
      </w:pPr>
      <w:r>
        <w:t xml:space="preserve">KEGG Pathways — Developmental, signaling, and disease pathway maps with gene participant annotations</w:t>
      </w:r>
    </w:p>
    <w:p>
      <w:pPr>
        <w:pStyle w:val="ListParagraph"/>
        <w:numPr>
          <w:ilvl w:val="0"/>
          <w:numId w:val="2"/>
        </w:numPr>
        <w:spacing w:after="200" w:line="360"/>
      </w:pPr>
      <w:r>
        <w:t xml:space="preserve">AOP-Wiki (OECD) — Adverse outcome pathways for developmental toxicity with key events and evidence support</w:t>
      </w:r>
    </w:p>
    <w:p>
      <w:pPr>
        <w:pStyle w:val="ListParagraph"/>
        <w:numPr>
          <w:ilvl w:val="0"/>
          <w:numId w:val="2"/>
        </w:numPr>
        <w:spacing w:after="200" w:line="360"/>
      </w:pPr>
      <w:r>
        <w:t xml:space="preserve">Reactome — Protein interaction pathways with disease and developmental context</w:t>
      </w:r>
    </w:p>
    <w:p>
      <w:pPr>
        <w:pStyle w:val="ListParagraph"/>
        <w:numPr>
          <w:ilvl w:val="0"/>
          <w:numId w:val="2"/>
        </w:numPr>
        <w:spacing w:after="200" w:line="360"/>
      </w:pPr>
      <w:r>
        <w:t xml:space="preserve">STRING Database — Protein-protein interaction networks with tissue-specific confidence scoring</w:t>
      </w:r>
    </w:p>
    <w:p>
      <w:pPr>
        <w:pStyle w:val="ListParagraph"/>
        <w:numPr>
          <w:ilvl w:val="0"/>
          <w:numId w:val="2"/>
        </w:numPr>
        <w:spacing w:after="200" w:line="360"/>
      </w:pPr>
      <w:r>
        <w:t xml:space="preserve">ClinVar — Genetic variant pathogenicity with phenotype-disease associations for developmental disorders</w:t>
      </w:r>
    </w:p>
    <w:p>
      <w:pPr>
        <w:pStyle w:val="ListParagraph"/>
        <w:numPr>
          <w:ilvl w:val="0"/>
          <w:numId w:val="2"/>
        </w:numPr>
        <w:spacing w:after="200" w:line="360"/>
      </w:pPr>
      <w:r>
        <w:t xml:space="preserve">gnomAD — Population allele frequencies and gene constraint metrics (pLI, missense Z-scores)</w:t>
      </w:r>
    </w:p>
    <w:p>
      <w:pPr>
        <w:pStyle w:val="ListParagraph"/>
        <w:numPr>
          <w:ilvl w:val="0"/>
          <w:numId w:val="2"/>
        </w:numPr>
        <w:spacing w:after="200" w:line="360"/>
      </w:pPr>
      <w:r>
        <w:t xml:space="preserve">DrugBank — Chemical-target interactions with pregnancy categories and mechanism of action</w:t>
      </w:r>
    </w:p>
    <w:p>
      <w:pPr>
        <w:pStyle w:val="ListParagraph"/>
        <w:numPr>
          <w:ilvl w:val="0"/>
          <w:numId w:val="2"/>
        </w:numPr>
        <w:spacing w:after="200" w:line="360"/>
      </w:pPr>
      <w:r>
        <w:t xml:space="preserve">PubChem — Bioassay activity data linking chemicals to target proteins</w:t>
      </w:r>
    </w:p>
    <w:p>
      <w:pPr>
        <w:pStyle w:val="ListParagraph"/>
        <w:numPr>
          <w:ilvl w:val="0"/>
          <w:numId w:val="2"/>
        </w:numPr>
        <w:spacing w:after="200" w:line="360"/>
      </w:pPr>
      <w:r>
        <w:t xml:space="preserve">EPA ToxCast — High-throughput screening for developmental toxicity endpoints</w:t>
      </w:r>
    </w:p>
    <w:p>
      <w:pPr>
        <w:pStyle w:val="ListParagraph"/>
        <w:numPr>
          <w:ilvl w:val="0"/>
          <w:numId w:val="2"/>
        </w:numPr>
        <w:spacing w:after="200" w:line="360"/>
      </w:pPr>
      <w:r>
        <w:t xml:space="preserve">Comparative Toxicogenomics Database (CTD) — Integrated chemical-gene-disease relationships with developmental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2026-03-01T19:33:02.080Z</dcterms:created>
  <dcterms:modified xsi:type="dcterms:W3CDTF">2026-03-01T19:33:02.080Z</dcterms:modified>
</cp:coreProperties>
</file>

<file path=docProps/custom.xml><?xml version="1.0" encoding="utf-8"?>
<Properties xmlns="http://schemas.openxmlformats.org/officeDocument/2006/custom-properties" xmlns:vt="http://schemas.openxmlformats.org/officeDocument/2006/docPropsVTypes"/>
</file>