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Sapphire Pipeline Workflow</w:t>
      </w:r>
    </w:p>
    <w:p>
      <w:pPr>
        <w:pStyle w:val="Heading2"/>
      </w:pPr>
      <w:r>
        <w:rPr>
          <w:b w:val="false"/>
          <w:bCs w:val="false"/>
        </w:rPr>
        <w:t xml:space="preserve">Prompt: "Identify targets whose suppression induces compensatory upregulation of oncogenic pathways."</w:t>
      </w:r>
    </w:p>
    <w:p>
      <w:pPr>
        <w:spacing w:after="200" w:line="360"/>
      </w:pPr>
      <w:r>
        <w:t xml:space="preserve">This document defines the complete Sapphire pipeline — the sequential stages, tools called, external datasets used, inputs, outputs, and decision logic — required to deliver a valid, actionable answer to this prompt.</w:t>
      </w:r>
    </w:p>
    <w:p>
      <w:pPr>
        <w:pStyle w:val="Heading2"/>
      </w:pPr>
      <w:r>
        <w:t xml:space="preserve">Pipeline Overview</w:t>
      </w:r>
    </w:p>
    <w:p>
      <w:pPr>
        <w:spacing w:after="200" w:line="360"/>
      </w:pPr>
      <w:r>
        <w:t xml:space="preserve">The compensatory upregulation detection pipeline systematically identifies therapeutic targets whose suppression paradoxically activates alternative oncogenic pathways through feedback mechanisms, cross-talk, and redundancy in cancer cell signaling. By integrating cancer genomics, proteomics, and transcriptomics datasets with functional perturbation screening data, network modeling, and mechanistic pathway databases, the pipeline quantifies the probability that suppression of a target gene will trigger compensatory upregulation of oncogenic pathways. This analysis is essential for predicting unexpected drug resistance mechanisms and identifying rational combination therapy strategies that simultaneously suppress both the primary target and its compensatory pathways.</w:t>
      </w:r>
    </w:p>
    <w:p>
      <w:pPr>
        <w:spacing w:after="200" w:line="360"/>
      </w:pPr>
      <w:r>
        <w:t xml:space="preserve">Multi-omics integration combined with system-level network analysis reveals which targets have fragile dependence relationships and which possess robust backup mechanisms. The pipeline leverages cancer cell line screens, patient-derived xenograft models, CRISPR knockout rescue experiments, and phosphoproteomics time-course data to infer feedback regulation and pathway crosstalk. Machine learning models trained on documented cases of acquired resistance identify targets with high likelihood of triggering compensatory pathways, while mechanistic validation using phosphoprotein dynamics and RNA-seq confirms the identity and activation kinetics of upregulated pathways, enabling design of upfront combination therapies circumventing resistance.</w:t>
      </w:r>
    </w:p>
    <w:p>
      <w:pPr>
        <w:pStyle w:val="Heading2"/>
      </w:pPr>
      <w:r>
        <w:t xml:space="preserve">Stage 1: Cancer Multi-Omics Data Aggregation</w:t>
      </w:r>
    </w:p>
    <w:p>
      <w:pPr>
        <w:spacing w:after="200" w:line="360"/>
      </w:pPr>
      <w:r>
        <w:rPr>
          <w:b/>
          <w:bCs/>
        </w:rPr>
        <w:t xml:space="preserve">Purpose:</w:t>
      </w:r>
      <w:r>
        <w:t xml:space="preserve"> Consolidate cancer genomics, transcriptomics, proteomics, and phosphoproteomics datasets from cell lines, tumors, and resistance models into a unified resource enabling identification of feedback loops and compensatory activation mechanisms.</w:t>
      </w:r>
    </w:p>
    <w:p>
      <w:r>
        <w:rPr>
          <w:b/>
          <w:bCs/>
        </w:rPr>
        <w:t xml:space="preserve">Inputs:</w:t>
      </w:r>
    </w:p>
    <w:p>
      <w:pPr>
        <w:pStyle w:val="ListParagraph"/>
        <w:numPr>
          <w:ilvl w:val="0"/>
          <w:numId w:val="2"/>
        </w:numPr>
        <w:spacing w:after="200" w:line="360"/>
      </w:pPr>
      <w:r>
        <w:t xml:space="preserve">Cancer cell line transcriptomics data from CCLE (Cancer Cell Line Encyclopedia) and GDSC (Genomics of Drug Sensitivity in Cancer) with tissue and subtype annotations</w:t>
      </w:r>
    </w:p>
    <w:p>
      <w:pPr>
        <w:pStyle w:val="ListParagraph"/>
        <w:numPr>
          <w:ilvl w:val="0"/>
          <w:numId w:val="2"/>
        </w:numPr>
        <w:spacing w:after="200" w:line="360"/>
      </w:pPr>
      <w:r>
        <w:t xml:space="preserve">TCGA (The Cancer Genome Atlas) bulk tumor transcriptomics and genomics across cancer types with clinical outcomes</w:t>
      </w:r>
    </w:p>
    <w:p>
      <w:pPr>
        <w:pStyle w:val="ListParagraph"/>
        <w:numPr>
          <w:ilvl w:val="0"/>
          <w:numId w:val="2"/>
        </w:numPr>
        <w:spacing w:after="200" w:line="360"/>
      </w:pPr>
      <w:r>
        <w:t xml:space="preserve">Proteomics and phosphoproteomics datasets from Cancer Cell Line Encyclopedia and clinical proteogenomics studies</w:t>
      </w:r>
    </w:p>
    <w:p>
      <w:pPr>
        <w:pStyle w:val="ListParagraph"/>
        <w:numPr>
          <w:ilvl w:val="0"/>
          <w:numId w:val="2"/>
        </w:numPr>
        <w:spacing w:after="200" w:line="360"/>
      </w:pPr>
      <w:r>
        <w:t xml:space="preserve">CRISPR knockout screening data from Broad Institute Dependency Map and DepMap project with rescue experiments</w:t>
      </w:r>
    </w:p>
    <w:p>
      <w:pPr>
        <w:pStyle w:val="ListParagraph"/>
        <w:numPr>
          <w:ilvl w:val="0"/>
          <w:numId w:val="2"/>
        </w:numPr>
        <w:spacing w:after="200" w:line="360"/>
      </w:pPr>
      <w:r>
        <w:t xml:space="preserve">Drug-induced gene expression changes from LINCS L1000 perturbational data and GEO (Gene Expression Omnibus) time-course experiments</w:t>
      </w:r>
    </w:p>
    <w:p>
      <w:r>
        <w:rPr>
          <w:b/>
          <w:bCs/>
        </w:rPr>
        <w:t xml:space="preserve">Tools &amp; Databases Called:</w:t>
      </w:r>
    </w:p>
    <w:p>
      <w:pPr>
        <w:pStyle w:val="ListParagraph"/>
        <w:numPr>
          <w:ilvl w:val="0"/>
          <w:numId w:val="2"/>
        </w:numPr>
        <w:spacing w:after="200" w:line="360"/>
      </w:pPr>
      <w:r>
        <w:rPr>
          <w:b/>
          <w:bCs/>
        </w:rPr>
        <w:t xml:space="preserve">Broad DepMap Portal:</w:t>
      </w:r>
      <w:r>
        <w:t xml:space="preserve"> Query CRISPR knockout screens, genetic dependencies, and rescue experiments across cancer cell lines</w:t>
      </w:r>
    </w:p>
    <w:p>
      <w:pPr>
        <w:pStyle w:val="ListParagraph"/>
        <w:numPr>
          <w:ilvl w:val="0"/>
          <w:numId w:val="2"/>
        </w:numPr>
        <w:spacing w:after="200" w:line="360"/>
      </w:pPr>
      <w:r>
        <w:rPr>
          <w:b/>
          <w:bCs/>
        </w:rPr>
        <w:t xml:space="preserve">CCLE (Cancer Cell Line Encyclopedia):</w:t>
      </w:r>
      <w:r>
        <w:t xml:space="preserve"> Access transcriptomics, proteomics, and genomics for hundreds of cancer cell lines with tissue annotations</w:t>
      </w:r>
    </w:p>
    <w:p>
      <w:pPr>
        <w:pStyle w:val="ListParagraph"/>
        <w:numPr>
          <w:ilvl w:val="0"/>
          <w:numId w:val="2"/>
        </w:numPr>
        <w:spacing w:after="200" w:line="360"/>
      </w:pPr>
      <w:r>
        <w:rPr>
          <w:b/>
          <w:bCs/>
        </w:rPr>
        <w:t xml:space="preserve">GDSC (Genomics of Drug Sensitivity in Cancer):</w:t>
      </w:r>
      <w:r>
        <w:t xml:space="preserve"> Query drug sensitivity data linked to genomic and transcriptomic features</w:t>
      </w:r>
    </w:p>
    <w:p>
      <w:pPr>
        <w:pStyle w:val="ListParagraph"/>
        <w:numPr>
          <w:ilvl w:val="0"/>
          <w:numId w:val="2"/>
        </w:numPr>
        <w:spacing w:after="200" w:line="360"/>
      </w:pPr>
      <w:r>
        <w:rPr>
          <w:b/>
          <w:bCs/>
        </w:rPr>
        <w:t xml:space="preserve">TCGA Data Portal:</w:t>
      </w:r>
      <w:r>
        <w:t xml:space="preserve"> Retrieve bulk tumor genomics and transcriptomics with clinical metadata across cancer types</w:t>
      </w:r>
    </w:p>
    <w:p>
      <w:pPr>
        <w:pStyle w:val="ListParagraph"/>
        <w:numPr>
          <w:ilvl w:val="0"/>
          <w:numId w:val="2"/>
        </w:numPr>
        <w:spacing w:after="200" w:line="360"/>
      </w:pPr>
      <w:r>
        <w:rPr>
          <w:b/>
          <w:bCs/>
        </w:rPr>
        <w:t xml:space="preserve">GEO (Gene Expression Omnibus):</w:t>
      </w:r>
      <w:r>
        <w:t xml:space="preserve"> Access time-course transcriptomics from drug treatment and genetic perturbation experiments</w:t>
      </w:r>
    </w:p>
    <w:p>
      <w:pPr>
        <w:pStyle w:val="ListParagraph"/>
        <w:numPr>
          <w:ilvl w:val="0"/>
          <w:numId w:val="2"/>
        </w:numPr>
        <w:spacing w:after="200" w:line="360"/>
      </w:pPr>
      <w:r>
        <w:rPr>
          <w:b/>
          <w:bCs/>
        </w:rPr>
        <w:t xml:space="preserve">LINCS L1000 Program:</w:t>
      </w:r>
      <w:r>
        <w:t xml:space="preserve"> Query landmark gene expression signatures from drug and genetic perturbations across cell lines</w:t>
      </w:r>
    </w:p>
    <w:p>
      <w:r>
        <w:rPr>
          <w:b/>
          <w:bCs/>
        </w:rPr>
        <w:t xml:space="preserve">Exemplary Sub-Prompts:</w:t>
      </w:r>
    </w:p>
    <w:p>
      <w:pPr>
        <w:pStyle w:val="ListParagraph"/>
        <w:numPr>
          <w:ilvl w:val="0"/>
          <w:numId w:val="2"/>
        </w:numPr>
        <w:spacing w:after="200" w:line="360"/>
      </w:pPr>
      <w:r>
        <w:t xml:space="preserve">Download transcriptomics, mutation status, and copy number data for input target gene from CCLE across all available cancer cell lines.</w:t>
      </w:r>
    </w:p>
    <w:p>
      <w:pPr>
        <w:pStyle w:val="ListParagraph"/>
        <w:numPr>
          <w:ilvl w:val="0"/>
          <w:numId w:val="2"/>
        </w:numPr>
        <w:spacing w:after="200" w:line="360"/>
      </w:pPr>
      <w:r>
        <w:t xml:space="preserve">Retrieve CRISPR knockout screen results for input target from DepMap across diverse cell lines and extract fitness scores indicating dependency.</w:t>
      </w:r>
    </w:p>
    <w:p>
      <w:pPr>
        <w:pStyle w:val="ListParagraph"/>
        <w:numPr>
          <w:ilvl w:val="0"/>
          <w:numId w:val="2"/>
        </w:numPr>
        <w:spacing w:after="200" w:line="360"/>
      </w:pPr>
      <w:r>
        <w:t xml:space="preserve">Query LINCS L1000 perturbational data for expression signatures following target perturbation (pharmacological inhibition or genetic knockout) across available cell lines.</w:t>
      </w:r>
    </w:p>
    <w:p>
      <w:pPr>
        <w:pStyle w:val="ListParagraph"/>
        <w:numPr>
          <w:ilvl w:val="0"/>
          <w:numId w:val="2"/>
        </w:numPr>
        <w:spacing w:after="200" w:line="360"/>
      </w:pPr>
      <w:r>
        <w:t xml:space="preserve">Access GEO time-course transcriptomics from studies treating cancer cells with drugs targeting input gene, focusing on late time points reflecting compensatory responses.</w:t>
      </w:r>
    </w:p>
    <w:p>
      <w:pPr>
        <w:pStyle w:val="ListParagraph"/>
        <w:numPr>
          <w:ilvl w:val="0"/>
          <w:numId w:val="2"/>
        </w:numPr>
        <w:spacing w:after="200" w:line="360"/>
      </w:pPr>
      <w:r>
        <w:t xml:space="preserve">Download phosphoproteomics data assessing kinase and pathway signaling following target suppression in cancer cell models.</w:t>
      </w:r>
    </w:p>
    <w:p>
      <w:r>
        <w:rPr>
          <w:b/>
          <w:bCs/>
        </w:rPr>
        <w:t xml:space="preserve">Expected Outputs:</w:t>
      </w:r>
    </w:p>
    <w:p>
      <w:pPr>
        <w:pStyle w:val="ListParagraph"/>
        <w:numPr>
          <w:ilvl w:val="0"/>
          <w:numId w:val="2"/>
        </w:numPr>
        <w:spacing w:after="200" w:line="360"/>
      </w:pPr>
      <w:r>
        <w:t xml:space="preserve">Consolidated transcriptomics matrix with CCLE cell line profiles and TCGA tumor samples annotated by cancer type and subtype</w:t>
      </w:r>
    </w:p>
    <w:p>
      <w:pPr>
        <w:pStyle w:val="ListParagraph"/>
        <w:numPr>
          <w:ilvl w:val="0"/>
          <w:numId w:val="2"/>
        </w:numPr>
        <w:spacing w:after="200" w:line="360"/>
      </w:pPr>
      <w:r>
        <w:t xml:space="preserve">CRISPR dependency scores quantifying cell line sensitivity to target suppression with confidence intervals</w:t>
      </w:r>
    </w:p>
    <w:p>
      <w:pPr>
        <w:pStyle w:val="ListParagraph"/>
        <w:numPr>
          <w:ilvl w:val="0"/>
          <w:numId w:val="2"/>
        </w:numPr>
        <w:spacing w:after="200" w:line="360"/>
      </w:pPr>
      <w:r>
        <w:t xml:space="preserve">L1000 perturbational signatures capturing primary and secondary expression changes following target perturbation</w:t>
      </w:r>
    </w:p>
    <w:p>
      <w:pPr>
        <w:pStyle w:val="ListParagraph"/>
        <w:numPr>
          <w:ilvl w:val="0"/>
          <w:numId w:val="2"/>
        </w:numPr>
        <w:spacing w:after="200" w:line="360"/>
      </w:pPr>
      <w:r>
        <w:t xml:space="preserve">Time-course GEO datasets documenting kinetic compensatory gene expression responses (early vs. late time points)</w:t>
      </w:r>
    </w:p>
    <w:p>
      <w:pPr>
        <w:pStyle w:val="ListParagraph"/>
        <w:numPr>
          <w:ilvl w:val="0"/>
          <w:numId w:val="2"/>
        </w:numPr>
        <w:spacing w:after="200" w:line="360"/>
      </w:pPr>
      <w:r>
        <w:t xml:space="preserve">Phosphoproteomics time-series data showing pathway signaling dynamics following target inhibition</w:t>
      </w:r>
    </w:p>
    <w:p>
      <w:pPr>
        <w:pStyle w:val="ListParagraph"/>
        <w:numPr>
          <w:ilvl w:val="0"/>
          <w:numId w:val="2"/>
        </w:numPr>
        <w:spacing w:after="200" w:line="360"/>
      </w:pPr>
      <w:r>
        <w:t xml:space="preserve">Quality control metrics assessing data completeness, consistency across sources, and technical variability</w:t>
      </w:r>
    </w:p>
    <w:p>
      <w:pPr>
        <w:spacing w:after="200" w:line="360"/>
      </w:pPr>
      <w:r>
        <w:rPr>
          <w:b/>
          <w:bCs/>
        </w:rPr>
        <w:t xml:space="preserve">Format:</w:t>
      </w:r>
      <w:r>
        <w:t xml:space="preserve"> Consolidated expression matrices with standardized sample annotations, JSON metadata documenting data sources and processing pipelines, and quality control summary statistics.</w:t>
      </w:r>
    </w:p>
    <w:p>
      <w:pPr>
        <w:pStyle w:val="Heading2"/>
      </w:pPr>
      <w:r>
        <w:t xml:space="preserve">Stage 2: Feedback Loop and Network Topology Analysis</w:t>
      </w:r>
    </w:p>
    <w:p>
      <w:pPr>
        <w:spacing w:after="200" w:line="360"/>
      </w:pPr>
      <w:r>
        <w:rPr>
          <w:b/>
          <w:bCs/>
        </w:rPr>
        <w:t xml:space="preserve">Purpose:</w:t>
      </w:r>
      <w:r>
        <w:t xml:space="preserve"> Map regulatory networks, identify feedback loops controlling oncogenic pathways, characterize pathway crosstalk, and predict which target suppressions will trigger compensatory upregulation based on network topology and feedback regulation.</w:t>
      </w:r>
    </w:p>
    <w:p>
      <w:r>
        <w:rPr>
          <w:b/>
          <w:bCs/>
        </w:rPr>
        <w:t xml:space="preserve">Inputs:</w:t>
      </w:r>
    </w:p>
    <w:p>
      <w:pPr>
        <w:pStyle w:val="ListParagraph"/>
        <w:numPr>
          <w:ilvl w:val="0"/>
          <w:numId w:val="2"/>
        </w:numPr>
        <w:spacing w:after="200" w:line="360"/>
      </w:pPr>
      <w:r>
        <w:t xml:space="preserve">Signaling pathway databases (KEGG, Reactome, QIAGEN IPA) with cancer-specific pathway modules and feedback annotations</w:t>
      </w:r>
    </w:p>
    <w:p>
      <w:pPr>
        <w:pStyle w:val="ListParagraph"/>
        <w:numPr>
          <w:ilvl w:val="0"/>
          <w:numId w:val="2"/>
        </w:numPr>
        <w:spacing w:after="200" w:line="360"/>
      </w:pPr>
      <w:r>
        <w:t xml:space="preserve">Transcription factor binding site predictions (TRANSFAC, JASPAR) linked to target genes and feedback regulator identification</w:t>
      </w:r>
    </w:p>
    <w:p>
      <w:pPr>
        <w:pStyle w:val="ListParagraph"/>
        <w:numPr>
          <w:ilvl w:val="0"/>
          <w:numId w:val="2"/>
        </w:numPr>
        <w:spacing w:after="200" w:line="360"/>
      </w:pPr>
      <w:r>
        <w:t xml:space="preserve">Protein-protein interaction networks from STRING, BioGRID with high-confidence cancer-relevant interactions</w:t>
      </w:r>
    </w:p>
    <w:p>
      <w:pPr>
        <w:pStyle w:val="ListParagraph"/>
        <w:numPr>
          <w:ilvl w:val="0"/>
          <w:numId w:val="2"/>
        </w:numPr>
        <w:spacing w:after="200" w:line="360"/>
      </w:pPr>
      <w:r>
        <w:t xml:space="preserve">Inferred causal networks from cancer multi-omics using constraint-based structure learning and mechanistic pathway knowledge</w:t>
      </w:r>
    </w:p>
    <w:p>
      <w:pPr>
        <w:pStyle w:val="ListParagraph"/>
        <w:numPr>
          <w:ilvl w:val="0"/>
          <w:numId w:val="2"/>
        </w:numPr>
        <w:spacing w:after="200" w:line="360"/>
      </w:pPr>
      <w:r>
        <w:t xml:space="preserve">Documented drug resistance mechanisms from literature and resistance databases indicating feedback pathways activated by target inhibition</w:t>
      </w:r>
    </w:p>
    <w:p>
      <w:r>
        <w:rPr>
          <w:b/>
          <w:bCs/>
        </w:rPr>
        <w:t xml:space="preserve">Tools &amp; Databases Called:</w:t>
      </w:r>
    </w:p>
    <w:p>
      <w:pPr>
        <w:pStyle w:val="ListParagraph"/>
        <w:numPr>
          <w:ilvl w:val="0"/>
          <w:numId w:val="2"/>
        </w:numPr>
        <w:spacing w:after="200" w:line="360"/>
      </w:pPr>
      <w:r>
        <w:rPr>
          <w:b/>
          <w:bCs/>
        </w:rPr>
        <w:t xml:space="preserve">KEGG Signaling Pathways:</w:t>
      </w:r>
      <w:r>
        <w:t xml:space="preserve"> Map cancer-relevant signaling cascades with node-node interactions and pathway hierarchy</w:t>
      </w:r>
    </w:p>
    <w:p>
      <w:pPr>
        <w:pStyle w:val="ListParagraph"/>
        <w:numPr>
          <w:ilvl w:val="0"/>
          <w:numId w:val="2"/>
        </w:numPr>
        <w:spacing w:after="200" w:line="360"/>
      </w:pPr>
      <w:r>
        <w:rPr>
          <w:b/>
          <w:bCs/>
        </w:rPr>
        <w:t xml:space="preserve">Reactome Pathway Database:</w:t>
      </w:r>
      <w:r>
        <w:t xml:space="preserve"> Query protein-protein interactions and regulatory relationships in cancer signaling</w:t>
      </w:r>
    </w:p>
    <w:p>
      <w:pPr>
        <w:pStyle w:val="ListParagraph"/>
        <w:numPr>
          <w:ilvl w:val="0"/>
          <w:numId w:val="2"/>
        </w:numPr>
        <w:spacing w:after="200" w:line="360"/>
      </w:pPr>
      <w:r>
        <w:rPr>
          <w:b/>
          <w:bCs/>
        </w:rPr>
        <w:t xml:space="preserve">STRING Database:</w:t>
      </w:r>
      <w:r>
        <w:t xml:space="preserve"> Retrieve protein interaction networks with functional annotations relevant to cancer pathways</w:t>
      </w:r>
    </w:p>
    <w:p>
      <w:pPr>
        <w:pStyle w:val="ListParagraph"/>
        <w:numPr>
          <w:ilvl w:val="0"/>
          <w:numId w:val="2"/>
        </w:numPr>
        <w:spacing w:after="200" w:line="360"/>
      </w:pPr>
      <w:r>
        <w:rPr>
          <w:b/>
          <w:bCs/>
        </w:rPr>
        <w:t xml:space="preserve">BioGRID:</w:t>
      </w:r>
      <w:r>
        <w:t xml:space="preserve"> Access manually curated protein and genetic interactions including feedback regulatory relationships</w:t>
      </w:r>
    </w:p>
    <w:p>
      <w:pPr>
        <w:pStyle w:val="ListParagraph"/>
        <w:numPr>
          <w:ilvl w:val="0"/>
          <w:numId w:val="2"/>
        </w:numPr>
        <w:spacing w:after="200" w:line="360"/>
      </w:pPr>
      <w:r>
        <w:rPr>
          <w:b/>
          <w:bCs/>
        </w:rPr>
        <w:t xml:space="preserve">TRANSFAC/JASPAR:</w:t>
      </w:r>
      <w:r>
        <w:t xml:space="preserve"> Query transcription factor binding motifs and predict feedback transcriptional regulators</w:t>
      </w:r>
    </w:p>
    <w:p>
      <w:pPr>
        <w:pStyle w:val="ListParagraph"/>
        <w:numPr>
          <w:ilvl w:val="0"/>
          <w:numId w:val="2"/>
        </w:numPr>
        <w:spacing w:after="200" w:line="360"/>
      </w:pPr>
      <w:r>
        <w:rPr>
          <w:b/>
          <w:bCs/>
        </w:rPr>
        <w:t xml:space="preserve">CausalCell:</w:t>
      </w:r>
      <w:r>
        <w:t xml:space="preserve"> Infer causal regulatory networks from cancer multi-omics data using structure learning algorithms</w:t>
      </w:r>
    </w:p>
    <w:p>
      <w:r>
        <w:rPr>
          <w:b/>
          <w:bCs/>
        </w:rPr>
        <w:t xml:space="preserve">Exemplary Sub-Prompts:</w:t>
      </w:r>
    </w:p>
    <w:p>
      <w:pPr>
        <w:pStyle w:val="ListParagraph"/>
        <w:numPr>
          <w:ilvl w:val="0"/>
          <w:numId w:val="2"/>
        </w:numPr>
        <w:spacing w:after="200" w:line="360"/>
      </w:pPr>
      <w:r>
        <w:t xml:space="preserve">Map all signaling pathways containing input target gene from KEGG and identify pathways containing known oncogenic components.</w:t>
      </w:r>
    </w:p>
    <w:p>
      <w:pPr>
        <w:pStyle w:val="ListParagraph"/>
        <w:numPr>
          <w:ilvl w:val="0"/>
          <w:numId w:val="2"/>
        </w:numPr>
        <w:spacing w:after="200" w:line="360"/>
      </w:pPr>
      <w:r>
        <w:t xml:space="preserve">From Reactome, identify negative feedback loops and cross-pathway regulatory nodes that could compensate for target suppression.</w:t>
      </w:r>
    </w:p>
    <w:p>
      <w:pPr>
        <w:pStyle w:val="ListParagraph"/>
        <w:numPr>
          <w:ilvl w:val="0"/>
          <w:numId w:val="2"/>
        </w:numPr>
        <w:spacing w:after="200" w:line="360"/>
      </w:pPr>
      <w:r>
        <w:t xml:space="preserve">Query STRING for protein interaction partners of input target and identify upstream activators or alternative pathway members.</w:t>
      </w:r>
    </w:p>
    <w:p>
      <w:pPr>
        <w:pStyle w:val="ListParagraph"/>
        <w:numPr>
          <w:ilvl w:val="0"/>
          <w:numId w:val="2"/>
        </w:numPr>
        <w:spacing w:after="200" w:line="360"/>
      </w:pPr>
      <w:r>
        <w:t xml:space="preserve">Use TRANSFAC/JASPAR to identify transcription factors that could upregulate compensatory oncogenic pathways following target inhibition.</w:t>
      </w:r>
    </w:p>
    <w:p>
      <w:pPr>
        <w:pStyle w:val="ListParagraph"/>
        <w:numPr>
          <w:ilvl w:val="0"/>
          <w:numId w:val="2"/>
        </w:numPr>
        <w:spacing w:after="200" w:line="360"/>
      </w:pPr>
      <w:r>
        <w:t xml:space="preserve">Infer causal regulatory networks from cancer transcriptomics using constraint-based structure learning to predict feedback connections.</w:t>
      </w:r>
    </w:p>
    <w:p>
      <w:r>
        <w:rPr>
          <w:b/>
          <w:bCs/>
        </w:rPr>
        <w:t xml:space="preserve">Expected Outputs:</w:t>
      </w:r>
    </w:p>
    <w:p>
      <w:pPr>
        <w:pStyle w:val="ListParagraph"/>
        <w:numPr>
          <w:ilvl w:val="0"/>
          <w:numId w:val="2"/>
        </w:numPr>
        <w:spacing w:after="200" w:line="360"/>
      </w:pPr>
      <w:r>
        <w:t xml:space="preserve">Pathway maps showing input target and connected oncogenic nodes with feedback loop annotations</w:t>
      </w:r>
    </w:p>
    <w:p>
      <w:pPr>
        <w:pStyle w:val="ListParagraph"/>
        <w:numPr>
          <w:ilvl w:val="0"/>
          <w:numId w:val="2"/>
        </w:numPr>
        <w:spacing w:after="200" w:line="360"/>
      </w:pPr>
      <w:r>
        <w:t xml:space="preserve">Network diagrams indicating pathway crosstalk and alternative activation mechanisms compensating for target suppression</w:t>
      </w:r>
    </w:p>
    <w:p>
      <w:pPr>
        <w:pStyle w:val="ListParagraph"/>
        <w:numPr>
          <w:ilvl w:val="0"/>
          <w:numId w:val="2"/>
        </w:numPr>
        <w:spacing w:after="200" w:line="360"/>
      </w:pPr>
      <w:r>
        <w:t xml:space="preserve">Feedback regulation annotations identifying negative feedback loops and compensatory signaling pathways</w:t>
      </w:r>
    </w:p>
    <w:p>
      <w:pPr>
        <w:pStyle w:val="ListParagraph"/>
        <w:numPr>
          <w:ilvl w:val="0"/>
          <w:numId w:val="2"/>
        </w:numPr>
        <w:spacing w:after="200" w:line="360"/>
      </w:pPr>
      <w:r>
        <w:t xml:space="preserve">Transcription factor predictions identifying upstream regulators of compensatory oncogenic genes</w:t>
      </w:r>
    </w:p>
    <w:p>
      <w:pPr>
        <w:pStyle w:val="ListParagraph"/>
        <w:numPr>
          <w:ilvl w:val="0"/>
          <w:numId w:val="2"/>
        </w:numPr>
        <w:spacing w:after="200" w:line="360"/>
      </w:pPr>
      <w:r>
        <w:t xml:space="preserve">Causal inference network outputs showing inferred direct and indirect dependencies between target and oncogenic pathways</w:t>
      </w:r>
    </w:p>
    <w:p>
      <w:pPr>
        <w:pStyle w:val="ListParagraph"/>
        <w:numPr>
          <w:ilvl w:val="0"/>
          <w:numId w:val="2"/>
        </w:numPr>
        <w:spacing w:after="200" w:line="360"/>
      </w:pPr>
      <w:r>
        <w:t xml:space="preserve">Prioritized list of candidate compensatory pathways ranked by network topology metrics and mechanism evidence</w:t>
      </w:r>
    </w:p>
    <w:p>
      <w:pPr>
        <w:spacing w:after="200" w:line="360"/>
      </w:pPr>
      <w:r>
        <w:rPr>
          <w:b/>
          <w:bCs/>
        </w:rPr>
        <w:t xml:space="preserve">Format:</w:t>
      </w:r>
      <w:r>
        <w:t xml:space="preserve"> GraphML network files with node/edge attributes, pathway enrichment tables, feedback annotation JSON files, and network visualization images.</w:t>
      </w:r>
    </w:p>
    <w:p>
      <w:pPr>
        <w:pStyle w:val="Heading2"/>
      </w:pPr>
      <w:r>
        <w:t xml:space="preserve">Stage 3: Perturbation Screening Data Integration</w:t>
      </w:r>
    </w:p>
    <w:p>
      <w:pPr>
        <w:spacing w:after="200" w:line="360"/>
      </w:pPr>
      <w:r>
        <w:rPr>
          <w:b/>
          <w:bCs/>
        </w:rPr>
        <w:t xml:space="preserve">Purpose:</w:t>
      </w:r>
      <w:r>
        <w:t xml:space="preserve"> Analyze genome-wide transcriptomic responses to target perturbation from CRISPR and pharmacological screens to directly observe which genes show upregulation following target suppression, confirming network predictions with experimental evidence.</w:t>
      </w:r>
    </w:p>
    <w:p>
      <w:r>
        <w:rPr>
          <w:b/>
          <w:bCs/>
        </w:rPr>
        <w:t xml:space="preserve">Inputs:</w:t>
      </w:r>
    </w:p>
    <w:p>
      <w:pPr>
        <w:pStyle w:val="ListParagraph"/>
        <w:numPr>
          <w:ilvl w:val="0"/>
          <w:numId w:val="2"/>
        </w:numPr>
        <w:spacing w:after="200" w:line="360"/>
      </w:pPr>
      <w:r>
        <w:t xml:space="preserve">Transcriptomics from CRISPR knockout or knockdown of input target in multiple cell line contexts</w:t>
      </w:r>
    </w:p>
    <w:p>
      <w:pPr>
        <w:pStyle w:val="ListParagraph"/>
        <w:numPr>
          <w:ilvl w:val="0"/>
          <w:numId w:val="2"/>
        </w:numPr>
        <w:spacing w:after="200" w:line="360"/>
      </w:pPr>
      <w:r>
        <w:t xml:space="preserve">Drug-induced transcriptomics from cells treated with inhibitors of input target (from GEO, LINCS L1000, or proprietary data)</w:t>
      </w:r>
    </w:p>
    <w:p>
      <w:pPr>
        <w:pStyle w:val="ListParagraph"/>
        <w:numPr>
          <w:ilvl w:val="0"/>
          <w:numId w:val="2"/>
        </w:numPr>
        <w:spacing w:after="200" w:line="360"/>
      </w:pPr>
      <w:r>
        <w:t xml:space="preserve">Time-course RNA-seq capturing both early (direct) and late (compensatory) transcriptomic responses</w:t>
      </w:r>
    </w:p>
    <w:p>
      <w:pPr>
        <w:pStyle w:val="ListParagraph"/>
        <w:numPr>
          <w:ilvl w:val="0"/>
          <w:numId w:val="2"/>
        </w:numPr>
        <w:spacing w:after="200" w:line="360"/>
      </w:pPr>
      <w:r>
        <w:t xml:space="preserve">Rescue experiments where input target is re-expressed in knockout cells to confirm secondary transcriptome changes</w:t>
      </w:r>
    </w:p>
    <w:p>
      <w:pPr>
        <w:pStyle w:val="ListParagraph"/>
        <w:numPr>
          <w:ilvl w:val="0"/>
          <w:numId w:val="2"/>
        </w:numPr>
        <w:spacing w:after="200" w:line="360"/>
      </w:pPr>
      <w:r>
        <w:t xml:space="preserve">Cell viability and proliferation data assessing which cells tolerate target suppression and may rely on compensatory pathways</w:t>
      </w:r>
    </w:p>
    <w:p>
      <w:r>
        <w:rPr>
          <w:b/>
          <w:bCs/>
        </w:rPr>
        <w:t xml:space="preserve">Tools &amp; Databases Called:</w:t>
      </w:r>
    </w:p>
    <w:p>
      <w:pPr>
        <w:pStyle w:val="ListParagraph"/>
        <w:numPr>
          <w:ilvl w:val="0"/>
          <w:numId w:val="2"/>
        </w:numPr>
        <w:spacing w:after="200" w:line="360"/>
      </w:pPr>
      <w:r>
        <w:rPr>
          <w:b/>
          <w:bCs/>
        </w:rPr>
        <w:t xml:space="preserve">DepMap CRISPR Data Portal:</w:t>
      </w:r>
      <w:r>
        <w:t xml:space="preserve"> Retrieve genome-wide CRISPR knockout screen results for input target across cell lines</w:t>
      </w:r>
    </w:p>
    <w:p>
      <w:pPr>
        <w:pStyle w:val="ListParagraph"/>
        <w:numPr>
          <w:ilvl w:val="0"/>
          <w:numId w:val="2"/>
        </w:numPr>
        <w:spacing w:after="200" w:line="360"/>
      </w:pPr>
      <w:r>
        <w:rPr>
          <w:b/>
          <w:bCs/>
        </w:rPr>
        <w:t xml:space="preserve">LINCS L1000 API:</w:t>
      </w:r>
      <w:r>
        <w:t xml:space="preserve"> Query landmark gene expression signatures following drug or genetic perturbations</w:t>
      </w:r>
    </w:p>
    <w:p>
      <w:pPr>
        <w:pStyle w:val="ListParagraph"/>
        <w:numPr>
          <w:ilvl w:val="0"/>
          <w:numId w:val="2"/>
        </w:numPr>
        <w:spacing w:after="200" w:line="360"/>
      </w:pPr>
      <w:r>
        <w:rPr>
          <w:b/>
          <w:bCs/>
        </w:rPr>
        <w:t xml:space="preserve">GEO Query Tools (R):</w:t>
      </w:r>
      <w:r>
        <w:t xml:space="preserve"> Download time-course transcriptomics from published drug treatment experiments</w:t>
      </w:r>
    </w:p>
    <w:p>
      <w:pPr>
        <w:pStyle w:val="ListParagraph"/>
        <w:numPr>
          <w:ilvl w:val="0"/>
          <w:numId w:val="2"/>
        </w:numPr>
        <w:spacing w:after="200" w:line="360"/>
      </w:pPr>
      <w:r>
        <w:rPr>
          <w:b/>
          <w:bCs/>
        </w:rPr>
        <w:t xml:space="preserve">DESeq2:</w:t>
      </w:r>
      <w:r>
        <w:t xml:space="preserve"> Normalize RNA-seq data and identify significantly differentially expressed genes following perturbation</w:t>
      </w:r>
    </w:p>
    <w:p>
      <w:pPr>
        <w:pStyle w:val="ListParagraph"/>
        <w:numPr>
          <w:ilvl w:val="0"/>
          <w:numId w:val="2"/>
        </w:numPr>
        <w:spacing w:after="200" w:line="360"/>
      </w:pPr>
      <w:r>
        <w:rPr>
          <w:b/>
          <w:bCs/>
        </w:rPr>
        <w:t xml:space="preserve">edgeR:</w:t>
      </w:r>
      <w:r>
        <w:t xml:space="preserve"> Perform differential expression analysis on count data from CRISPR and drug screens</w:t>
      </w:r>
    </w:p>
    <w:p>
      <w:pPr>
        <w:pStyle w:val="ListParagraph"/>
        <w:numPr>
          <w:ilvl w:val="0"/>
          <w:numId w:val="2"/>
        </w:numPr>
        <w:spacing w:after="200" w:line="360"/>
      </w:pPr>
      <w:r>
        <w:rPr>
          <w:b/>
          <w:bCs/>
        </w:rPr>
        <w:t xml:space="preserve">limma:</w:t>
      </w:r>
      <w:r>
        <w:t xml:space="preserve"> Analyze microarray and RNA-seq expression data with empirical Bayes models for robust statistical inference</w:t>
      </w:r>
    </w:p>
    <w:p>
      <w:r>
        <w:rPr>
          <w:b/>
          <w:bCs/>
        </w:rPr>
        <w:t xml:space="preserve">Exemplary Sub-Prompts:</w:t>
      </w:r>
    </w:p>
    <w:p>
      <w:pPr>
        <w:pStyle w:val="ListParagraph"/>
        <w:numPr>
          <w:ilvl w:val="0"/>
          <w:numId w:val="2"/>
        </w:numPr>
        <w:spacing w:after="200" w:line="360"/>
      </w:pPr>
      <w:r>
        <w:t xml:space="preserve">Download genome-wide RNA-seq results from CRISPR knockout of input target in representative cancer cell lines.</w:t>
      </w:r>
    </w:p>
    <w:p>
      <w:pPr>
        <w:pStyle w:val="ListParagraph"/>
        <w:numPr>
          <w:ilvl w:val="0"/>
          <w:numId w:val="2"/>
        </w:numPr>
        <w:spacing w:after="200" w:line="360"/>
      </w:pPr>
      <w:r>
        <w:t xml:space="preserve">Identify significantly upregulated genes in cells with target suppression (adjusted p-value &lt; 0.05, fold change &gt; 1.5) across multiple cell lines.</w:t>
      </w:r>
    </w:p>
    <w:p>
      <w:pPr>
        <w:pStyle w:val="ListParagraph"/>
        <w:numPr>
          <w:ilvl w:val="0"/>
          <w:numId w:val="2"/>
        </w:numPr>
        <w:spacing w:after="200" w:line="360"/>
      </w:pPr>
      <w:r>
        <w:t xml:space="preserve">Retrieve time-course transcriptomics following target inhibition to distinguish early direct effects from late compensatory upregulation.</w:t>
      </w:r>
    </w:p>
    <w:p>
      <w:pPr>
        <w:pStyle w:val="ListParagraph"/>
        <w:numPr>
          <w:ilvl w:val="0"/>
          <w:numId w:val="2"/>
        </w:numPr>
        <w:spacing w:after="200" w:line="360"/>
      </w:pPr>
      <w:r>
        <w:t xml:space="preserve">Perform rescue experiments showing that re-expression of input target reverses upregulation of compensatory genes, confirming functional relationship.</w:t>
      </w:r>
    </w:p>
    <w:p>
      <w:pPr>
        <w:pStyle w:val="ListParagraph"/>
        <w:numPr>
          <w:ilvl w:val="0"/>
          <w:numId w:val="2"/>
        </w:numPr>
        <w:spacing w:after="200" w:line="360"/>
      </w:pPr>
      <w:r>
        <w:t xml:space="preserve">Cross-validate upregulated genes identified in CRISPR screens with drug-induced upregulation in pharmacological treatment experiments.</w:t>
      </w:r>
    </w:p>
    <w:p>
      <w:r>
        <w:rPr>
          <w:b/>
          <w:bCs/>
        </w:rPr>
        <w:t xml:space="preserve">Expected Outputs:</w:t>
      </w:r>
    </w:p>
    <w:p>
      <w:pPr>
        <w:pStyle w:val="ListParagraph"/>
        <w:numPr>
          <w:ilvl w:val="0"/>
          <w:numId w:val="2"/>
        </w:numPr>
        <w:spacing w:after="200" w:line="360"/>
      </w:pPr>
      <w:r>
        <w:t xml:space="preserve">Differential expression results table with gene identifiers, log2 fold changes, adjusted p-values, and effect sizes for target perturbation</w:t>
      </w:r>
    </w:p>
    <w:p>
      <w:pPr>
        <w:pStyle w:val="ListParagraph"/>
        <w:numPr>
          <w:ilvl w:val="0"/>
          <w:numId w:val="2"/>
        </w:numPr>
        <w:spacing w:after="200" w:line="360"/>
      </w:pPr>
      <w:r>
        <w:t xml:space="preserve">Volcano plots visualizing upregulated and downregulated genes following target suppression with significance thresholds</w:t>
      </w:r>
    </w:p>
    <w:p>
      <w:pPr>
        <w:pStyle w:val="ListParagraph"/>
        <w:numPr>
          <w:ilvl w:val="0"/>
          <w:numId w:val="2"/>
        </w:numPr>
        <w:spacing w:after="200" w:line="360"/>
      </w:pPr>
      <w:r>
        <w:t xml:space="preserve">Time-course expression trajectories showing kinetic distinction between early direct effects and late compensatory responses</w:t>
      </w:r>
    </w:p>
    <w:p>
      <w:pPr>
        <w:pStyle w:val="ListParagraph"/>
        <w:numPr>
          <w:ilvl w:val="0"/>
          <w:numId w:val="2"/>
        </w:numPr>
        <w:spacing w:after="200" w:line="360"/>
      </w:pPr>
      <w:r>
        <w:t xml:space="preserve">Rescue experiment validation confirming that target re-expression reverses upregulation of candidate compensatory genes</w:t>
      </w:r>
    </w:p>
    <w:p>
      <w:pPr>
        <w:pStyle w:val="ListParagraph"/>
        <w:numPr>
          <w:ilvl w:val="0"/>
          <w:numId w:val="2"/>
        </w:numPr>
        <w:spacing w:after="200" w:line="360"/>
      </w:pPr>
      <w:r>
        <w:t xml:space="preserve">Cross-cell-line concordance analysis showing consistency of upregulated genes across diverse cancer cell lines</w:t>
      </w:r>
    </w:p>
    <w:p>
      <w:pPr>
        <w:pStyle w:val="ListParagraph"/>
        <w:numPr>
          <w:ilvl w:val="0"/>
          <w:numId w:val="2"/>
        </w:numPr>
        <w:spacing w:after="200" w:line="360"/>
      </w:pPr>
      <w:r>
        <w:t xml:space="preserve">Cell viability and proliferation correlates linking compensatory gene upregulation to cell growth independence</w:t>
      </w:r>
    </w:p>
    <w:p>
      <w:pPr>
        <w:spacing w:after="200" w:line="360"/>
      </w:pPr>
      <w:r>
        <w:rPr>
          <w:b/>
          <w:bCs/>
        </w:rPr>
        <w:t xml:space="preserve">Format:</w:t>
      </w:r>
      <w:r>
        <w:t xml:space="preserve"> Tab-delimited differential expression tables with NCBI gene IDs and statistics, PDF volcano plot visualizations, and JSON time-course expression trajectories.</w:t>
      </w:r>
    </w:p>
    <w:p>
      <w:pPr>
        <w:pStyle w:val="Heading2"/>
      </w:pPr>
      <w:r>
        <w:t xml:space="preserve">Stage 4: Phosphoproteomics and Kinase Activity Inference</w:t>
      </w:r>
    </w:p>
    <w:p>
      <w:pPr>
        <w:spacing w:after="200" w:line="360"/>
      </w:pPr>
      <w:r>
        <w:rPr>
          <w:b/>
          <w:bCs/>
        </w:rPr>
        <w:t xml:space="preserve">Purpose:</w:t>
      </w:r>
      <w:r>
        <w:t xml:space="preserve"> Integrate phosphoproteomics time-course data to characterize signaling pathway activation dynamics following target suppression, identify kinases upregulating compensatory pathways, and quantify pathway reactivation kinetics.</w:t>
      </w:r>
    </w:p>
    <w:p>
      <w:r>
        <w:rPr>
          <w:b/>
          <w:bCs/>
        </w:rPr>
        <w:t xml:space="preserve">Inputs:</w:t>
      </w:r>
    </w:p>
    <w:p>
      <w:pPr>
        <w:pStyle w:val="ListParagraph"/>
        <w:numPr>
          <w:ilvl w:val="0"/>
          <w:numId w:val="2"/>
        </w:numPr>
        <w:spacing w:after="200" w:line="360"/>
      </w:pPr>
      <w:r>
        <w:t xml:space="preserve">Phosphoproteomics time-course data from cells treated with target inhibitor or CRISPR perturbation</w:t>
      </w:r>
    </w:p>
    <w:p>
      <w:pPr>
        <w:pStyle w:val="ListParagraph"/>
        <w:numPr>
          <w:ilvl w:val="0"/>
          <w:numId w:val="2"/>
        </w:numPr>
        <w:spacing w:after="200" w:line="360"/>
      </w:pPr>
      <w:r>
        <w:t xml:space="preserve">Kinase-substrate phosphorylation databases (PhosphoSitePlus, NetworKIN) mapping phospho-sites to upstream kinases</w:t>
      </w:r>
    </w:p>
    <w:p>
      <w:pPr>
        <w:pStyle w:val="ListParagraph"/>
        <w:numPr>
          <w:ilvl w:val="0"/>
          <w:numId w:val="2"/>
        </w:numPr>
        <w:spacing w:after="200" w:line="360"/>
      </w:pPr>
      <w:r>
        <w:t xml:space="preserve">Kinase inhibitor profiles from LINCS kinase activity data and literature documenting off-target kinase effects</w:t>
      </w:r>
    </w:p>
    <w:p>
      <w:pPr>
        <w:pStyle w:val="ListParagraph"/>
        <w:numPr>
          <w:ilvl w:val="0"/>
          <w:numId w:val="2"/>
        </w:numPr>
        <w:spacing w:after="200" w:line="360"/>
      </w:pPr>
      <w:r>
        <w:t xml:space="preserve">Pathway-level signaling metrics (phospho-signaling clusters, pathway activation scores) derived from phosphoproteomics</w:t>
      </w:r>
    </w:p>
    <w:p>
      <w:pPr>
        <w:pStyle w:val="ListParagraph"/>
        <w:numPr>
          <w:ilvl w:val="0"/>
          <w:numId w:val="2"/>
        </w:numPr>
        <w:spacing w:after="200" w:line="360"/>
      </w:pPr>
      <w:r>
        <w:t xml:space="preserve">Single-cell phosphoproteomics assessing heterogeneity in pathway reactivation across cancer cell populations</w:t>
      </w:r>
    </w:p>
    <w:p>
      <w:r>
        <w:rPr>
          <w:b/>
          <w:bCs/>
        </w:rPr>
        <w:t xml:space="preserve">Tools &amp; Databases Called:</w:t>
      </w:r>
    </w:p>
    <w:p>
      <w:pPr>
        <w:pStyle w:val="ListParagraph"/>
        <w:numPr>
          <w:ilvl w:val="0"/>
          <w:numId w:val="2"/>
        </w:numPr>
        <w:spacing w:after="200" w:line="360"/>
      </w:pPr>
      <w:r>
        <w:rPr>
          <w:b/>
          <w:bCs/>
        </w:rPr>
        <w:t xml:space="preserve">PhosphoSitePlus:</w:t>
      </w:r>
      <w:r>
        <w:t xml:space="preserve"> Query kinase-substrate relationships and identify upstream kinases of upregulated phosphoproteins</w:t>
      </w:r>
    </w:p>
    <w:p>
      <w:pPr>
        <w:pStyle w:val="ListParagraph"/>
        <w:numPr>
          <w:ilvl w:val="0"/>
          <w:numId w:val="2"/>
        </w:numPr>
        <w:spacing w:after="200" w:line="360"/>
      </w:pPr>
      <w:r>
        <w:rPr>
          <w:b/>
          <w:bCs/>
        </w:rPr>
        <w:t xml:space="preserve">NetworKIN:</w:t>
      </w:r>
      <w:r>
        <w:t xml:space="preserve"> Predict kinase-substrate interactions by integrating sequence motifs and protein-protein interactions</w:t>
      </w:r>
    </w:p>
    <w:p>
      <w:pPr>
        <w:pStyle w:val="ListParagraph"/>
        <w:numPr>
          <w:ilvl w:val="0"/>
          <w:numId w:val="2"/>
        </w:numPr>
        <w:spacing w:after="200" w:line="360"/>
      </w:pPr>
      <w:r>
        <w:rPr>
          <w:b/>
          <w:bCs/>
        </w:rPr>
        <w:t xml:space="preserve">Kinase-X (BEL):</w:t>
      </w:r>
      <w:r>
        <w:t xml:space="preserve"> Infer kinase activity from phosphoproteomics data using curated substrate relationships</w:t>
      </w:r>
    </w:p>
    <w:p>
      <w:pPr>
        <w:pStyle w:val="ListParagraph"/>
        <w:numPr>
          <w:ilvl w:val="0"/>
          <w:numId w:val="2"/>
        </w:numPr>
        <w:spacing w:after="200" w:line="360"/>
      </w:pPr>
      <w:r>
        <w:rPr>
          <w:b/>
          <w:bCs/>
        </w:rPr>
        <w:t xml:space="preserve">PUMA2:</w:t>
      </w:r>
      <w:r>
        <w:t xml:space="preserve"> Estimate pathway-level kinase activity and signaling dynamics from phosphoprotein data</w:t>
      </w:r>
    </w:p>
    <w:p>
      <w:pPr>
        <w:pStyle w:val="ListParagraph"/>
        <w:numPr>
          <w:ilvl w:val="0"/>
          <w:numId w:val="2"/>
        </w:numPr>
        <w:spacing w:after="200" w:line="360"/>
      </w:pPr>
      <w:r>
        <w:rPr>
          <w:b/>
          <w:bCs/>
        </w:rPr>
        <w:t xml:space="preserve">Cytoscape Kinase Enrichment Analysis Plugin:</w:t>
      </w:r>
      <w:r>
        <w:t xml:space="preserve"> Perform kinase enrichment analysis on phospho-sites changing following target perturbation</w:t>
      </w:r>
    </w:p>
    <w:p>
      <w:pPr>
        <w:pStyle w:val="ListParagraph"/>
        <w:numPr>
          <w:ilvl w:val="0"/>
          <w:numId w:val="2"/>
        </w:numPr>
        <w:spacing w:after="200" w:line="360"/>
      </w:pPr>
      <w:r>
        <w:rPr>
          <w:b/>
          <w:bCs/>
        </w:rPr>
        <w:t xml:space="preserve">MSstats (R):</w:t>
      </w:r>
      <w:r>
        <w:t xml:space="preserve"> Quantify phosphoprotein abundance and identify significant temporal dynamics following perturbation</w:t>
      </w:r>
    </w:p>
    <w:p>
      <w:r>
        <w:rPr>
          <w:b/>
          <w:bCs/>
        </w:rPr>
        <w:t xml:space="preserve">Exemplary Sub-Prompts:</w:t>
      </w:r>
    </w:p>
    <w:p>
      <w:pPr>
        <w:pStyle w:val="ListParagraph"/>
        <w:numPr>
          <w:ilvl w:val="0"/>
          <w:numId w:val="2"/>
        </w:numPr>
        <w:spacing w:after="200" w:line="360"/>
      </w:pPr>
      <w:r>
        <w:t xml:space="preserve">Retrieve phosphoproteomics time-course data following target inhibition and identify phospho-sites showing reactivation at late time points.</w:t>
      </w:r>
    </w:p>
    <w:p>
      <w:pPr>
        <w:pStyle w:val="ListParagraph"/>
        <w:numPr>
          <w:ilvl w:val="0"/>
          <w:numId w:val="2"/>
        </w:numPr>
        <w:spacing w:after="200" w:line="360"/>
      </w:pPr>
      <w:r>
        <w:t xml:space="preserve">Map upregulated phospho-sites to upstream kinases using PhosphoSitePlus and NetworKIN, identifying kinases driving compensatory pathway activation.</w:t>
      </w:r>
    </w:p>
    <w:p>
      <w:pPr>
        <w:pStyle w:val="ListParagraph"/>
        <w:numPr>
          <w:ilvl w:val="0"/>
          <w:numId w:val="2"/>
        </w:numPr>
        <w:spacing w:after="200" w:line="360"/>
      </w:pPr>
      <w:r>
        <w:t xml:space="preserve">Infer kinase activity changes using PUMA2 or Kinase-X to quantify temporal dynamics of signaling pathway reactivation.</w:t>
      </w:r>
    </w:p>
    <w:p>
      <w:pPr>
        <w:pStyle w:val="ListParagraph"/>
        <w:numPr>
          <w:ilvl w:val="0"/>
          <w:numId w:val="2"/>
        </w:numPr>
        <w:spacing w:after="200" w:line="360"/>
      </w:pPr>
      <w:r>
        <w:t xml:space="preserve">Perform kinase enrichment analysis to identify which kinase families are preferentially active in target-suppressed resistant cells.</w:t>
      </w:r>
    </w:p>
    <w:p>
      <w:pPr>
        <w:pStyle w:val="ListParagraph"/>
        <w:numPr>
          <w:ilvl w:val="0"/>
          <w:numId w:val="2"/>
        </w:numPr>
        <w:spacing w:after="200" w:line="360"/>
      </w:pPr>
      <w:r>
        <w:t xml:space="preserve">Correlate kinase inactivation with downstream phospho-substrate changes to construct causal signaling models.</w:t>
      </w:r>
    </w:p>
    <w:p>
      <w:r>
        <w:rPr>
          <w:b/>
          <w:bCs/>
        </w:rPr>
        <w:t xml:space="preserve">Expected Outputs:</w:t>
      </w:r>
    </w:p>
    <w:p>
      <w:pPr>
        <w:pStyle w:val="ListParagraph"/>
        <w:numPr>
          <w:ilvl w:val="0"/>
          <w:numId w:val="2"/>
        </w:numPr>
        <w:spacing w:after="200" w:line="360"/>
      </w:pPr>
      <w:r>
        <w:t xml:space="preserve">Phosphoproteomics heatmaps showing kinase substrate phosphorylation dynamics with time-course trajectories</w:t>
      </w:r>
    </w:p>
    <w:p>
      <w:pPr>
        <w:pStyle w:val="ListParagraph"/>
        <w:numPr>
          <w:ilvl w:val="0"/>
          <w:numId w:val="2"/>
        </w:numPr>
        <w:spacing w:after="200" w:line="360"/>
      </w:pPr>
      <w:r>
        <w:t xml:space="preserve">Kinase enrichment table identifying kinases driving phospho-site changes following target suppression</w:t>
      </w:r>
    </w:p>
    <w:p>
      <w:pPr>
        <w:pStyle w:val="ListParagraph"/>
        <w:numPr>
          <w:ilvl w:val="0"/>
          <w:numId w:val="2"/>
        </w:numPr>
        <w:spacing w:after="200" w:line="360"/>
      </w:pPr>
      <w:r>
        <w:t xml:space="preserve">Pathway-level signaling activation scores quantifying pathway reactivation kinetics and magnitude</w:t>
      </w:r>
    </w:p>
    <w:p>
      <w:pPr>
        <w:pStyle w:val="ListParagraph"/>
        <w:numPr>
          <w:ilvl w:val="0"/>
          <w:numId w:val="2"/>
        </w:numPr>
        <w:spacing w:after="200" w:line="360"/>
      </w:pPr>
      <w:r>
        <w:t xml:space="preserve">Kinase-substrate network diagrams showing inferred causal relationships between upregulated kinases and compensatory pathway components</w:t>
      </w:r>
    </w:p>
    <w:p>
      <w:pPr>
        <w:pStyle w:val="ListParagraph"/>
        <w:numPr>
          <w:ilvl w:val="0"/>
          <w:numId w:val="2"/>
        </w:numPr>
        <w:spacing w:after="200" w:line="360"/>
      </w:pPr>
      <w:r>
        <w:t xml:space="preserve">Temporal kinase activity plots showing time-dependent activation of compensatory signaling</w:t>
      </w:r>
    </w:p>
    <w:p>
      <w:pPr>
        <w:pStyle w:val="ListParagraph"/>
        <w:numPr>
          <w:ilvl w:val="0"/>
          <w:numId w:val="2"/>
        </w:numPr>
        <w:spacing w:after="200" w:line="360"/>
      </w:pPr>
      <w:r>
        <w:t xml:space="preserve">Single-cell kinase activity heterogeneity profiles identifying subpopulations with distinct compensatory signaling activation</w:t>
      </w:r>
    </w:p>
    <w:p>
      <w:pPr>
        <w:spacing w:after="200" w:line="360"/>
      </w:pPr>
      <w:r>
        <w:rPr>
          <w:b/>
          <w:bCs/>
        </w:rPr>
        <w:t xml:space="preserve">Format:</w:t>
      </w:r>
      <w:r>
        <w:t xml:space="preserve"> Tab-delimited phospho-site tables with kinase annotations and significance statistics, kinase enrichment matrices, and pathway activation score trajectories.</w:t>
      </w:r>
    </w:p>
    <w:p>
      <w:pPr>
        <w:pStyle w:val="Heading2"/>
      </w:pPr>
      <w:r>
        <w:t xml:space="preserve">Stage 5: Acquired Resistance Mechanism Analysis</w:t>
      </w:r>
    </w:p>
    <w:p>
      <w:pPr>
        <w:spacing w:after="200" w:line="360"/>
      </w:pPr>
      <w:r>
        <w:rPr>
          <w:b/>
          <w:bCs/>
        </w:rPr>
        <w:t xml:space="preserve">Purpose:</w:t>
      </w:r>
      <w:r>
        <w:t xml:space="preserve"> Integrate documented cases of acquired drug resistance, patient-derived xenograft models, and longitudinal patient sequencing data to identify compensatory pathway activation as resistance mechanism and prioritize which targets have high likelihood of triggering resistance.</w:t>
      </w:r>
    </w:p>
    <w:p>
      <w:r>
        <w:rPr>
          <w:b/>
          <w:bCs/>
        </w:rPr>
        <w:t xml:space="preserve">Inputs:</w:t>
      </w:r>
    </w:p>
    <w:p>
      <w:pPr>
        <w:pStyle w:val="ListParagraph"/>
        <w:numPr>
          <w:ilvl w:val="0"/>
          <w:numId w:val="2"/>
        </w:numPr>
        <w:spacing w:after="200" w:line="360"/>
      </w:pPr>
      <w:r>
        <w:t xml:space="preserve">Documented drug resistance mechanisms from cancer literature and resistance databases with molecular evidence</w:t>
      </w:r>
    </w:p>
    <w:p>
      <w:pPr>
        <w:pStyle w:val="ListParagraph"/>
        <w:numPr>
          <w:ilvl w:val="0"/>
          <w:numId w:val="2"/>
        </w:numPr>
        <w:spacing w:after="200" w:line="360"/>
      </w:pPr>
      <w:r>
        <w:t xml:space="preserve">Patient-derived xenograft (PDX) transcriptomics from sensitive and resistant tumors with temporal kinetics</w:t>
      </w:r>
    </w:p>
    <w:p>
      <w:pPr>
        <w:pStyle w:val="ListParagraph"/>
        <w:numPr>
          <w:ilvl w:val="0"/>
          <w:numId w:val="2"/>
        </w:numPr>
        <w:spacing w:after="200" w:line="360"/>
      </w:pPr>
      <w:r>
        <w:t xml:space="preserve">Longitudinal patient sequence data comparing pre-treatment, on-treatment response, and resistant tumors for same patient</w:t>
      </w:r>
    </w:p>
    <w:p>
      <w:pPr>
        <w:pStyle w:val="ListParagraph"/>
        <w:numPr>
          <w:ilvl w:val="0"/>
          <w:numId w:val="2"/>
        </w:numPr>
        <w:spacing w:after="200" w:line="360"/>
      </w:pPr>
      <w:r>
        <w:t xml:space="preserve">In vitro resistance models derived from continuous target inhibitor exposure with molecular characterization</w:t>
      </w:r>
    </w:p>
    <w:p>
      <w:pPr>
        <w:pStyle w:val="ListParagraph"/>
        <w:numPr>
          <w:ilvl w:val="0"/>
          <w:numId w:val="2"/>
        </w:numPr>
        <w:spacing w:after="200" w:line="360"/>
      </w:pPr>
      <w:r>
        <w:t xml:space="preserve">Cancer database mutation annotations indicating secondary mutations or pathway alterations enriched in resistant cases</w:t>
      </w:r>
    </w:p>
    <w:p>
      <w:r>
        <w:rPr>
          <w:b/>
          <w:bCs/>
        </w:rPr>
        <w:t xml:space="preserve">Tools &amp; Databases Called:</w:t>
      </w:r>
    </w:p>
    <w:p>
      <w:pPr>
        <w:pStyle w:val="ListParagraph"/>
        <w:numPr>
          <w:ilvl w:val="0"/>
          <w:numId w:val="2"/>
        </w:numPr>
        <w:spacing w:after="200" w:line="360"/>
      </w:pPr>
      <w:r>
        <w:rPr>
          <w:b/>
          <w:bCs/>
        </w:rPr>
        <w:t xml:space="preserve">PubMed Literature Mining:</w:t>
      </w:r>
      <w:r>
        <w:t xml:space="preserve"> Query published studies of acquired drug resistance for documented compensatory pathway activation</w:t>
      </w:r>
    </w:p>
    <w:p>
      <w:pPr>
        <w:pStyle w:val="ListParagraph"/>
        <w:numPr>
          <w:ilvl w:val="0"/>
          <w:numId w:val="2"/>
        </w:numPr>
        <w:spacing w:after="200" w:line="360"/>
      </w:pPr>
      <w:r>
        <w:rPr>
          <w:b/>
          <w:bCs/>
        </w:rPr>
        <w:t xml:space="preserve">PDX Finder:</w:t>
      </w:r>
      <w:r>
        <w:t xml:space="preserve"> Access patient-derived xenograft models with transcriptomics and drug response data</w:t>
      </w:r>
    </w:p>
    <w:p>
      <w:pPr>
        <w:pStyle w:val="ListParagraph"/>
        <w:numPr>
          <w:ilvl w:val="0"/>
          <w:numId w:val="2"/>
        </w:numPr>
        <w:spacing w:after="200" w:line="360"/>
      </w:pPr>
      <w:r>
        <w:rPr>
          <w:b/>
          <w:bCs/>
        </w:rPr>
        <w:t xml:space="preserve">Genomics of Drug Sensitivity in Cancer (GDSC):</w:t>
      </w:r>
      <w:r>
        <w:t xml:space="preserve"> Query drug sensitivity and resistance associations with genomic features</w:t>
      </w:r>
    </w:p>
    <w:p>
      <w:pPr>
        <w:pStyle w:val="ListParagraph"/>
        <w:numPr>
          <w:ilvl w:val="0"/>
          <w:numId w:val="2"/>
        </w:numPr>
        <w:spacing w:after="200" w:line="360"/>
      </w:pPr>
      <w:r>
        <w:rPr>
          <w:b/>
          <w:bCs/>
        </w:rPr>
        <w:t xml:space="preserve">Cancer Dependency Map (DepMap):</w:t>
      </w:r>
      <w:r>
        <w:t xml:space="preserve"> Access longitudinal dependency data capturing acquired resistance mechanisms</w:t>
      </w:r>
    </w:p>
    <w:p>
      <w:pPr>
        <w:pStyle w:val="ListParagraph"/>
        <w:numPr>
          <w:ilvl w:val="0"/>
          <w:numId w:val="2"/>
        </w:numPr>
        <w:spacing w:after="200" w:line="360"/>
      </w:pPr>
      <w:r>
        <w:rPr>
          <w:b/>
          <w:bCs/>
        </w:rPr>
        <w:t xml:space="preserve">Tempus AI Cancer Database:</w:t>
      </w:r>
      <w:r>
        <w:t xml:space="preserve"> Query real-world patient longitudinal sequencing and clinical outcomes data</w:t>
      </w:r>
    </w:p>
    <w:p>
      <w:pPr>
        <w:pStyle w:val="ListParagraph"/>
        <w:numPr>
          <w:ilvl w:val="0"/>
          <w:numId w:val="2"/>
        </w:numPr>
        <w:spacing w:after="200" w:line="360"/>
      </w:pPr>
      <w:r>
        <w:rPr>
          <w:b/>
          <w:bCs/>
        </w:rPr>
        <w:t xml:space="preserve">OncoKB:</w:t>
      </w:r>
      <w:r>
        <w:t xml:space="preserve"> Access curated cancer mutation annotations including resistance-associated alterations</w:t>
      </w:r>
    </w:p>
    <w:p>
      <w:r>
        <w:rPr>
          <w:b/>
          <w:bCs/>
        </w:rPr>
        <w:t xml:space="preserve">Exemplary Sub-Prompts:</w:t>
      </w:r>
    </w:p>
    <w:p>
      <w:pPr>
        <w:pStyle w:val="ListParagraph"/>
        <w:numPr>
          <w:ilvl w:val="0"/>
          <w:numId w:val="2"/>
        </w:numPr>
        <w:spacing w:after="200" w:line="360"/>
      </w:pPr>
      <w:r>
        <w:t xml:space="preserve">Search PubMed for published studies documenting acquired resistance to inhibitors of input target, extracting identified resistance mechanisms.</w:t>
      </w:r>
    </w:p>
    <w:p>
      <w:pPr>
        <w:pStyle w:val="ListParagraph"/>
        <w:numPr>
          <w:ilvl w:val="0"/>
          <w:numId w:val="2"/>
        </w:numPr>
        <w:spacing w:after="200" w:line="360"/>
      </w:pPr>
      <w:r>
        <w:t xml:space="preserve">Retrieve PDX models treated with input target inhibitors and compare transcriptomics between sensitive and resistant tumors.</w:t>
      </w:r>
    </w:p>
    <w:p>
      <w:pPr>
        <w:pStyle w:val="ListParagraph"/>
        <w:numPr>
          <w:ilvl w:val="0"/>
          <w:numId w:val="2"/>
        </w:numPr>
        <w:spacing w:after="200" w:line="360"/>
      </w:pPr>
      <w:r>
        <w:t xml:space="preserve">Query GDSC and DepMap for acquired resistance profiles: genes showing increased dependency in resistant versus sensitive cell lines.</w:t>
      </w:r>
    </w:p>
    <w:p>
      <w:pPr>
        <w:pStyle w:val="ListParagraph"/>
        <w:numPr>
          <w:ilvl w:val="0"/>
          <w:numId w:val="2"/>
        </w:numPr>
        <w:spacing w:after="200" w:line="360"/>
      </w:pPr>
      <w:r>
        <w:t xml:space="preserve">Integrate longitudinal patient data from Tempus database comparing baseline tumors, drug-responsive phase, and resistant tumors.</w:t>
      </w:r>
    </w:p>
    <w:p>
      <w:pPr>
        <w:pStyle w:val="ListParagraph"/>
        <w:numPr>
          <w:ilvl w:val="0"/>
          <w:numId w:val="2"/>
        </w:numPr>
        <w:spacing w:after="200" w:line="360"/>
      </w:pPr>
      <w:r>
        <w:t xml:space="preserve">Query OncoKB for secondary mutations associated with resistance to input target inhibitors and pathway status of resistant tumors.</w:t>
      </w:r>
    </w:p>
    <w:p>
      <w:r>
        <w:rPr>
          <w:b/>
          <w:bCs/>
        </w:rPr>
        <w:t xml:space="preserve">Expected Outputs:</w:t>
      </w:r>
    </w:p>
    <w:p>
      <w:pPr>
        <w:pStyle w:val="ListParagraph"/>
        <w:numPr>
          <w:ilvl w:val="0"/>
          <w:numId w:val="2"/>
        </w:numPr>
        <w:spacing w:after="200" w:line="360"/>
      </w:pPr>
      <w:r>
        <w:t xml:space="preserve">Curated resistance mechanism database documenting compensatory pathway upregulation in drug-resistant cases</w:t>
      </w:r>
    </w:p>
    <w:p>
      <w:pPr>
        <w:pStyle w:val="ListParagraph"/>
        <w:numPr>
          <w:ilvl w:val="0"/>
          <w:numId w:val="2"/>
        </w:numPr>
        <w:spacing w:after="200" w:line="360"/>
      </w:pPr>
      <w:r>
        <w:t xml:space="preserve">Differential expression analysis comparing sensitive versus resistant PDX tumors with mechanistic interpretation</w:t>
      </w:r>
    </w:p>
    <w:p>
      <w:pPr>
        <w:pStyle w:val="ListParagraph"/>
        <w:numPr>
          <w:ilvl w:val="0"/>
          <w:numId w:val="2"/>
        </w:numPr>
        <w:spacing w:after="200" w:line="360"/>
      </w:pPr>
      <w:r>
        <w:t xml:space="preserve">Longitudinal patient mutation and gene expression tracking showing emergence of compensatory alterations during therapy</w:t>
      </w:r>
    </w:p>
    <w:p>
      <w:pPr>
        <w:pStyle w:val="ListParagraph"/>
        <w:numPr>
          <w:ilvl w:val="0"/>
          <w:numId w:val="2"/>
        </w:numPr>
        <w:spacing w:after="200" w:line="360"/>
      </w:pPr>
      <w:r>
        <w:t xml:space="preserve">Gene dependency shifts from sensitive to resistant cell lines highlighting emerging compensatory dependencies</w:t>
      </w:r>
    </w:p>
    <w:p>
      <w:pPr>
        <w:pStyle w:val="ListParagraph"/>
        <w:numPr>
          <w:ilvl w:val="0"/>
          <w:numId w:val="2"/>
        </w:numPr>
        <w:spacing w:after="200" w:line="360"/>
      </w:pPr>
      <w:r>
        <w:t xml:space="preserve">Secondary mutation enrichment analysis in resistant cases showing pathway alterations and compensatory activation</w:t>
      </w:r>
    </w:p>
    <w:p>
      <w:pPr>
        <w:pStyle w:val="ListParagraph"/>
        <w:numPr>
          <w:ilvl w:val="0"/>
          <w:numId w:val="2"/>
        </w:numPr>
        <w:spacing w:after="200" w:line="360"/>
      </w:pPr>
      <w:r>
        <w:t xml:space="preserve">Resistance probability scoring for input target based on historical frequency of compensatory pathway activation</w:t>
      </w:r>
    </w:p>
    <w:p>
      <w:pPr>
        <w:spacing w:after="200" w:line="360"/>
      </w:pPr>
      <w:r>
        <w:rPr>
          <w:b/>
          <w:bCs/>
        </w:rPr>
        <w:t xml:space="preserve">Format:</w:t>
      </w:r>
      <w:r>
        <w:t xml:space="preserve"> Curated resistance mechanism table with literature citations and molecular evidence, differential expression results comparing sensitive/resistant states, and longitudinal mutation tables.</w:t>
      </w:r>
    </w:p>
    <w:p>
      <w:pPr>
        <w:pStyle w:val="Heading2"/>
      </w:pPr>
      <w:r>
        <w:t xml:space="preserve">Stage 6: Compensatory Pathway Prediction and Combination Therapy Design</w:t>
      </w:r>
    </w:p>
    <w:p>
      <w:pPr>
        <w:spacing w:after="200" w:line="360"/>
      </w:pPr>
      <w:r>
        <w:rPr>
          <w:b/>
          <w:bCs/>
        </w:rPr>
        <w:t xml:space="preserve">Purpose:</w:t>
      </w:r>
      <w:r>
        <w:t xml:space="preserve"> Integrate evidence from all preceding stages to predict which compensatory pathways will be upregulated following target suppression, identify rational combination therapy partners that simultaneously suppress target and compensatory pathway, and prioritize combinations for experimental validation.</w:t>
      </w:r>
    </w:p>
    <w:p>
      <w:r>
        <w:rPr>
          <w:b/>
          <w:bCs/>
        </w:rPr>
        <w:t xml:space="preserve">Inputs:</w:t>
      </w:r>
    </w:p>
    <w:p>
      <w:pPr>
        <w:pStyle w:val="ListParagraph"/>
        <w:numPr>
          <w:ilvl w:val="0"/>
          <w:numId w:val="2"/>
        </w:numPr>
        <w:spacing w:after="200" w:line="360"/>
      </w:pPr>
      <w:r>
        <w:t xml:space="preserve">Summary outputs from all prior stages: upregulated genes, activated kinases, pathway enrichments, and resistance mechanisms</w:t>
      </w:r>
    </w:p>
    <w:p>
      <w:pPr>
        <w:pStyle w:val="ListParagraph"/>
        <w:numPr>
          <w:ilvl w:val="0"/>
          <w:numId w:val="2"/>
        </w:numPr>
        <w:spacing w:after="200" w:line="360"/>
      </w:pPr>
      <w:r>
        <w:t xml:space="preserve">Machine learning training data from characterized feedback systems and resistance mechanisms</w:t>
      </w:r>
    </w:p>
    <w:p>
      <w:pPr>
        <w:pStyle w:val="ListParagraph"/>
        <w:numPr>
          <w:ilvl w:val="0"/>
          <w:numId w:val="2"/>
        </w:numPr>
        <w:spacing w:after="200" w:line="360"/>
      </w:pPr>
      <w:r>
        <w:t xml:space="preserve">Drug-target databases (DrugBank, DGIdb) for identifying pharmacological agents targeting predicted compensatory pathways</w:t>
      </w:r>
    </w:p>
    <w:p>
      <w:pPr>
        <w:pStyle w:val="ListParagraph"/>
        <w:numPr>
          <w:ilvl w:val="0"/>
          <w:numId w:val="2"/>
        </w:numPr>
        <w:spacing w:after="200" w:line="360"/>
      </w:pPr>
      <w:r>
        <w:t xml:space="preserve">Combination therapy efficacy data from CCLE, CTD, and literature documenting synergistic target pairs</w:t>
      </w:r>
    </w:p>
    <w:p>
      <w:pPr>
        <w:pStyle w:val="ListParagraph"/>
        <w:numPr>
          <w:ilvl w:val="0"/>
          <w:numId w:val="2"/>
        </w:numPr>
        <w:spacing w:after="200" w:line="360"/>
      </w:pPr>
      <w:r>
        <w:t xml:space="preserve">Pharmacokinetic data assessing drug-drug interactions and potential toxicity of combination regimens</w:t>
      </w:r>
    </w:p>
    <w:p>
      <w:r>
        <w:rPr>
          <w:b/>
          <w:bCs/>
        </w:rPr>
        <w:t xml:space="preserve">Tools &amp; Databases Called:</w:t>
      </w:r>
    </w:p>
    <w:p>
      <w:pPr>
        <w:pStyle w:val="ListParagraph"/>
        <w:numPr>
          <w:ilvl w:val="0"/>
          <w:numId w:val="2"/>
        </w:numPr>
        <w:spacing w:after="200" w:line="360"/>
      </w:pPr>
      <w:r>
        <w:rPr>
          <w:b/>
          <w:bCs/>
        </w:rPr>
        <w:t xml:space="preserve">DrugBank API:</w:t>
      </w:r>
      <w:r>
        <w:t xml:space="preserve"> Query pharmacological agents targeting predicted compensatory pathway components</w:t>
      </w:r>
    </w:p>
    <w:p>
      <w:pPr>
        <w:pStyle w:val="ListParagraph"/>
        <w:numPr>
          <w:ilvl w:val="0"/>
          <w:numId w:val="2"/>
        </w:numPr>
        <w:spacing w:after="200" w:line="360"/>
      </w:pPr>
      <w:r>
        <w:rPr>
          <w:b/>
          <w:bCs/>
        </w:rPr>
        <w:t xml:space="preserve">DGIdb (Drug-Gene Interaction Database):</w:t>
      </w:r>
      <w:r>
        <w:t xml:space="preserve"> Identify drugs targeting compensatory genes with interaction types and evidence quality</w:t>
      </w:r>
    </w:p>
    <w:p>
      <w:pPr>
        <w:pStyle w:val="ListParagraph"/>
        <w:numPr>
          <w:ilvl w:val="0"/>
          <w:numId w:val="2"/>
        </w:numPr>
        <w:spacing w:after="200" w:line="360"/>
      </w:pPr>
      <w:r>
        <w:rPr>
          <w:b/>
          <w:bCs/>
        </w:rPr>
        <w:t xml:space="preserve">Synergies Database:</w:t>
      </w:r>
      <w:r>
        <w:t xml:space="preserve"> Query documented synergistic drug-drug and gene-gene combinations relevant to predicted compensatory pathways</w:t>
      </w:r>
    </w:p>
    <w:p>
      <w:pPr>
        <w:pStyle w:val="ListParagraph"/>
        <w:numPr>
          <w:ilvl w:val="0"/>
          <w:numId w:val="2"/>
        </w:numPr>
        <w:spacing w:after="200" w:line="360"/>
      </w:pPr>
      <w:r>
        <w:rPr>
          <w:b/>
          <w:bCs/>
        </w:rPr>
        <w:t xml:space="preserve">XGBoost/Gradient Boosting Models:</w:t>
      </w:r>
      <w:r>
        <w:t xml:space="preserve"> Predict probability of compensatory pathway upregulation combining multi-omics evidence</w:t>
      </w:r>
    </w:p>
    <w:p>
      <w:pPr>
        <w:pStyle w:val="ListParagraph"/>
        <w:numPr>
          <w:ilvl w:val="0"/>
          <w:numId w:val="2"/>
        </w:numPr>
        <w:spacing w:after="200" w:line="360"/>
      </w:pPr>
      <w:r>
        <w:rPr>
          <w:b/>
          <w:bCs/>
        </w:rPr>
        <w:t xml:space="preserve">SHAP Feature Importance:</w:t>
      </w:r>
      <w:r>
        <w:t xml:space="preserve"> Quantify contribution of each evidence type to compensatory pathway predictions</w:t>
      </w:r>
    </w:p>
    <w:p>
      <w:pPr>
        <w:pStyle w:val="ListParagraph"/>
        <w:numPr>
          <w:ilvl w:val="0"/>
          <w:numId w:val="2"/>
        </w:numPr>
        <w:spacing w:after="200" w:line="360"/>
      </w:pPr>
      <w:r>
        <w:rPr>
          <w:b/>
          <w:bCs/>
        </w:rPr>
        <w:t xml:space="preserve">Drug Combination Scoring (in-house Sapphire module):</w:t>
      </w:r>
      <w:r>
        <w:t xml:space="preserve"> Score predicted combinations by efficacy against target+compensatory pathways and toxicity profile</w:t>
      </w:r>
    </w:p>
    <w:p>
      <w:r>
        <w:rPr>
          <w:b/>
          <w:bCs/>
        </w:rPr>
        <w:t xml:space="preserve">Exemplary Sub-Prompts:</w:t>
      </w:r>
    </w:p>
    <w:p>
      <w:pPr>
        <w:pStyle w:val="ListParagraph"/>
        <w:numPr>
          <w:ilvl w:val="0"/>
          <w:numId w:val="2"/>
        </w:numPr>
        <w:spacing w:after="200" w:line="360"/>
      </w:pPr>
      <w:r>
        <w:t xml:space="preserve">Consolidate evidence for upregulated genes/pathways from transcriptomics, phosphoproteomics, and resistance data into confidence-weighted compensatory pathway predictions.</w:t>
      </w:r>
    </w:p>
    <w:p>
      <w:pPr>
        <w:pStyle w:val="ListParagraph"/>
        <w:numPr>
          <w:ilvl w:val="0"/>
          <w:numId w:val="2"/>
        </w:numPr>
        <w:spacing w:after="200" w:line="360"/>
      </w:pPr>
      <w:r>
        <w:t xml:space="preserve">Query DrugBank and DGIdb for pharmacological agents inhibiting predicted compensatory pathway components.</w:t>
      </w:r>
    </w:p>
    <w:p>
      <w:pPr>
        <w:pStyle w:val="ListParagraph"/>
        <w:numPr>
          <w:ilvl w:val="0"/>
          <w:numId w:val="2"/>
        </w:numPr>
        <w:spacing w:after="200" w:line="360"/>
      </w:pPr>
      <w:r>
        <w:t xml:space="preserve">Perform machine learning prediction using integrated evidence: probability that input target suppression triggers compensatory pathway upregulation.</w:t>
      </w:r>
    </w:p>
    <w:p>
      <w:pPr>
        <w:pStyle w:val="ListParagraph"/>
        <w:numPr>
          <w:ilvl w:val="0"/>
          <w:numId w:val="2"/>
        </w:numPr>
        <w:spacing w:after="200" w:line="360"/>
      </w:pPr>
      <w:r>
        <w:t xml:space="preserve">Score candidate combination therapies by predicted efficacy (dual inhibition of target + compensatory pathway) and safety profile.</w:t>
      </w:r>
    </w:p>
    <w:p>
      <w:pPr>
        <w:pStyle w:val="ListParagraph"/>
        <w:numPr>
          <w:ilvl w:val="0"/>
          <w:numId w:val="2"/>
        </w:numPr>
        <w:spacing w:after="200" w:line="360"/>
      </w:pPr>
      <w:r>
        <w:t xml:space="preserve">Rank drug combinations by synergy potential and recommend top candidates for in vitro validation in resistant cell models.</w:t>
      </w:r>
    </w:p>
    <w:p>
      <w:r>
        <w:rPr>
          <w:b/>
          <w:bCs/>
        </w:rPr>
        <w:t xml:space="preserve">Expected Outputs:</w:t>
      </w:r>
    </w:p>
    <w:p>
      <w:pPr>
        <w:pStyle w:val="ListParagraph"/>
        <w:numPr>
          <w:ilvl w:val="0"/>
          <w:numId w:val="2"/>
        </w:numPr>
        <w:spacing w:after="200" w:line="360"/>
      </w:pPr>
      <w:r>
        <w:t xml:space="preserve">Compensatory pathway probability scores indicating likelihood of upregulation following target suppression</w:t>
      </w:r>
    </w:p>
    <w:p>
      <w:pPr>
        <w:pStyle w:val="ListParagraph"/>
        <w:numPr>
          <w:ilvl w:val="0"/>
          <w:numId w:val="2"/>
        </w:numPr>
        <w:spacing w:after="200" w:line="360"/>
      </w:pPr>
      <w:r>
        <w:t xml:space="preserve">Evidence summary documents linking predicted compensatory pathways to specific molecular observations</w:t>
      </w:r>
    </w:p>
    <w:p>
      <w:pPr>
        <w:pStyle w:val="ListParagraph"/>
        <w:numPr>
          <w:ilvl w:val="0"/>
          <w:numId w:val="2"/>
        </w:numPr>
        <w:spacing w:after="200" w:line="360"/>
      </w:pPr>
      <w:r>
        <w:t xml:space="preserve">Drug targeting recommendations identifying FDA-approved or development-stage compounds targeting compensatory pathway genes</w:t>
      </w:r>
    </w:p>
    <w:p>
      <w:pPr>
        <w:pStyle w:val="ListParagraph"/>
        <w:numPr>
          <w:ilvl w:val="0"/>
          <w:numId w:val="2"/>
        </w:numPr>
        <w:spacing w:after="200" w:line="360"/>
      </w:pPr>
      <w:r>
        <w:t xml:space="preserve">Combination therapy rankings scored by predicted efficacy against target+compensatory pathways and toxicity considerations</w:t>
      </w:r>
    </w:p>
    <w:p>
      <w:pPr>
        <w:pStyle w:val="ListParagraph"/>
        <w:numPr>
          <w:ilvl w:val="0"/>
          <w:numId w:val="2"/>
        </w:numPr>
        <w:spacing w:after="200" w:line="360"/>
      </w:pPr>
      <w:r>
        <w:t xml:space="preserve">Machine learning model performance metrics validating compensatory pathway prediction accuracy</w:t>
      </w:r>
    </w:p>
    <w:p>
      <w:pPr>
        <w:pStyle w:val="ListParagraph"/>
        <w:numPr>
          <w:ilvl w:val="0"/>
          <w:numId w:val="2"/>
        </w:numPr>
        <w:spacing w:after="200" w:line="360"/>
      </w:pPr>
      <w:r>
        <w:t xml:space="preserve">Recommended experimental validation studies for top combination therapy candidates including cell viability and biochemical assays</w:t>
      </w:r>
    </w:p>
    <w:p>
      <w:pPr>
        <w:spacing w:after="200" w:line="360"/>
      </w:pPr>
      <w:r>
        <w:rPr>
          <w:b/>
          <w:bCs/>
        </w:rPr>
        <w:t xml:space="preserve">Format:</w:t>
      </w:r>
      <w:r>
        <w:t xml:space="preserve"> Ranked combination therapy table with scoring rationale, drug target specification documents, evidence summary PDFs, and model prediction outputs.</w:t>
      </w:r>
    </w:p>
    <w:p>
      <w:pPr>
        <w:pStyle w:val="Heading2"/>
      </w:pPr>
      <w:r>
        <w:t xml:space="preserve">Tools &amp; Databases Summary</w:t>
      </w:r>
    </w:p>
    <w:p>
      <w:pPr>
        <w:pStyle w:val="ListParagraph"/>
        <w:numPr>
          <w:ilvl w:val="0"/>
          <w:numId w:val="2"/>
        </w:numPr>
        <w:spacing w:after="200" w:line="360"/>
      </w:pPr>
      <w:r>
        <w:t xml:space="preserve">Broad DepMap Portal — CRISPR knockout screens and genetic dependencies across cancer cell lines</w:t>
      </w:r>
    </w:p>
    <w:p>
      <w:pPr>
        <w:pStyle w:val="ListParagraph"/>
        <w:numPr>
          <w:ilvl w:val="0"/>
          <w:numId w:val="2"/>
        </w:numPr>
        <w:spacing w:after="200" w:line="360"/>
      </w:pPr>
      <w:r>
        <w:t xml:space="preserve">CCLE (Cancer Cell Line Encyclopedia) — Transcriptomics, proteomics, and genomics for cancer cell lines with tissue annotations</w:t>
      </w:r>
    </w:p>
    <w:p>
      <w:pPr>
        <w:pStyle w:val="ListParagraph"/>
        <w:numPr>
          <w:ilvl w:val="0"/>
          <w:numId w:val="2"/>
        </w:numPr>
        <w:spacing w:after="200" w:line="360"/>
      </w:pPr>
      <w:r>
        <w:t xml:space="preserve">GDSC (Genomics of Drug Sensitivity in Cancer) — Drug sensitivity and resistance associations with genomic features</w:t>
      </w:r>
    </w:p>
    <w:p>
      <w:pPr>
        <w:pStyle w:val="ListParagraph"/>
        <w:numPr>
          <w:ilvl w:val="0"/>
          <w:numId w:val="2"/>
        </w:numPr>
        <w:spacing w:after="200" w:line="360"/>
      </w:pPr>
      <w:r>
        <w:t xml:space="preserve">LINCS L1000 Program — Landmark gene expression signatures from drug and genetic perturbations</w:t>
      </w:r>
    </w:p>
    <w:p>
      <w:pPr>
        <w:pStyle w:val="ListParagraph"/>
        <w:numPr>
          <w:ilvl w:val="0"/>
          <w:numId w:val="2"/>
        </w:numPr>
        <w:spacing w:after="200" w:line="360"/>
      </w:pPr>
      <w:r>
        <w:t xml:space="preserve">GEO (Gene Expression Omnibus) — Time-course transcriptomics from drug treatment and perturbation studies</w:t>
      </w:r>
    </w:p>
    <w:p>
      <w:pPr>
        <w:pStyle w:val="ListParagraph"/>
        <w:numPr>
          <w:ilvl w:val="0"/>
          <w:numId w:val="2"/>
        </w:numPr>
        <w:spacing w:after="200" w:line="360"/>
      </w:pPr>
      <w:r>
        <w:t xml:space="preserve">KEGG Signaling Pathways — Cancer-relevant signaling cascades with pathway interactions</w:t>
      </w:r>
    </w:p>
    <w:p>
      <w:pPr>
        <w:pStyle w:val="ListParagraph"/>
        <w:numPr>
          <w:ilvl w:val="0"/>
          <w:numId w:val="2"/>
        </w:numPr>
        <w:spacing w:after="200" w:line="360"/>
      </w:pPr>
      <w:r>
        <w:t xml:space="preserve">Reactome Pathway Database — Protein interactions and signaling pathways with cancer context</w:t>
      </w:r>
    </w:p>
    <w:p>
      <w:pPr>
        <w:pStyle w:val="ListParagraph"/>
        <w:numPr>
          <w:ilvl w:val="0"/>
          <w:numId w:val="2"/>
        </w:numPr>
        <w:spacing w:after="200" w:line="360"/>
      </w:pPr>
      <w:r>
        <w:t xml:space="preserve">STRING Database — Protein-protein interaction networks with functional annotations</w:t>
      </w:r>
    </w:p>
    <w:p>
      <w:pPr>
        <w:pStyle w:val="ListParagraph"/>
        <w:numPr>
          <w:ilvl w:val="0"/>
          <w:numId w:val="2"/>
        </w:numPr>
        <w:spacing w:after="200" w:line="360"/>
      </w:pPr>
      <w:r>
        <w:t xml:space="preserve">BioGRID — Manually curated protein and genetic interactions including feedback relationships</w:t>
      </w:r>
    </w:p>
    <w:p>
      <w:pPr>
        <w:pStyle w:val="ListParagraph"/>
        <w:numPr>
          <w:ilvl w:val="0"/>
          <w:numId w:val="2"/>
        </w:numPr>
        <w:spacing w:after="200" w:line="360"/>
      </w:pPr>
      <w:r>
        <w:t xml:space="preserve">PhosphoSitePlus — Kinase-substrate relationships and phosphorylation site annotations</w:t>
      </w:r>
    </w:p>
    <w:p>
      <w:pPr>
        <w:pStyle w:val="ListParagraph"/>
        <w:numPr>
          <w:ilvl w:val="0"/>
          <w:numId w:val="2"/>
        </w:numPr>
        <w:spacing w:after="200" w:line="360"/>
      </w:pPr>
      <w:r>
        <w:t xml:space="preserve">NetworKIN — Predicted kinase-substrate interactions from sequence motifs and protein interactions</w:t>
      </w:r>
    </w:p>
    <w:p>
      <w:pPr>
        <w:pStyle w:val="ListParagraph"/>
        <w:numPr>
          <w:ilvl w:val="0"/>
          <w:numId w:val="2"/>
        </w:numPr>
        <w:spacing w:after="200" w:line="360"/>
      </w:pPr>
      <w:r>
        <w:t xml:space="preserve">DrugBank — Drug-target interactions with pharmacological properties and development status</w:t>
      </w:r>
    </w:p>
    <w:p>
      <w:pPr>
        <w:pStyle w:val="ListParagraph"/>
        <w:numPr>
          <w:ilvl w:val="0"/>
          <w:numId w:val="2"/>
        </w:numPr>
        <w:spacing w:after="200" w:line="360"/>
      </w:pPr>
      <w:r>
        <w:t xml:space="preserve">DGIdb (Drug-Gene Interaction Database) — Drug-gene interactions with evidence quality metrics</w:t>
      </w:r>
    </w:p>
    <w:p>
      <w:pPr>
        <w:pStyle w:val="ListParagraph"/>
        <w:numPr>
          <w:ilvl w:val="0"/>
          <w:numId w:val="2"/>
        </w:numPr>
        <w:spacing w:after="200" w:line="360"/>
      </w:pPr>
      <w:r>
        <w:t xml:space="preserve">PDX Finder — Patient-derived xenograft models with transcriptomics and drug response data</w:t>
      </w:r>
    </w:p>
    <w:p>
      <w:pPr>
        <w:pStyle w:val="ListParagraph"/>
        <w:numPr>
          <w:ilvl w:val="0"/>
          <w:numId w:val="2"/>
        </w:numPr>
        <w:spacing w:after="200" w:line="360"/>
      </w:pPr>
      <w:r>
        <w:t xml:space="preserve">OncoKB — Curated cancer mutations and resistance-associated alterations with clinical annotations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2026-03-01T19:33:02.243Z</dcterms:created>
  <dcterms:modified xsi:type="dcterms:W3CDTF">2026-03-01T19:33:02.243Z</dcterms:modified>
</cp:coreProperties>
</file>

<file path=docProps/custom.xml><?xml version="1.0" encoding="utf-8"?>
<Properties xmlns="http://schemas.openxmlformats.org/officeDocument/2006/custom-properties" xmlns:vt="http://schemas.openxmlformats.org/officeDocument/2006/docPropsVTypes"/>
</file>