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val="false"/>
          <w:bCs w:val="false"/>
        </w:rPr>
        <w:t xml:space="preserve">Prompt: "Identify synergistic gene-gene suppression pairs."</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synergistic gene pair discovery pipeline systematically identifies pairs of genes whose simultaneous suppression exhibits combinatorial effects exceeding additive expectations, a phenomenon known as synthetic lethality or synthetic sickness. By integrating CRISPR double knockout screening data, genome-wide association analysis, protein-protein interaction networks, and pathway crosstalk models, the pipeline quantifies synergy scores for gene pairs and prioritizes those with therapeutic potential for CNS disease targets. This approach is critical for identifying combination gene therapies, multi-target RNAi therapeutics, and dual-agent small molecule combinations that exploit genetic dependencies and synthetic lethal interactions.</w:t>
      </w:r>
    </w:p>
    <w:p>
      <w:pPr>
        <w:spacing w:after="200" w:line="360"/>
      </w:pPr>
      <w:r>
        <w:t xml:space="preserve">Comprehensive gene pair evaluation combines direct experimental evidence from CRISPR double knockout screens with mechanistic insights from protein interaction networks, pathway databases, and functional genomics. The pipeline leverages tumor genome sequencing to identify genes essential for survival in specific genetic backgrounds, computational prediction of synthetic lethal pairs using machine learning, and mechanistic validation through pathway analysis and biochemical modeling. Integration of cancer genomics with disease-specific genetic dependencies enables discovery of synergistic pairs exploiting tumor-specific vulnerabilities while minimizing risk of off-target toxicity in normal tissues.</w:t>
      </w:r>
    </w:p>
    <w:p>
      <w:pPr>
        <w:pStyle w:val="Heading2"/>
      </w:pPr>
      <w:r>
        <w:t xml:space="preserve">Stage 1: CRISPR Screening Data Integration</w:t>
      </w:r>
    </w:p>
    <w:p>
      <w:pPr>
        <w:spacing w:after="200" w:line="360"/>
      </w:pPr>
      <w:r>
        <w:rPr>
          <w:b/>
          <w:bCs/>
        </w:rPr>
        <w:t xml:space="preserve">Purpose:</w:t>
      </w:r>
      <w:r>
        <w:t xml:space="preserve"> Aggregate CRISPR single knockout and double knockout screening data across diverse genetic backgrounds and cell types to identify genes showing synthetic lethal or synergistic suppression phenotypes.</w:t>
      </w:r>
    </w:p>
    <w:p>
      <w:r>
        <w:rPr>
          <w:b/>
          <w:bCs/>
        </w:rPr>
        <w:t xml:space="preserve">Inputs:</w:t>
      </w:r>
    </w:p>
    <w:p>
      <w:pPr>
        <w:pStyle w:val="ListParagraph"/>
        <w:numPr>
          <w:ilvl w:val="0"/>
          <w:numId w:val="2"/>
        </w:numPr>
        <w:spacing w:after="200" w:line="360"/>
      </w:pPr>
      <w:r>
        <w:t xml:space="preserve">CRISPR single knockout screen results (DepMap Project Achilles) with fitness scores across cancer cell lines</w:t>
      </w:r>
    </w:p>
    <w:p>
      <w:pPr>
        <w:pStyle w:val="ListParagraph"/>
        <w:numPr>
          <w:ilvl w:val="0"/>
          <w:numId w:val="2"/>
        </w:numPr>
        <w:spacing w:after="200" w:line="360"/>
      </w:pPr>
      <w:r>
        <w:t xml:space="preserve">CRISPR double knockout screening datasets mapping pairwise genetic interactions across diverse genetic backgrounds</w:t>
      </w:r>
    </w:p>
    <w:p>
      <w:pPr>
        <w:pStyle w:val="ListParagraph"/>
        <w:numPr>
          <w:ilvl w:val="0"/>
          <w:numId w:val="2"/>
        </w:numPr>
        <w:spacing w:after="200" w:line="360"/>
      </w:pPr>
      <w:r>
        <w:t xml:space="preserve">Cell viability and proliferation phenotypes following single and dual knockouts with quantitative growth rate measurements</w:t>
      </w:r>
    </w:p>
    <w:p>
      <w:pPr>
        <w:pStyle w:val="ListParagraph"/>
        <w:numPr>
          <w:ilvl w:val="0"/>
          <w:numId w:val="2"/>
        </w:numPr>
        <w:spacing w:after="200" w:line="360"/>
      </w:pPr>
      <w:r>
        <w:t xml:space="preserve">Genetic background annotations (mutations, copy number alterations, tissue type) contextualizing synergy dependence</w:t>
      </w:r>
    </w:p>
    <w:p>
      <w:pPr>
        <w:pStyle w:val="ListParagraph"/>
        <w:numPr>
          <w:ilvl w:val="0"/>
          <w:numId w:val="2"/>
        </w:numPr>
        <w:spacing w:after="200" w:line="360"/>
      </w:pPr>
      <w:r>
        <w:t xml:space="preserve">Off-target CRISPR effects annotations enabling confidence filtering for synergy assignments</w:t>
      </w:r>
    </w:p>
    <w:p>
      <w:r>
        <w:rPr>
          <w:b/>
          <w:bCs/>
        </w:rPr>
        <w:t xml:space="preserve">Tools &amp; Databases Called:</w:t>
      </w:r>
    </w:p>
    <w:p>
      <w:pPr>
        <w:pStyle w:val="ListParagraph"/>
        <w:numPr>
          <w:ilvl w:val="0"/>
          <w:numId w:val="2"/>
        </w:numPr>
        <w:spacing w:after="200" w:line="360"/>
      </w:pPr>
      <w:r>
        <w:rPr>
          <w:b/>
          <w:bCs/>
        </w:rPr>
        <w:t xml:space="preserve">Broad DepMap Achilles:</w:t>
      </w:r>
      <w:r>
        <w:t xml:space="preserve"> Download genome-wide CRISPR knockout fitness scores across hundreds of cell lines</w:t>
      </w:r>
    </w:p>
    <w:p>
      <w:pPr>
        <w:pStyle w:val="ListParagraph"/>
        <w:numPr>
          <w:ilvl w:val="0"/>
          <w:numId w:val="2"/>
        </w:numPr>
        <w:spacing w:after="200" w:line="360"/>
      </w:pPr>
      <w:r>
        <w:rPr>
          <w:b/>
          <w:bCs/>
        </w:rPr>
        <w:t xml:space="preserve">DependencyMap DGE (Dependency Gene Essentiality) API:</w:t>
      </w:r>
      <w:r>
        <w:t xml:space="preserve"> Query genetic dependencies with confidence metrics and context-specific vulnerability annotations</w:t>
      </w:r>
    </w:p>
    <w:p>
      <w:pPr>
        <w:pStyle w:val="ListParagraph"/>
        <w:numPr>
          <w:ilvl w:val="0"/>
          <w:numId w:val="2"/>
        </w:numPr>
        <w:spacing w:after="200" w:line="360"/>
      </w:pPr>
      <w:r>
        <w:rPr>
          <w:b/>
          <w:bCs/>
        </w:rPr>
        <w:t xml:space="preserve">SynLethDB (Synthetic Lethality Database):</w:t>
      </w:r>
      <w:r>
        <w:t xml:space="preserve"> Access curated synthetic lethal interactions from literature and screens</w:t>
      </w:r>
    </w:p>
    <w:p>
      <w:pPr>
        <w:pStyle w:val="ListParagraph"/>
        <w:numPr>
          <w:ilvl w:val="0"/>
          <w:numId w:val="2"/>
        </w:numPr>
        <w:spacing w:after="200" w:line="360"/>
      </w:pPr>
      <w:r>
        <w:rPr>
          <w:b/>
          <w:bCs/>
        </w:rPr>
        <w:t xml:space="preserve">CRISPR Benchmark Database:</w:t>
      </w:r>
      <w:r>
        <w:t xml:space="preserve"> Quality control CRISPR results and assess off-target effects using computational predictions</w:t>
      </w:r>
    </w:p>
    <w:p>
      <w:pPr>
        <w:pStyle w:val="ListParagraph"/>
        <w:numPr>
          <w:ilvl w:val="0"/>
          <w:numId w:val="2"/>
        </w:numPr>
        <w:spacing w:after="200" w:line="360"/>
      </w:pPr>
      <w:r>
        <w:rPr>
          <w:b/>
          <w:bCs/>
        </w:rPr>
        <w:t xml:space="preserve">CCLEdb API:</w:t>
      </w:r>
      <w:r>
        <w:t xml:space="preserve"> Retrieve cell line genetic background (mutations, CNVs) for contextualizing synergy dependencies</w:t>
      </w:r>
    </w:p>
    <w:p>
      <w:pPr>
        <w:pStyle w:val="ListParagraph"/>
        <w:numPr>
          <w:ilvl w:val="0"/>
          <w:numId w:val="2"/>
        </w:numPr>
        <w:spacing w:after="200" w:line="360"/>
      </w:pPr>
      <w:r>
        <w:rPr>
          <w:b/>
          <w:bCs/>
        </w:rPr>
        <w:t xml:space="preserve">BAGEL (Bayesian Analysis of Gene EssentiaLity):</w:t>
      </w:r>
      <w:r>
        <w:t xml:space="preserve"> Perform statistical analysis of CRISPR screen data controlling for confounders and technical artifacts</w:t>
      </w:r>
    </w:p>
    <w:p>
      <w:r>
        <w:rPr>
          <w:b/>
          <w:bCs/>
        </w:rPr>
        <w:t xml:space="preserve">Exemplary Sub-Prompts:</w:t>
      </w:r>
    </w:p>
    <w:p>
      <w:pPr>
        <w:pStyle w:val="ListParagraph"/>
        <w:numPr>
          <w:ilvl w:val="0"/>
          <w:numId w:val="2"/>
        </w:numPr>
        <w:spacing w:after="200" w:line="360"/>
      </w:pPr>
      <w:r>
        <w:t xml:space="preserve">Download single knockout CRISPR fitness scores for all genes from DepMap across cell lines of interest.</w:t>
      </w:r>
    </w:p>
    <w:p>
      <w:pPr>
        <w:pStyle w:val="ListParagraph"/>
        <w:numPr>
          <w:ilvl w:val="0"/>
          <w:numId w:val="2"/>
        </w:numPr>
        <w:spacing w:after="200" w:line="360"/>
      </w:pPr>
      <w:r>
        <w:t xml:space="preserve">Query available double knockout CRISPR screening data for pairs involving input genes and extract synergy scores.</w:t>
      </w:r>
    </w:p>
    <w:p>
      <w:pPr>
        <w:pStyle w:val="ListParagraph"/>
        <w:numPr>
          <w:ilvl w:val="0"/>
          <w:numId w:val="2"/>
        </w:numPr>
        <w:spacing w:after="200" w:line="360"/>
      </w:pPr>
      <w:r>
        <w:t xml:space="preserve">Retrieve genetic background information (mutation status, copy number, lineage) for each screened cell line from CCLEdb.</w:t>
      </w:r>
    </w:p>
    <w:p>
      <w:pPr>
        <w:pStyle w:val="ListParagraph"/>
        <w:numPr>
          <w:ilvl w:val="0"/>
          <w:numId w:val="2"/>
        </w:numPr>
        <w:spacing w:after="200" w:line="360"/>
      </w:pPr>
      <w:r>
        <w:t xml:space="preserve">Cross-reference candidate synergistic pairs against SynLethDB to identify previously documented interactions.</w:t>
      </w:r>
    </w:p>
    <w:p>
      <w:pPr>
        <w:pStyle w:val="ListParagraph"/>
        <w:numPr>
          <w:ilvl w:val="0"/>
          <w:numId w:val="2"/>
        </w:numPr>
        <w:spacing w:after="200" w:line="360"/>
      </w:pPr>
      <w:r>
        <w:t xml:space="preserve">Assess CRISPR on-target specificity and off-target effects using CRISPR Benchmark predictions for identified synergistic pairs.</w:t>
      </w:r>
    </w:p>
    <w:p>
      <w:r>
        <w:rPr>
          <w:b/>
          <w:bCs/>
        </w:rPr>
        <w:t xml:space="preserve">Expected Outputs:</w:t>
      </w:r>
    </w:p>
    <w:p>
      <w:pPr>
        <w:pStyle w:val="ListParagraph"/>
        <w:numPr>
          <w:ilvl w:val="0"/>
          <w:numId w:val="2"/>
        </w:numPr>
        <w:spacing w:after="200" w:line="360"/>
      </w:pPr>
      <w:r>
        <w:t xml:space="preserve">Matrix of CRISPR fitness scores for input genes across all cell lines with quality control flags</w:t>
      </w:r>
    </w:p>
    <w:p>
      <w:pPr>
        <w:pStyle w:val="ListParagraph"/>
        <w:numPr>
          <w:ilvl w:val="0"/>
          <w:numId w:val="2"/>
        </w:numPr>
        <w:spacing w:after="200" w:line="360"/>
      </w:pPr>
      <w:r>
        <w:t xml:space="preserve">Double knockout synergy scores calculated as deviation from expected additive phenotype</w:t>
      </w:r>
    </w:p>
    <w:p>
      <w:pPr>
        <w:pStyle w:val="ListParagraph"/>
        <w:numPr>
          <w:ilvl w:val="0"/>
          <w:numId w:val="2"/>
        </w:numPr>
        <w:spacing w:after="200" w:line="360"/>
      </w:pPr>
      <w:r>
        <w:t xml:space="preserve">Confidence-ranked synergistic gene pairs with statistical significance metrics</w:t>
      </w:r>
    </w:p>
    <w:p>
      <w:pPr>
        <w:pStyle w:val="ListParagraph"/>
        <w:numPr>
          <w:ilvl w:val="0"/>
          <w:numId w:val="2"/>
        </w:numPr>
        <w:spacing w:after="200" w:line="360"/>
      </w:pPr>
      <w:r>
        <w:t xml:space="preserve">Cell line genetic background annotations enabling context-specific synergy interpretation</w:t>
      </w:r>
    </w:p>
    <w:p>
      <w:pPr>
        <w:pStyle w:val="ListParagraph"/>
        <w:numPr>
          <w:ilvl w:val="0"/>
          <w:numId w:val="2"/>
        </w:numPr>
        <w:spacing w:after="200" w:line="360"/>
      </w:pPr>
      <w:r>
        <w:t xml:space="preserve">Off-target effect predictions indicating confidence in on-target synergy assignments</w:t>
      </w:r>
    </w:p>
    <w:p>
      <w:pPr>
        <w:pStyle w:val="ListParagraph"/>
        <w:numPr>
          <w:ilvl w:val="0"/>
          <w:numId w:val="2"/>
        </w:numPr>
        <w:spacing w:after="200" w:line="360"/>
      </w:pPr>
      <w:r>
        <w:t xml:space="preserve">Overlap table with SynLethDB cross-referencing newly identified versus previously known interactions</w:t>
      </w:r>
    </w:p>
    <w:p>
      <w:pPr>
        <w:spacing w:after="200" w:line="360"/>
      </w:pPr>
      <w:r>
        <w:rPr>
          <w:b/>
          <w:bCs/>
        </w:rPr>
        <w:t xml:space="preserve">Format:</w:t>
      </w:r>
      <w:r>
        <w:t xml:space="preserve"> Tab-delimited fitness score matrices with cell line annotations, synergy score table ranked by effect size and confidence, and quality control metrics.</w:t>
      </w:r>
    </w:p>
    <w:p>
      <w:pPr>
        <w:pStyle w:val="Heading2"/>
      </w:pPr>
      <w:r>
        <w:t xml:space="preserve">Stage 2: Protein Interaction Network Analysis</w:t>
      </w:r>
    </w:p>
    <w:p>
      <w:pPr>
        <w:spacing w:after="200" w:line="360"/>
      </w:pPr>
      <w:r>
        <w:rPr>
          <w:b/>
          <w:bCs/>
        </w:rPr>
        <w:t xml:space="preserve">Purpose:</w:t>
      </w:r>
      <w:r>
        <w:t xml:space="preserve"> Analyze protein-protein interaction networks to understand mechanistic basis of synergistic pairs, identifying genes in shared pathways, protein complexes, or sequential signaling steps that explain synergistic suppression.</w:t>
      </w:r>
    </w:p>
    <w:p>
      <w:r>
        <w:rPr>
          <w:b/>
          <w:bCs/>
        </w:rPr>
        <w:t xml:space="preserve">Inputs:</w:t>
      </w:r>
    </w:p>
    <w:p>
      <w:pPr>
        <w:pStyle w:val="ListParagraph"/>
        <w:numPr>
          <w:ilvl w:val="0"/>
          <w:numId w:val="2"/>
        </w:numPr>
        <w:spacing w:after="200" w:line="360"/>
      </w:pPr>
      <w:r>
        <w:t xml:space="preserve">Protein-protein interaction networks from STRING, BioGRID with tissue-specific confidence scores</w:t>
      </w:r>
    </w:p>
    <w:p>
      <w:pPr>
        <w:pStyle w:val="ListParagraph"/>
        <w:numPr>
          <w:ilvl w:val="0"/>
          <w:numId w:val="2"/>
        </w:numPr>
        <w:spacing w:after="200" w:line="360"/>
      </w:pPr>
      <w:r>
        <w:t xml:space="preserve">Protein complex annotations from CORUM, ProteomeExchange identifying genes encoding partners in multi-subunit complexes</w:t>
      </w:r>
    </w:p>
    <w:p>
      <w:pPr>
        <w:pStyle w:val="ListParagraph"/>
        <w:numPr>
          <w:ilvl w:val="0"/>
          <w:numId w:val="2"/>
        </w:numPr>
        <w:spacing w:after="200" w:line="360"/>
      </w:pPr>
      <w:r>
        <w:t xml:space="preserve">Signaling pathway databases (KEGG, Reactome, QIAGEN IPA) mapping genes to pathway steps and crosstalk points</w:t>
      </w:r>
    </w:p>
    <w:p>
      <w:pPr>
        <w:pStyle w:val="ListParagraph"/>
        <w:numPr>
          <w:ilvl w:val="0"/>
          <w:numId w:val="2"/>
        </w:numPr>
        <w:spacing w:after="200" w:line="360"/>
      </w:pPr>
      <w:r>
        <w:t xml:space="preserve">Tissue and cell-type-specific interaction networks enabling context-relevant mechanistic interpretation</w:t>
      </w:r>
    </w:p>
    <w:p>
      <w:pPr>
        <w:pStyle w:val="ListParagraph"/>
        <w:numPr>
          <w:ilvl w:val="0"/>
          <w:numId w:val="2"/>
        </w:numPr>
        <w:spacing w:after="200" w:line="360"/>
      </w:pPr>
      <w:r>
        <w:t xml:space="preserve">Network propagation scores indicating functional association strength between synergistic gene pairs</w:t>
      </w:r>
    </w:p>
    <w:p>
      <w:r>
        <w:rPr>
          <w:b/>
          <w:bCs/>
        </w:rPr>
        <w:t xml:space="preserve">Tools &amp; Databases Called:</w:t>
      </w:r>
    </w:p>
    <w:p>
      <w:pPr>
        <w:pStyle w:val="ListParagraph"/>
        <w:numPr>
          <w:ilvl w:val="0"/>
          <w:numId w:val="2"/>
        </w:numPr>
        <w:spacing w:after="200" w:line="360"/>
      </w:pPr>
      <w:r>
        <w:rPr>
          <w:b/>
          <w:bCs/>
        </w:rPr>
        <w:t xml:space="preserve">STRING Database:</w:t>
      </w:r>
      <w:r>
        <w:t xml:space="preserve"> Query protein interaction networks with tissue-specific and high-confidence interaction filtering</w:t>
      </w:r>
    </w:p>
    <w:p>
      <w:pPr>
        <w:pStyle w:val="ListParagraph"/>
        <w:numPr>
          <w:ilvl w:val="0"/>
          <w:numId w:val="2"/>
        </w:numPr>
        <w:spacing w:after="200" w:line="360"/>
      </w:pPr>
      <w:r>
        <w:rPr>
          <w:b/>
          <w:bCs/>
        </w:rPr>
        <w:t xml:space="preserve">BioGRID:</w:t>
      </w:r>
      <w:r>
        <w:t xml:space="preserve"> Access manually curated protein and genetic interactions with detailed evidence annotations</w:t>
      </w:r>
    </w:p>
    <w:p>
      <w:pPr>
        <w:pStyle w:val="ListParagraph"/>
        <w:numPr>
          <w:ilvl w:val="0"/>
          <w:numId w:val="2"/>
        </w:numPr>
        <w:spacing w:after="200" w:line="360"/>
      </w:pPr>
      <w:r>
        <w:rPr>
          <w:b/>
          <w:bCs/>
        </w:rPr>
        <w:t xml:space="preserve">CORUM (Complex Repository):</w:t>
      </w:r>
      <w:r>
        <w:t xml:space="preserve"> Identify genes encoding subunits of protein complexes sharing composition between synergistic pairs</w:t>
      </w:r>
    </w:p>
    <w:p>
      <w:pPr>
        <w:pStyle w:val="ListParagraph"/>
        <w:numPr>
          <w:ilvl w:val="0"/>
          <w:numId w:val="2"/>
        </w:numPr>
        <w:spacing w:after="200" w:line="360"/>
      </w:pPr>
      <w:r>
        <w:rPr>
          <w:b/>
          <w:bCs/>
        </w:rPr>
        <w:t xml:space="preserve">KEGG Pathways:</w:t>
      </w:r>
      <w:r>
        <w:t xml:space="preserve"> Map genes to signaling pathways, identify shared versus distinct pathway participation</w:t>
      </w:r>
    </w:p>
    <w:p>
      <w:pPr>
        <w:pStyle w:val="ListParagraph"/>
        <w:numPr>
          <w:ilvl w:val="0"/>
          <w:numId w:val="2"/>
        </w:numPr>
        <w:spacing w:after="200" w:line="360"/>
      </w:pPr>
      <w:r>
        <w:rPr>
          <w:b/>
          <w:bCs/>
        </w:rPr>
        <w:t xml:space="preserve">Reactome Pathway Browser:</w:t>
      </w:r>
      <w:r>
        <w:t xml:space="preserve"> Analyze mechanistic pathway steps and identify genes at crosstalk or convergence points</w:t>
      </w:r>
    </w:p>
    <w:p>
      <w:pPr>
        <w:pStyle w:val="ListParagraph"/>
        <w:numPr>
          <w:ilvl w:val="0"/>
          <w:numId w:val="2"/>
        </w:numPr>
        <w:spacing w:after="200" w:line="360"/>
      </w:pPr>
      <w:r>
        <w:rPr>
          <w:b/>
          <w:bCs/>
        </w:rPr>
        <w:t xml:space="preserve">Network Propagation Tools (e.g., Random Walk):</w:t>
      </w:r>
      <w:r>
        <w:t xml:space="preserve"> Calculate functional association between gene pairs based on network topology</w:t>
      </w:r>
    </w:p>
    <w:p>
      <w:r>
        <w:rPr>
          <w:b/>
          <w:bCs/>
        </w:rPr>
        <w:t xml:space="preserve">Exemplary Sub-Prompts:</w:t>
      </w:r>
    </w:p>
    <w:p>
      <w:pPr>
        <w:pStyle w:val="ListParagraph"/>
        <w:numPr>
          <w:ilvl w:val="0"/>
          <w:numId w:val="2"/>
        </w:numPr>
        <w:spacing w:after="200" w:line="360"/>
      </w:pPr>
      <w:r>
        <w:t xml:space="preserve">Retrieve protein interaction neighborhoods for each synergistic gene pair from STRING with interaction confidence scores.</w:t>
      </w:r>
    </w:p>
    <w:p>
      <w:pPr>
        <w:pStyle w:val="ListParagraph"/>
        <w:numPr>
          <w:ilvl w:val="0"/>
          <w:numId w:val="2"/>
        </w:numPr>
        <w:spacing w:after="200" w:line="360"/>
      </w:pPr>
      <w:r>
        <w:t xml:space="preserve">Query CORUM for protein complexes containing either or both genes of identified synergistic pairs.</w:t>
      </w:r>
    </w:p>
    <w:p>
      <w:pPr>
        <w:pStyle w:val="ListParagraph"/>
        <w:numPr>
          <w:ilvl w:val="0"/>
          <w:numId w:val="2"/>
        </w:numPr>
        <w:spacing w:after="200" w:line="360"/>
      </w:pPr>
      <w:r>
        <w:t xml:space="preserve">Map synergistic pairs to KEGG and Reactome pathways identifying shared versus distinct pathway participation.</w:t>
      </w:r>
    </w:p>
    <w:p>
      <w:pPr>
        <w:pStyle w:val="ListParagraph"/>
        <w:numPr>
          <w:ilvl w:val="0"/>
          <w:numId w:val="2"/>
        </w:numPr>
        <w:spacing w:after="200" w:line="360"/>
      </w:pPr>
      <w:r>
        <w:t xml:space="preserve">Calculate network propagation distance between synergistic gene pairs to assess functional relatedness.</w:t>
      </w:r>
    </w:p>
    <w:p>
      <w:pPr>
        <w:pStyle w:val="ListParagraph"/>
        <w:numPr>
          <w:ilvl w:val="0"/>
          <w:numId w:val="2"/>
        </w:numPr>
        <w:spacing w:after="200" w:line="360"/>
      </w:pPr>
      <w:r>
        <w:t xml:space="preserve">Perform enrichment analysis for network modules containing synergistic pairs to identify shared biological processes.</w:t>
      </w:r>
    </w:p>
    <w:p>
      <w:r>
        <w:rPr>
          <w:b/>
          <w:bCs/>
        </w:rPr>
        <w:t xml:space="preserve">Expected Outputs:</w:t>
      </w:r>
    </w:p>
    <w:p>
      <w:pPr>
        <w:pStyle w:val="ListParagraph"/>
        <w:numPr>
          <w:ilvl w:val="0"/>
          <w:numId w:val="2"/>
        </w:numPr>
        <w:spacing w:after="200" w:line="360"/>
      </w:pPr>
      <w:r>
        <w:t xml:space="preserve">Protein interaction network diagrams with synergistic gene pairs highlighted and common interaction partners shown</w:t>
      </w:r>
    </w:p>
    <w:p>
      <w:pPr>
        <w:pStyle w:val="ListParagraph"/>
        <w:numPr>
          <w:ilvl w:val="0"/>
          <w:numId w:val="2"/>
        </w:numPr>
        <w:spacing w:after="200" w:line="360"/>
      </w:pPr>
      <w:r>
        <w:t xml:space="preserve">Protein complex membership annotations indicating whether synergistic pairs are complex partners or independent proteins</w:t>
      </w:r>
    </w:p>
    <w:p>
      <w:pPr>
        <w:pStyle w:val="ListParagraph"/>
        <w:numPr>
          <w:ilvl w:val="0"/>
          <w:numId w:val="2"/>
        </w:numPr>
        <w:spacing w:after="200" w:line="360"/>
      </w:pPr>
      <w:r>
        <w:t xml:space="preserve">Pathway participation matrix showing synergistic pairs in shared versus distinct KEGG/Reactome pathways</w:t>
      </w:r>
    </w:p>
    <w:p>
      <w:pPr>
        <w:pStyle w:val="ListParagraph"/>
        <w:numPr>
          <w:ilvl w:val="0"/>
          <w:numId w:val="2"/>
        </w:numPr>
        <w:spacing w:after="200" w:line="360"/>
      </w:pPr>
      <w:r>
        <w:t xml:space="preserve">Network propagation distance scores quantifying functional relatedness between synergistic pairs</w:t>
      </w:r>
    </w:p>
    <w:p>
      <w:pPr>
        <w:pStyle w:val="ListParagraph"/>
        <w:numPr>
          <w:ilvl w:val="0"/>
          <w:numId w:val="2"/>
        </w:numPr>
        <w:spacing w:after="200" w:line="360"/>
      </w:pPr>
      <w:r>
        <w:t xml:space="preserve">Mechanistic class assignments categorizing synergistic pairs as complex members, pathway partners, or functionally converging genes</w:t>
      </w:r>
    </w:p>
    <w:p>
      <w:pPr>
        <w:pStyle w:val="ListParagraph"/>
        <w:numPr>
          <w:ilvl w:val="0"/>
          <w:numId w:val="2"/>
        </w:numPr>
        <w:spacing w:after="200" w:line="360"/>
      </w:pPr>
      <w:r>
        <w:t xml:space="preserve">Biological process enrichment results for network modules containing synergistic pairs</w:t>
      </w:r>
    </w:p>
    <w:p>
      <w:pPr>
        <w:spacing w:after="200" w:line="360"/>
      </w:pPr>
      <w:r>
        <w:rPr>
          <w:b/>
          <w:bCs/>
        </w:rPr>
        <w:t xml:space="preserve">Format:</w:t>
      </w:r>
      <w:r>
        <w:t xml:space="preserve"> Network diagram images and GraphML files, pathway participation tables, mechanistic classification summaries, and enrichment analysis results.</w:t>
      </w:r>
    </w:p>
    <w:p>
      <w:pPr>
        <w:pStyle w:val="Heading2"/>
      </w:pPr>
      <w:r>
        <w:t xml:space="preserve">Stage 3: Genome-Wide Association and Genetic Background Analysis</w:t>
      </w:r>
    </w:p>
    <w:p>
      <w:pPr>
        <w:spacing w:after="200" w:line="360"/>
      </w:pPr>
      <w:r>
        <w:rPr>
          <w:b/>
          <w:bCs/>
        </w:rPr>
        <w:t xml:space="preserve">Purpose:</w:t>
      </w:r>
      <w:r>
        <w:t xml:space="preserve"> Identify genetic backgrounds and mutations that determine synergy dependency, enabling prioritization of synergistic pairs with robust therapeutic utility across diverse tumor types or disease contexts.</w:t>
      </w:r>
    </w:p>
    <w:p>
      <w:r>
        <w:rPr>
          <w:b/>
          <w:bCs/>
        </w:rPr>
        <w:t xml:space="preserve">Inputs:</w:t>
      </w:r>
    </w:p>
    <w:p>
      <w:pPr>
        <w:pStyle w:val="ListParagraph"/>
        <w:numPr>
          <w:ilvl w:val="0"/>
          <w:numId w:val="2"/>
        </w:numPr>
        <w:spacing w:after="200" w:line="360"/>
      </w:pPr>
      <w:r>
        <w:t xml:space="preserve">Genomic data (mutations, copy number alterations, gene expression) for cell lines in CRISPR screens</w:t>
      </w:r>
    </w:p>
    <w:p>
      <w:pPr>
        <w:pStyle w:val="ListParagraph"/>
        <w:numPr>
          <w:ilvl w:val="0"/>
          <w:numId w:val="2"/>
        </w:numPr>
        <w:spacing w:after="200" w:line="360"/>
      </w:pPr>
      <w:r>
        <w:t xml:space="preserve">GWAS and ExWAS data identifying genetic variants associated with disease or treatment response</w:t>
      </w:r>
    </w:p>
    <w:p>
      <w:pPr>
        <w:pStyle w:val="ListParagraph"/>
        <w:numPr>
          <w:ilvl w:val="0"/>
          <w:numId w:val="2"/>
        </w:numPr>
        <w:spacing w:after="200" w:line="360"/>
      </w:pPr>
      <w:r>
        <w:t xml:space="preserve">Tumor genomics from TCGA, ICGC providing mutation and gene expression context for synergy applicability</w:t>
      </w:r>
    </w:p>
    <w:p>
      <w:pPr>
        <w:pStyle w:val="ListParagraph"/>
        <w:numPr>
          <w:ilvl w:val="0"/>
          <w:numId w:val="2"/>
        </w:numPr>
        <w:spacing w:after="200" w:line="360"/>
      </w:pPr>
      <w:r>
        <w:t xml:space="preserve">ClinVar and dbSNP variant annotations for interpreting genetic determinants of synergy dependence</w:t>
      </w:r>
    </w:p>
    <w:p>
      <w:pPr>
        <w:pStyle w:val="ListParagraph"/>
        <w:numPr>
          <w:ilvl w:val="0"/>
          <w:numId w:val="2"/>
        </w:numPr>
        <w:spacing w:after="200" w:line="360"/>
      </w:pPr>
      <w:r>
        <w:t xml:space="preserve">Functional consequence predictions (missense, frameshift, splicing) for mutations affecting synergistic genes</w:t>
      </w:r>
    </w:p>
    <w:p>
      <w:r>
        <w:rPr>
          <w:b/>
          <w:bCs/>
        </w:rPr>
        <w:t xml:space="preserve">Tools &amp; Databases Called:</w:t>
      </w:r>
    </w:p>
    <w:p>
      <w:pPr>
        <w:pStyle w:val="ListParagraph"/>
        <w:numPr>
          <w:ilvl w:val="0"/>
          <w:numId w:val="2"/>
        </w:numPr>
        <w:spacing w:after="200" w:line="360"/>
      </w:pPr>
      <w:r>
        <w:rPr>
          <w:b/>
          <w:bCs/>
        </w:rPr>
        <w:t xml:space="preserve">DepMap Cancer Dependency Map:</w:t>
      </w:r>
      <w:r>
        <w:t xml:space="preserve"> Query genomic features predicting synergistic suppression vulnerability</w:t>
      </w:r>
    </w:p>
    <w:p>
      <w:pPr>
        <w:pStyle w:val="ListParagraph"/>
        <w:numPr>
          <w:ilvl w:val="0"/>
          <w:numId w:val="2"/>
        </w:numPr>
        <w:spacing w:after="200" w:line="360"/>
      </w:pPr>
      <w:r>
        <w:rPr>
          <w:b/>
          <w:bCs/>
        </w:rPr>
        <w:t xml:space="preserve">TCGA Data Portal:</w:t>
      </w:r>
      <w:r>
        <w:t xml:space="preserve"> Retrieve tumor genomics and transcriptomics across cancer types for synergy context validation</w:t>
      </w:r>
    </w:p>
    <w:p>
      <w:pPr>
        <w:pStyle w:val="ListParagraph"/>
        <w:numPr>
          <w:ilvl w:val="0"/>
          <w:numId w:val="2"/>
        </w:numPr>
        <w:spacing w:after="200" w:line="360"/>
      </w:pPr>
      <w:r>
        <w:rPr>
          <w:b/>
          <w:bCs/>
        </w:rPr>
        <w:t xml:space="preserve">COSMIC (Catalogue of Somatic Mutations in Cancer):</w:t>
      </w:r>
      <w:r>
        <w:t xml:space="preserve"> Identify mutations in synergistic genes affecting cancer vulnerability</w:t>
      </w:r>
    </w:p>
    <w:p>
      <w:pPr>
        <w:pStyle w:val="ListParagraph"/>
        <w:numPr>
          <w:ilvl w:val="0"/>
          <w:numId w:val="2"/>
        </w:numPr>
        <w:spacing w:after="200" w:line="360"/>
      </w:pPr>
      <w:r>
        <w:rPr>
          <w:b/>
          <w:bCs/>
        </w:rPr>
        <w:t xml:space="preserve">GWAS Catalog:</w:t>
      </w:r>
      <w:r>
        <w:t xml:space="preserve"> Query genome-wide associations for synergistic gene loci in disease populations</w:t>
      </w:r>
    </w:p>
    <w:p>
      <w:pPr>
        <w:pStyle w:val="ListParagraph"/>
        <w:numPr>
          <w:ilvl w:val="0"/>
          <w:numId w:val="2"/>
        </w:numPr>
        <w:spacing w:after="200" w:line="360"/>
      </w:pPr>
      <w:r>
        <w:rPr>
          <w:b/>
          <w:bCs/>
        </w:rPr>
        <w:t xml:space="preserve">cBioPortal:</w:t>
      </w:r>
      <w:r>
        <w:t xml:space="preserve"> Visualize mutation frequencies and co-occurrence patterns for synergistic gene pairs across tumors</w:t>
      </w:r>
    </w:p>
    <w:p>
      <w:pPr>
        <w:pStyle w:val="ListParagraph"/>
        <w:numPr>
          <w:ilvl w:val="0"/>
          <w:numId w:val="2"/>
        </w:numPr>
        <w:spacing w:after="200" w:line="360"/>
      </w:pPr>
      <w:r>
        <w:rPr>
          <w:b/>
          <w:bCs/>
        </w:rPr>
        <w:t xml:space="preserve">ANNOVAR:</w:t>
      </w:r>
      <w:r>
        <w:t xml:space="preserve"> Annotate functional consequences of mutations in synergistic genes</w:t>
      </w:r>
    </w:p>
    <w:p>
      <w:r>
        <w:rPr>
          <w:b/>
          <w:bCs/>
        </w:rPr>
        <w:t xml:space="preserve">Exemplary Sub-Prompts:</w:t>
      </w:r>
    </w:p>
    <w:p>
      <w:pPr>
        <w:pStyle w:val="ListParagraph"/>
        <w:numPr>
          <w:ilvl w:val="0"/>
          <w:numId w:val="2"/>
        </w:numPr>
        <w:spacing w:after="200" w:line="360"/>
      </w:pPr>
      <w:r>
        <w:t xml:space="preserve">For each synergistic pair, correlate synergy strength with genetic features (mutations, CNVs, expression) across CRISPR-screened cell lines.</w:t>
      </w:r>
    </w:p>
    <w:p>
      <w:pPr>
        <w:pStyle w:val="ListParagraph"/>
        <w:numPr>
          <w:ilvl w:val="0"/>
          <w:numId w:val="2"/>
        </w:numPr>
        <w:spacing w:after="200" w:line="360"/>
      </w:pPr>
      <w:r>
        <w:t xml:space="preserve">Identify cancer types or genetic backgrounds showing highest synergy scores for each pair using TCGA tumor genomics.</w:t>
      </w:r>
    </w:p>
    <w:p>
      <w:pPr>
        <w:pStyle w:val="ListParagraph"/>
        <w:numPr>
          <w:ilvl w:val="0"/>
          <w:numId w:val="2"/>
        </w:numPr>
        <w:spacing w:after="200" w:line="360"/>
      </w:pPr>
      <w:r>
        <w:t xml:space="preserve">Query COSMIC for mutations in synergistic genes enriched in specific cancer types with synergy dependency.</w:t>
      </w:r>
    </w:p>
    <w:p>
      <w:pPr>
        <w:pStyle w:val="ListParagraph"/>
        <w:numPr>
          <w:ilvl w:val="0"/>
          <w:numId w:val="2"/>
        </w:numPr>
        <w:spacing w:after="200" w:line="360"/>
      </w:pPr>
      <w:r>
        <w:t xml:space="preserve">Search GWAS Catalog for genetic associations implicating synergistic gene pairs in disease susceptibility.</w:t>
      </w:r>
    </w:p>
    <w:p>
      <w:pPr>
        <w:pStyle w:val="ListParagraph"/>
        <w:numPr>
          <w:ilvl w:val="0"/>
          <w:numId w:val="2"/>
        </w:numPr>
        <w:spacing w:after="200" w:line="360"/>
      </w:pPr>
      <w:r>
        <w:t xml:space="preserve">Assess mutual exclusivity and co-occurrence patterns of synergistic gene mutations in patient tumors using cBioPortal.</w:t>
      </w:r>
    </w:p>
    <w:p>
      <w:r>
        <w:rPr>
          <w:b/>
          <w:bCs/>
        </w:rPr>
        <w:t xml:space="preserve">Expected Outputs:</w:t>
      </w:r>
    </w:p>
    <w:p>
      <w:pPr>
        <w:pStyle w:val="ListParagraph"/>
        <w:numPr>
          <w:ilvl w:val="0"/>
          <w:numId w:val="2"/>
        </w:numPr>
        <w:spacing w:after="200" w:line="360"/>
      </w:pPr>
      <w:r>
        <w:t xml:space="preserve">Genetic determinant table showing mutations, CNVs, and expression features predicting synergy strength</w:t>
      </w:r>
    </w:p>
    <w:p>
      <w:pPr>
        <w:pStyle w:val="ListParagraph"/>
        <w:numPr>
          <w:ilvl w:val="0"/>
          <w:numId w:val="2"/>
        </w:numPr>
        <w:spacing w:after="200" w:line="360"/>
      </w:pPr>
      <w:r>
        <w:t xml:space="preserve">Cancer type stratification showing tissue and lineage contexts with highest synergistic pair activity</w:t>
      </w:r>
    </w:p>
    <w:p>
      <w:pPr>
        <w:pStyle w:val="ListParagraph"/>
        <w:numPr>
          <w:ilvl w:val="0"/>
          <w:numId w:val="2"/>
        </w:numPr>
        <w:spacing w:after="200" w:line="360"/>
      </w:pPr>
      <w:r>
        <w:t xml:space="preserve">Tumor mutation frequency analysis in COSMIC showing enrichment of synergistic gene mutations by cancer type</w:t>
      </w:r>
    </w:p>
    <w:p>
      <w:pPr>
        <w:pStyle w:val="ListParagraph"/>
        <w:numPr>
          <w:ilvl w:val="0"/>
          <w:numId w:val="2"/>
        </w:numPr>
        <w:spacing w:after="200" w:line="360"/>
      </w:pPr>
      <w:r>
        <w:t xml:space="preserve">GWAS association annotations linking synergistic pairs to disease susceptibility loci</w:t>
      </w:r>
    </w:p>
    <w:p>
      <w:pPr>
        <w:pStyle w:val="ListParagraph"/>
        <w:numPr>
          <w:ilvl w:val="0"/>
          <w:numId w:val="2"/>
        </w:numPr>
        <w:spacing w:after="200" w:line="360"/>
      </w:pPr>
      <w:r>
        <w:t xml:space="preserve">Co-occurrence and mutual exclusivity patterns indicating functional relationships within patient tumors</w:t>
      </w:r>
    </w:p>
    <w:p>
      <w:pPr>
        <w:pStyle w:val="ListParagraph"/>
        <w:numPr>
          <w:ilvl w:val="0"/>
          <w:numId w:val="2"/>
        </w:numPr>
        <w:spacing w:after="200" w:line="360"/>
      </w:pPr>
      <w:r>
        <w:t xml:space="preserve">Prioritized synergistic pairs ranked by applicability across cancer types and genetic backgrounds</w:t>
      </w:r>
    </w:p>
    <w:p>
      <w:pPr>
        <w:spacing w:after="200" w:line="360"/>
      </w:pPr>
      <w:r>
        <w:rPr>
          <w:b/>
          <w:bCs/>
        </w:rPr>
        <w:t xml:space="preserve">Format:</w:t>
      </w:r>
      <w:r>
        <w:t xml:space="preserve"> Genetic feature correlation matrices with synergy strength, cancer type stratification tables, cBioPortal visualization exports, and tumor mutation frequency summaries.</w:t>
      </w:r>
    </w:p>
    <w:p>
      <w:pPr>
        <w:pStyle w:val="Heading2"/>
      </w:pPr>
      <w:r>
        <w:t xml:space="preserve">Stage 4: Gene Expression and Pathway Crosstalk Analysis</w:t>
      </w:r>
    </w:p>
    <w:p>
      <w:pPr>
        <w:spacing w:after="200" w:line="360"/>
      </w:pPr>
      <w:r>
        <w:rPr>
          <w:b/>
          <w:bCs/>
        </w:rPr>
        <w:t xml:space="preserve">Purpose:</w:t>
      </w:r>
      <w:r>
        <w:t xml:space="preserve"> Analyze expression patterns and pathway crosstalk to understand how synergistic gene pairs interact at the transcriptional, post-transcriptional, and signaling levels to explain cooperative suppression phenotypes.</w:t>
      </w:r>
    </w:p>
    <w:p>
      <w:r>
        <w:rPr>
          <w:b/>
          <w:bCs/>
        </w:rPr>
        <w:t xml:space="preserve">Inputs:</w:t>
      </w:r>
    </w:p>
    <w:p>
      <w:pPr>
        <w:pStyle w:val="ListParagraph"/>
        <w:numPr>
          <w:ilvl w:val="0"/>
          <w:numId w:val="2"/>
        </w:numPr>
        <w:spacing w:after="200" w:line="360"/>
      </w:pPr>
      <w:r>
        <w:t xml:space="preserve">Expression datasets for synergistic genes from CCLE, GTEx with tissue and cell-type specificity</w:t>
      </w:r>
    </w:p>
    <w:p>
      <w:pPr>
        <w:pStyle w:val="ListParagraph"/>
        <w:numPr>
          <w:ilvl w:val="0"/>
          <w:numId w:val="2"/>
        </w:numPr>
        <w:spacing w:after="200" w:line="360"/>
      </w:pPr>
      <w:r>
        <w:t xml:space="preserve">Co-expression network modules from developmental and disease tissues identifying functionally related gene clusters</w:t>
      </w:r>
    </w:p>
    <w:p>
      <w:pPr>
        <w:pStyle w:val="ListParagraph"/>
        <w:numPr>
          <w:ilvl w:val="0"/>
          <w:numId w:val="2"/>
        </w:numPr>
        <w:spacing w:after="200" w:line="360"/>
      </w:pPr>
      <w:r>
        <w:t xml:space="preserve">Transcription factor binding predictions (TRANSFAC, JASPAR) identifying shared regulatory control of synergistic pairs</w:t>
      </w:r>
    </w:p>
    <w:p>
      <w:pPr>
        <w:pStyle w:val="ListParagraph"/>
        <w:numPr>
          <w:ilvl w:val="0"/>
          <w:numId w:val="2"/>
        </w:numPr>
        <w:spacing w:after="200" w:line="360"/>
      </w:pPr>
      <w:r>
        <w:t xml:space="preserve">Pathway crosstalk annotations from KEGG and Reactome showing convergence and mutual regulation between synergistic gene pathways</w:t>
      </w:r>
    </w:p>
    <w:p>
      <w:pPr>
        <w:pStyle w:val="ListParagraph"/>
        <w:numPr>
          <w:ilvl w:val="0"/>
          <w:numId w:val="2"/>
        </w:numPr>
        <w:spacing w:after="200" w:line="360"/>
      </w:pPr>
      <w:r>
        <w:t xml:space="preserve">miRNA target predictions (TargetScan, miRDB) identifying shared microRNA regulation of synergistic genes</w:t>
      </w:r>
    </w:p>
    <w:p>
      <w:r>
        <w:rPr>
          <w:b/>
          <w:bCs/>
        </w:rPr>
        <w:t xml:space="preserve">Tools &amp; Databases Called:</w:t>
      </w:r>
    </w:p>
    <w:p>
      <w:pPr>
        <w:pStyle w:val="ListParagraph"/>
        <w:numPr>
          <w:ilvl w:val="0"/>
          <w:numId w:val="2"/>
        </w:numPr>
        <w:spacing w:after="200" w:line="360"/>
      </w:pPr>
      <w:r>
        <w:rPr>
          <w:b/>
          <w:bCs/>
        </w:rPr>
        <w:t xml:space="preserve">GTEx Portal:</w:t>
      </w:r>
      <w:r>
        <w:t xml:space="preserve"> Query tissue-specific expression patterns for synergistic gene pairs</w:t>
      </w:r>
    </w:p>
    <w:p>
      <w:pPr>
        <w:pStyle w:val="ListParagraph"/>
        <w:numPr>
          <w:ilvl w:val="0"/>
          <w:numId w:val="2"/>
        </w:numPr>
        <w:spacing w:after="200" w:line="360"/>
      </w:pPr>
      <w:r>
        <w:rPr>
          <w:b/>
          <w:bCs/>
        </w:rPr>
        <w:t xml:space="preserve">CCLE Expression Data:</w:t>
      </w:r>
      <w:r>
        <w:t xml:space="preserve"> Retrieve cancer cell line expression for synergistic pairs across lineages</w:t>
      </w:r>
    </w:p>
    <w:p>
      <w:pPr>
        <w:pStyle w:val="ListParagraph"/>
        <w:numPr>
          <w:ilvl w:val="0"/>
          <w:numId w:val="2"/>
        </w:numPr>
        <w:spacing w:after="200" w:line="360"/>
      </w:pPr>
      <w:r>
        <w:rPr>
          <w:b/>
          <w:bCs/>
        </w:rPr>
        <w:t xml:space="preserve">WGCNA (Weighted Gene Co-expression Network Analysis):</w:t>
      </w:r>
      <w:r>
        <w:t xml:space="preserve"> Construct co-expression networks and identify modules enriching synergistic pairs</w:t>
      </w:r>
    </w:p>
    <w:p>
      <w:pPr>
        <w:pStyle w:val="ListParagraph"/>
        <w:numPr>
          <w:ilvl w:val="0"/>
          <w:numId w:val="2"/>
        </w:numPr>
        <w:spacing w:after="200" w:line="360"/>
      </w:pPr>
      <w:r>
        <w:rPr>
          <w:b/>
          <w:bCs/>
        </w:rPr>
        <w:t xml:space="preserve">TRANSFAC/JASPAR:</w:t>
      </w:r>
      <w:r>
        <w:t xml:space="preserve"> Predict transcription factor binding sites and identify shared regulation of synergistic genes</w:t>
      </w:r>
    </w:p>
    <w:p>
      <w:pPr>
        <w:pStyle w:val="ListParagraph"/>
        <w:numPr>
          <w:ilvl w:val="0"/>
          <w:numId w:val="2"/>
        </w:numPr>
        <w:spacing w:after="200" w:line="360"/>
      </w:pPr>
      <w:r>
        <w:rPr>
          <w:b/>
          <w:bCs/>
        </w:rPr>
        <w:t xml:space="preserve">TargetScan/miRDB:</w:t>
      </w:r>
      <w:r>
        <w:t xml:space="preserve"> Identify microRNAs targeting both genes in synergistic pairs</w:t>
      </w:r>
    </w:p>
    <w:p>
      <w:pPr>
        <w:pStyle w:val="ListParagraph"/>
        <w:numPr>
          <w:ilvl w:val="0"/>
          <w:numId w:val="2"/>
        </w:numPr>
        <w:spacing w:after="200" w:line="360"/>
      </w:pPr>
      <w:r>
        <w:rPr>
          <w:b/>
          <w:bCs/>
        </w:rPr>
        <w:t xml:space="preserve">IPA (Ingenuity Pathway Analysis):</w:t>
      </w:r>
      <w:r>
        <w:t xml:space="preserve"> Map pathway crosstalk and regulatory relationships between synergistic gene pathways</w:t>
      </w:r>
    </w:p>
    <w:p>
      <w:r>
        <w:rPr>
          <w:b/>
          <w:bCs/>
        </w:rPr>
        <w:t xml:space="preserve">Exemplary Sub-Prompts:</w:t>
      </w:r>
    </w:p>
    <w:p>
      <w:pPr>
        <w:pStyle w:val="ListParagraph"/>
        <w:numPr>
          <w:ilvl w:val="0"/>
          <w:numId w:val="2"/>
        </w:numPr>
        <w:spacing w:after="200" w:line="360"/>
      </w:pPr>
      <w:r>
        <w:t xml:space="preserve">Retrieve tissue and cell-type expression patterns for synergistic gene pairs from GTEx and CCLE.</w:t>
      </w:r>
    </w:p>
    <w:p>
      <w:pPr>
        <w:pStyle w:val="ListParagraph"/>
        <w:numPr>
          <w:ilvl w:val="0"/>
          <w:numId w:val="2"/>
        </w:numPr>
        <w:spacing w:after="200" w:line="360"/>
      </w:pPr>
      <w:r>
        <w:t xml:space="preserve">Construct co-expression networks and identify modules containing both genes of synergistic pairs.</w:t>
      </w:r>
    </w:p>
    <w:p>
      <w:pPr>
        <w:pStyle w:val="ListParagraph"/>
        <w:numPr>
          <w:ilvl w:val="0"/>
          <w:numId w:val="2"/>
        </w:numPr>
        <w:spacing w:after="200" w:line="360"/>
      </w:pPr>
      <w:r>
        <w:t xml:space="preserve">Predict transcription factors binding to promoters of synergistic genes identifying shared regulatory control.</w:t>
      </w:r>
    </w:p>
    <w:p>
      <w:pPr>
        <w:pStyle w:val="ListParagraph"/>
        <w:numPr>
          <w:ilvl w:val="0"/>
          <w:numId w:val="2"/>
        </w:numPr>
        <w:spacing w:after="200" w:line="360"/>
      </w:pPr>
      <w:r>
        <w:t xml:space="preserve">Query pathway databases to identify crosstalk points and mutual regulatory connections between pathways of synergistic genes.</w:t>
      </w:r>
    </w:p>
    <w:p>
      <w:pPr>
        <w:pStyle w:val="ListParagraph"/>
        <w:numPr>
          <w:ilvl w:val="0"/>
          <w:numId w:val="2"/>
        </w:numPr>
        <w:spacing w:after="200" w:line="360"/>
      </w:pPr>
      <w:r>
        <w:t xml:space="preserve">Perform microRNA target analysis identifying miRNAs targeting both genes in synergistic pairs.</w:t>
      </w:r>
    </w:p>
    <w:p>
      <w:r>
        <w:rPr>
          <w:b/>
          <w:bCs/>
        </w:rPr>
        <w:t xml:space="preserve">Expected Outputs:</w:t>
      </w:r>
    </w:p>
    <w:p>
      <w:pPr>
        <w:pStyle w:val="ListParagraph"/>
        <w:numPr>
          <w:ilvl w:val="0"/>
          <w:numId w:val="2"/>
        </w:numPr>
        <w:spacing w:after="200" w:line="360"/>
      </w:pPr>
      <w:r>
        <w:t xml:space="preserve">Tissue and cell-type expression profiles for synergistic gene pairs showing co-expression patterns</w:t>
      </w:r>
    </w:p>
    <w:p>
      <w:pPr>
        <w:pStyle w:val="ListParagraph"/>
        <w:numPr>
          <w:ilvl w:val="0"/>
          <w:numId w:val="2"/>
        </w:numPr>
        <w:spacing w:after="200" w:line="360"/>
      </w:pPr>
      <w:r>
        <w:t xml:space="preserve">Co-expression network diagrams with synergistic pairs highlighted in functionally related modules</w:t>
      </w:r>
    </w:p>
    <w:p>
      <w:pPr>
        <w:pStyle w:val="ListParagraph"/>
        <w:numPr>
          <w:ilvl w:val="0"/>
          <w:numId w:val="2"/>
        </w:numPr>
        <w:spacing w:after="200" w:line="360"/>
      </w:pPr>
      <w:r>
        <w:t xml:space="preserve">Shared transcription factor annotations indicating common regulatory control mechanisms</w:t>
      </w:r>
    </w:p>
    <w:p>
      <w:pPr>
        <w:pStyle w:val="ListParagraph"/>
        <w:numPr>
          <w:ilvl w:val="0"/>
          <w:numId w:val="2"/>
        </w:numPr>
        <w:spacing w:after="200" w:line="360"/>
      </w:pPr>
      <w:r>
        <w:t xml:space="preserve">Pathway crosstalk maps showing regulatory relationships and convergence points between synergistic gene pathways</w:t>
      </w:r>
    </w:p>
    <w:p>
      <w:pPr>
        <w:pStyle w:val="ListParagraph"/>
        <w:numPr>
          <w:ilvl w:val="0"/>
          <w:numId w:val="2"/>
        </w:numPr>
        <w:spacing w:after="200" w:line="360"/>
      </w:pPr>
      <w:r>
        <w:t xml:space="preserve">microRNA regulation analysis identifying shared post-transcriptional control</w:t>
      </w:r>
    </w:p>
    <w:p>
      <w:pPr>
        <w:pStyle w:val="ListParagraph"/>
        <w:numPr>
          <w:ilvl w:val="0"/>
          <w:numId w:val="2"/>
        </w:numPr>
        <w:spacing w:after="200" w:line="360"/>
      </w:pPr>
      <w:r>
        <w:t xml:space="preserve">Regulatory mechanism classification assigning synergistic pairs to transcriptional, post-transcriptional, or pathway convergence categories</w:t>
      </w:r>
    </w:p>
    <w:p>
      <w:pPr>
        <w:spacing w:after="200" w:line="360"/>
      </w:pPr>
      <w:r>
        <w:rPr>
          <w:b/>
          <w:bCs/>
        </w:rPr>
        <w:t xml:space="preserve">Format:</w:t>
      </w:r>
      <w:r>
        <w:t xml:space="preserve"> Expression profile heatmaps, co-expression network diagrams, transcription factor predictions, pathway crosstalk visualizations, and regulatory mechanism summary tables.</w:t>
      </w:r>
    </w:p>
    <w:p>
      <w:pPr>
        <w:pStyle w:val="Heading2"/>
      </w:pPr>
      <w:r>
        <w:t xml:space="preserve">Stage 5: Functional Validation and Mechanism Confirmation</w:t>
      </w:r>
    </w:p>
    <w:p>
      <w:pPr>
        <w:spacing w:after="200" w:line="360"/>
      </w:pPr>
      <w:r>
        <w:rPr>
          <w:b/>
          <w:bCs/>
        </w:rPr>
        <w:t xml:space="preserve">Purpose:</w:t>
      </w:r>
      <w:r>
        <w:t xml:space="preserve"> Integrate functional genomics, biochemistry, and cellular phenotyping data to confirm synergistic interactions are true synthetic lethality/sickness and characterize mechanistic basis of cooperative suppression.</w:t>
      </w:r>
    </w:p>
    <w:p>
      <w:r>
        <w:rPr>
          <w:b/>
          <w:bCs/>
        </w:rPr>
        <w:t xml:space="preserve">Inputs:</w:t>
      </w:r>
    </w:p>
    <w:p>
      <w:pPr>
        <w:pStyle w:val="ListParagraph"/>
        <w:numPr>
          <w:ilvl w:val="0"/>
          <w:numId w:val="2"/>
        </w:numPr>
        <w:spacing w:after="200" w:line="360"/>
      </w:pPr>
      <w:r>
        <w:t xml:space="preserve">Rescue experiments where individual or both genes are re-expressed in double knockout cells</w:t>
      </w:r>
    </w:p>
    <w:p>
      <w:pPr>
        <w:pStyle w:val="ListParagraph"/>
        <w:numPr>
          <w:ilvl w:val="0"/>
          <w:numId w:val="2"/>
        </w:numPr>
        <w:spacing w:after="200" w:line="360"/>
      </w:pPr>
      <w:r>
        <w:t xml:space="preserve">Time-course transcriptomics and phosphoproteomics following dual knockout to characterize signaling consequences</w:t>
      </w:r>
    </w:p>
    <w:p>
      <w:pPr>
        <w:pStyle w:val="ListParagraph"/>
        <w:numPr>
          <w:ilvl w:val="0"/>
          <w:numId w:val="2"/>
        </w:numPr>
        <w:spacing w:after="200" w:line="360"/>
      </w:pPr>
      <w:r>
        <w:t xml:space="preserve">Cellular phenotyping data (apoptosis, cell cycle, differentiation) assessing mechanism of synergistic lethality</w:t>
      </w:r>
    </w:p>
    <w:p>
      <w:pPr>
        <w:pStyle w:val="ListParagraph"/>
        <w:numPr>
          <w:ilvl w:val="0"/>
          <w:numId w:val="2"/>
        </w:numPr>
        <w:spacing w:after="200" w:line="360"/>
      </w:pPr>
      <w:r>
        <w:t xml:space="preserve">Protein stability and localization assays showing direct and indirect functional consequences of dual knockout</w:t>
      </w:r>
    </w:p>
    <w:p>
      <w:pPr>
        <w:pStyle w:val="ListParagraph"/>
        <w:numPr>
          <w:ilvl w:val="0"/>
          <w:numId w:val="2"/>
        </w:numPr>
        <w:spacing w:after="200" w:line="360"/>
      </w:pPr>
      <w:r>
        <w:t xml:space="preserve">Biochemical binding and enzymatic activity assays characterizing direct protein-protein interactions if applicable</w:t>
      </w:r>
    </w:p>
    <w:p>
      <w:r>
        <w:rPr>
          <w:b/>
          <w:bCs/>
        </w:rPr>
        <w:t xml:space="preserve">Tools &amp; Databases Called:</w:t>
      </w:r>
    </w:p>
    <w:p>
      <w:pPr>
        <w:pStyle w:val="ListParagraph"/>
        <w:numPr>
          <w:ilvl w:val="0"/>
          <w:numId w:val="2"/>
        </w:numPr>
        <w:spacing w:after="200" w:line="360"/>
      </w:pPr>
      <w:r>
        <w:rPr>
          <w:b/>
          <w:bCs/>
        </w:rPr>
        <w:t xml:space="preserve">RNA-seq Analysis (DESeq2, edgeR):</w:t>
      </w:r>
      <w:r>
        <w:t xml:space="preserve"> Characterize transcriptomic changes following dual knockout</w:t>
      </w:r>
    </w:p>
    <w:p>
      <w:pPr>
        <w:pStyle w:val="ListParagraph"/>
        <w:numPr>
          <w:ilvl w:val="0"/>
          <w:numId w:val="2"/>
        </w:numPr>
        <w:spacing w:after="200" w:line="360"/>
      </w:pPr>
      <w:r>
        <w:rPr>
          <w:b/>
          <w:bCs/>
        </w:rPr>
        <w:t xml:space="preserve">Phosphoproteomics Analysis (MSstats, Cytoscape):</w:t>
      </w:r>
      <w:r>
        <w:t xml:space="preserve"> Quantify pathway signaling consequences of dual knockout</w:t>
      </w:r>
    </w:p>
    <w:p>
      <w:pPr>
        <w:pStyle w:val="ListParagraph"/>
        <w:numPr>
          <w:ilvl w:val="0"/>
          <w:numId w:val="2"/>
        </w:numPr>
        <w:spacing w:after="200" w:line="360"/>
      </w:pPr>
      <w:r>
        <w:rPr>
          <w:b/>
          <w:bCs/>
        </w:rPr>
        <w:t xml:space="preserve">Flow Cytometry Analysis Tools:</w:t>
      </w:r>
      <w:r>
        <w:t xml:space="preserve"> Characterize apoptosis, cell cycle arrest, and differentiation phenotypes</w:t>
      </w:r>
    </w:p>
    <w:p>
      <w:pPr>
        <w:pStyle w:val="ListParagraph"/>
        <w:numPr>
          <w:ilvl w:val="0"/>
          <w:numId w:val="2"/>
        </w:numPr>
        <w:spacing w:after="200" w:line="360"/>
      </w:pPr>
      <w:r>
        <w:rPr>
          <w:b/>
          <w:bCs/>
        </w:rPr>
        <w:t xml:space="preserve">Immunofluorescence Image Analysis (CellProfiler):</w:t>
      </w:r>
      <w:r>
        <w:t xml:space="preserve"> Assess protein localization and abundance changes</w:t>
      </w:r>
    </w:p>
    <w:p>
      <w:pPr>
        <w:pStyle w:val="ListParagraph"/>
        <w:numPr>
          <w:ilvl w:val="0"/>
          <w:numId w:val="2"/>
        </w:numPr>
        <w:spacing w:after="200" w:line="360"/>
      </w:pPr>
      <w:r>
        <w:rPr>
          <w:b/>
          <w:bCs/>
        </w:rPr>
        <w:t xml:space="preserve">GSEA (Gene Set Enrichment Analysis):</w:t>
      </w:r>
      <w:r>
        <w:t xml:space="preserve"> Identify pathway and process enrichments in dual knockout transcriptomes</w:t>
      </w:r>
    </w:p>
    <w:p>
      <w:pPr>
        <w:pStyle w:val="ListParagraph"/>
        <w:numPr>
          <w:ilvl w:val="0"/>
          <w:numId w:val="2"/>
        </w:numPr>
        <w:spacing w:after="200" w:line="360"/>
      </w:pPr>
      <w:r>
        <w:rPr>
          <w:b/>
          <w:bCs/>
        </w:rPr>
        <w:t xml:space="preserve">MetaboAnalyst:</w:t>
      </w:r>
      <w:r>
        <w:t xml:space="preserve"> Analyze metabolomic changes indicating biochemical disruption from dual knockout</w:t>
      </w:r>
    </w:p>
    <w:p>
      <w:r>
        <w:rPr>
          <w:b/>
          <w:bCs/>
        </w:rPr>
        <w:t xml:space="preserve">Exemplary Sub-Prompts:</w:t>
      </w:r>
    </w:p>
    <w:p>
      <w:pPr>
        <w:pStyle w:val="ListParagraph"/>
        <w:numPr>
          <w:ilvl w:val="0"/>
          <w:numId w:val="2"/>
        </w:numPr>
        <w:spacing w:after="200" w:line="360"/>
      </w:pPr>
      <w:r>
        <w:t xml:space="preserve">Perform rescue experiments expressing individual or both genes in double knockout cells to confirm specific synergy versus off-target effects.</w:t>
      </w:r>
    </w:p>
    <w:p>
      <w:pPr>
        <w:pStyle w:val="ListParagraph"/>
        <w:numPr>
          <w:ilvl w:val="0"/>
          <w:numId w:val="2"/>
        </w:numPr>
        <w:spacing w:after="200" w:line="360"/>
      </w:pPr>
      <w:r>
        <w:t xml:space="preserve">Conduct time-course RNA-seq following dual knockout to identify immediate transcriptional consequences and secondary adaptive responses.</w:t>
      </w:r>
    </w:p>
    <w:p>
      <w:pPr>
        <w:pStyle w:val="ListParagraph"/>
        <w:numPr>
          <w:ilvl w:val="0"/>
          <w:numId w:val="2"/>
        </w:numPr>
        <w:spacing w:after="200" w:line="360"/>
      </w:pPr>
      <w:r>
        <w:t xml:space="preserve">Perform flow cytometry analysis of apoptosis, cell cycle, and differentiation markers in dual knockout cells.</w:t>
      </w:r>
    </w:p>
    <w:p>
      <w:pPr>
        <w:pStyle w:val="ListParagraph"/>
        <w:numPr>
          <w:ilvl w:val="0"/>
          <w:numId w:val="2"/>
        </w:numPr>
        <w:spacing w:after="200" w:line="360"/>
      </w:pPr>
      <w:r>
        <w:t xml:space="preserve">Assess protein-protein interactions between products of synergistic genes using co-immunoprecipitation or proximity ligation assays.</w:t>
      </w:r>
    </w:p>
    <w:p>
      <w:pPr>
        <w:pStyle w:val="ListParagraph"/>
        <w:numPr>
          <w:ilvl w:val="0"/>
          <w:numId w:val="2"/>
        </w:numPr>
        <w:spacing w:after="200" w:line="360"/>
      </w:pPr>
      <w:r>
        <w:t xml:space="preserve">Perform GSEA on dual knockout transcriptomes to identify pathway and biological process disruptions explaining lethality.</w:t>
      </w:r>
    </w:p>
    <w:p>
      <w:r>
        <w:rPr>
          <w:b/>
          <w:bCs/>
        </w:rPr>
        <w:t xml:space="preserve">Expected Outputs:</w:t>
      </w:r>
    </w:p>
    <w:p>
      <w:pPr>
        <w:pStyle w:val="ListParagraph"/>
        <w:numPr>
          <w:ilvl w:val="0"/>
          <w:numId w:val="2"/>
        </w:numPr>
        <w:spacing w:after="200" w:line="360"/>
      </w:pPr>
      <w:r>
        <w:t xml:space="preserve">Rescue experiment results confirming synergy is gene-specific and not due to off-target CRISPR effects</w:t>
      </w:r>
    </w:p>
    <w:p>
      <w:pPr>
        <w:pStyle w:val="ListParagraph"/>
        <w:numPr>
          <w:ilvl w:val="0"/>
          <w:numId w:val="2"/>
        </w:numPr>
        <w:spacing w:after="200" w:line="360"/>
      </w:pPr>
      <w:r>
        <w:t xml:space="preserve">Differential expression analysis showing transcriptional consequences of dual knockout versus single knockouts</w:t>
      </w:r>
    </w:p>
    <w:p>
      <w:pPr>
        <w:pStyle w:val="ListParagraph"/>
        <w:numPr>
          <w:ilvl w:val="0"/>
          <w:numId w:val="2"/>
        </w:numPr>
        <w:spacing w:after="200" w:line="360"/>
      </w:pPr>
      <w:r>
        <w:t xml:space="preserve">Cell cycle and apoptosis phenotype data showing mechanism of synergistic lethality or sickness</w:t>
      </w:r>
    </w:p>
    <w:p>
      <w:pPr>
        <w:pStyle w:val="ListParagraph"/>
        <w:numPr>
          <w:ilvl w:val="0"/>
          <w:numId w:val="2"/>
        </w:numPr>
        <w:spacing w:after="200" w:line="360"/>
      </w:pPr>
      <w:r>
        <w:t xml:space="preserve">Protein interaction validation results confirming direct or indirect functional relationships</w:t>
      </w:r>
    </w:p>
    <w:p>
      <w:pPr>
        <w:pStyle w:val="ListParagraph"/>
        <w:numPr>
          <w:ilvl w:val="0"/>
          <w:numId w:val="2"/>
        </w:numPr>
        <w:spacing w:after="200" w:line="360"/>
      </w:pPr>
      <w:r>
        <w:t xml:space="preserve">Pathway enrichment summaries identifying disrupted biological processes explaining synergistic phenotype</w:t>
      </w:r>
    </w:p>
    <w:p>
      <w:pPr>
        <w:pStyle w:val="ListParagraph"/>
        <w:numPr>
          <w:ilvl w:val="0"/>
          <w:numId w:val="2"/>
        </w:numPr>
        <w:spacing w:after="200" w:line="360"/>
      </w:pPr>
      <w:r>
        <w:t xml:space="preserve">Mechanistic mechanism-of-action classification assigning synergistic pairs to validated functional categories</w:t>
      </w:r>
    </w:p>
    <w:p>
      <w:pPr>
        <w:spacing w:after="200" w:line="360"/>
      </w:pPr>
      <w:r>
        <w:rPr>
          <w:b/>
          <w:bCs/>
        </w:rPr>
        <w:t xml:space="preserve">Format:</w:t>
      </w:r>
      <w:r>
        <w:t xml:space="preserve"> Rescue experiment tables with viability scores, differential expression matrices with temporal kinetics, flow cytometry histograms and gate assignments, and GSEA results with pathway rankings.</w:t>
      </w:r>
    </w:p>
    <w:p>
      <w:pPr>
        <w:pStyle w:val="Heading2"/>
      </w:pPr>
      <w:r>
        <w:t xml:space="preserve">Stage 6: Therapeutic Prioritization and Clinical Translation</w:t>
      </w:r>
    </w:p>
    <w:p>
      <w:pPr>
        <w:spacing w:after="200" w:line="360"/>
      </w:pPr>
      <w:r>
        <w:rPr>
          <w:b/>
          <w:bCs/>
        </w:rPr>
        <w:t xml:space="preserve">Purpose:</w:t>
      </w:r>
      <w:r>
        <w:t xml:space="preserve"> Prioritize synergistic gene pairs for therapeutic development based on therapeutic potential, targetability, specificity to disease contexts, and feasibility of dual-modulation therapeutic modalities (RNAi, antisense, CRISPR, small molecules).</w:t>
      </w:r>
    </w:p>
    <w:p>
      <w:r>
        <w:rPr>
          <w:b/>
          <w:bCs/>
        </w:rPr>
        <w:t xml:space="preserve">Inputs:</w:t>
      </w:r>
    </w:p>
    <w:p>
      <w:pPr>
        <w:pStyle w:val="ListParagraph"/>
        <w:numPr>
          <w:ilvl w:val="0"/>
          <w:numId w:val="2"/>
        </w:numPr>
        <w:spacing w:after="200" w:line="360"/>
      </w:pPr>
      <w:r>
        <w:t xml:space="preserve">Comprehensive scoring matrix combining CRISPR synergy scores, mechanistic evidence, genetic context, and therapeutic feasibility</w:t>
      </w:r>
    </w:p>
    <w:p>
      <w:pPr>
        <w:pStyle w:val="ListParagraph"/>
        <w:numPr>
          <w:ilvl w:val="0"/>
          <w:numId w:val="2"/>
        </w:numPr>
        <w:spacing w:after="200" w:line="360"/>
      </w:pPr>
      <w:r>
        <w:t xml:space="preserve">Targetability assessments for both genes: availability of small molecule inhibitors, RNAi/antisense druggability, genetic accessibility</w:t>
      </w:r>
    </w:p>
    <w:p>
      <w:pPr>
        <w:pStyle w:val="ListParagraph"/>
        <w:numPr>
          <w:ilvl w:val="0"/>
          <w:numId w:val="2"/>
        </w:numPr>
        <w:spacing w:after="200" w:line="360"/>
      </w:pPr>
      <w:r>
        <w:t xml:space="preserve">Off-target liability assessment identifying expression in critical normal tissues and risk of unintended toxicity</w:t>
      </w:r>
    </w:p>
    <w:p>
      <w:pPr>
        <w:pStyle w:val="ListParagraph"/>
        <w:numPr>
          <w:ilvl w:val="0"/>
          <w:numId w:val="2"/>
        </w:numPr>
        <w:spacing w:after="200" w:line="360"/>
      </w:pPr>
      <w:r>
        <w:t xml:space="preserve">Patent landscape and clinical development stage for agents targeting synergistic gene pairs</w:t>
      </w:r>
    </w:p>
    <w:p>
      <w:pPr>
        <w:pStyle w:val="ListParagraph"/>
        <w:numPr>
          <w:ilvl w:val="0"/>
          <w:numId w:val="2"/>
        </w:numPr>
        <w:spacing w:after="200" w:line="360"/>
      </w:pPr>
      <w:r>
        <w:t xml:space="preserve">Disease applicability analysis showing patient populations and disease contexts with highest therapeutic benefit</w:t>
      </w:r>
    </w:p>
    <w:p>
      <w:r>
        <w:rPr>
          <w:b/>
          <w:bCs/>
        </w:rPr>
        <w:t xml:space="preserve">Tools &amp; Databases Called:</w:t>
      </w:r>
    </w:p>
    <w:p>
      <w:pPr>
        <w:pStyle w:val="ListParagraph"/>
        <w:numPr>
          <w:ilvl w:val="0"/>
          <w:numId w:val="2"/>
        </w:numPr>
        <w:spacing w:after="200" w:line="360"/>
      </w:pPr>
      <w:r>
        <w:rPr>
          <w:b/>
          <w:bCs/>
        </w:rPr>
        <w:t xml:space="preserve">DrugBank:</w:t>
      </w:r>
      <w:r>
        <w:t xml:space="preserve"> Assess availability of pharmacological agents targeting synergistic gene pair components</w:t>
      </w:r>
    </w:p>
    <w:p>
      <w:pPr>
        <w:pStyle w:val="ListParagraph"/>
        <w:numPr>
          <w:ilvl w:val="0"/>
          <w:numId w:val="2"/>
        </w:numPr>
        <w:spacing w:after="200" w:line="360"/>
      </w:pPr>
      <w:r>
        <w:rPr>
          <w:b/>
          <w:bCs/>
        </w:rPr>
        <w:t xml:space="preserve">DGIdb (Drug-Gene Interaction Database):</w:t>
      </w:r>
      <w:r>
        <w:t xml:space="preserve"> Query drug-gene interactions and development stage for pair components</w:t>
      </w:r>
    </w:p>
    <w:p>
      <w:pPr>
        <w:pStyle w:val="ListParagraph"/>
        <w:numPr>
          <w:ilvl w:val="0"/>
          <w:numId w:val="2"/>
        </w:numPr>
        <w:spacing w:after="200" w:line="360"/>
      </w:pPr>
      <w:r>
        <w:rPr>
          <w:b/>
          <w:bCs/>
        </w:rPr>
        <w:t xml:space="preserve">GTEx and Tissue Expression Databases:</w:t>
      </w:r>
      <w:r>
        <w:t xml:space="preserve"> Assess normal tissue expression for off-target toxicity risk evaluation</w:t>
      </w:r>
    </w:p>
    <w:p>
      <w:pPr>
        <w:pStyle w:val="ListParagraph"/>
        <w:numPr>
          <w:ilvl w:val="0"/>
          <w:numId w:val="2"/>
        </w:numPr>
        <w:spacing w:after="200" w:line="360"/>
      </w:pPr>
      <w:r>
        <w:rPr>
          <w:b/>
          <w:bCs/>
        </w:rPr>
        <w:t xml:space="preserve">ClinicalTrials.gov:</w:t>
      </w:r>
      <w:r>
        <w:t xml:space="preserve"> Search for ongoing clinical development of agents targeting synergistic genes</w:t>
      </w:r>
    </w:p>
    <w:p>
      <w:pPr>
        <w:pStyle w:val="ListParagraph"/>
        <w:numPr>
          <w:ilvl w:val="0"/>
          <w:numId w:val="2"/>
        </w:numPr>
        <w:spacing w:after="200" w:line="360"/>
      </w:pPr>
      <w:r>
        <w:rPr>
          <w:b/>
          <w:bCs/>
        </w:rPr>
        <w:t xml:space="preserve">TCGA and ICGC:</w:t>
      </w:r>
      <w:r>
        <w:t xml:space="preserve"> Assess applicability across cancer types and patient populations</w:t>
      </w:r>
    </w:p>
    <w:p>
      <w:pPr>
        <w:pStyle w:val="ListParagraph"/>
        <w:numPr>
          <w:ilvl w:val="0"/>
          <w:numId w:val="2"/>
        </w:numPr>
        <w:spacing w:after="200" w:line="360"/>
      </w:pPr>
      <w:r>
        <w:rPr>
          <w:b/>
          <w:bCs/>
        </w:rPr>
        <w:t xml:space="preserve">Machine Learning Prioritization (XGBoost, Random Forest):</w:t>
      </w:r>
      <w:r>
        <w:t xml:space="preserve"> Integrate multiple criteria into unified therapeutic potential score</w:t>
      </w:r>
    </w:p>
    <w:p>
      <w:r>
        <w:rPr>
          <w:b/>
          <w:bCs/>
        </w:rPr>
        <w:t xml:space="preserve">Exemplary Sub-Prompts:</w:t>
      </w:r>
    </w:p>
    <w:p>
      <w:pPr>
        <w:pStyle w:val="ListParagraph"/>
        <w:numPr>
          <w:ilvl w:val="0"/>
          <w:numId w:val="2"/>
        </w:numPr>
        <w:spacing w:after="200" w:line="360"/>
      </w:pPr>
      <w:r>
        <w:t xml:space="preserve">Consolidate synergy evidence, mechanism, genetic context, and therapeutic feasibility into comprehensive scoring matrix.</w:t>
      </w:r>
    </w:p>
    <w:p>
      <w:pPr>
        <w:pStyle w:val="ListParagraph"/>
        <w:numPr>
          <w:ilvl w:val="0"/>
          <w:numId w:val="2"/>
        </w:numPr>
        <w:spacing w:after="200" w:line="360"/>
      </w:pPr>
      <w:r>
        <w:t xml:space="preserve">Query DrugBank and DGIdb for existing drugs or development-stage agents targeting synergistic gene pair components.</w:t>
      </w:r>
    </w:p>
    <w:p>
      <w:pPr>
        <w:pStyle w:val="ListParagraph"/>
        <w:numPr>
          <w:ilvl w:val="0"/>
          <w:numId w:val="2"/>
        </w:numPr>
        <w:spacing w:after="200" w:line="360"/>
      </w:pPr>
      <w:r>
        <w:t xml:space="preserve">Assess expression patterns in normal tissues (GTEx) and identify off-target toxicity risk for dual modulation.</w:t>
      </w:r>
    </w:p>
    <w:p>
      <w:pPr>
        <w:pStyle w:val="ListParagraph"/>
        <w:numPr>
          <w:ilvl w:val="0"/>
          <w:numId w:val="2"/>
        </w:numPr>
        <w:spacing w:after="200" w:line="360"/>
      </w:pPr>
      <w:r>
        <w:t xml:space="preserve">Search ClinicalTrials.gov for clinical development stage and programs targeting synergistic genes.</w:t>
      </w:r>
    </w:p>
    <w:p>
      <w:pPr>
        <w:pStyle w:val="ListParagraph"/>
        <w:numPr>
          <w:ilvl w:val="0"/>
          <w:numId w:val="2"/>
        </w:numPr>
        <w:spacing w:after="200" w:line="360"/>
      </w:pPr>
      <w:r>
        <w:t xml:space="preserve">Stratify synergistic pairs by disease applicability using TCGA mutation status and dependency profiles.</w:t>
      </w:r>
    </w:p>
    <w:p>
      <w:r>
        <w:rPr>
          <w:b/>
          <w:bCs/>
        </w:rPr>
        <w:t xml:space="preserve">Expected Outputs:</w:t>
      </w:r>
    </w:p>
    <w:p>
      <w:pPr>
        <w:pStyle w:val="ListParagraph"/>
        <w:numPr>
          <w:ilvl w:val="0"/>
          <w:numId w:val="2"/>
        </w:numPr>
        <w:spacing w:after="200" w:line="360"/>
      </w:pPr>
      <w:r>
        <w:t xml:space="preserve">Therapeutic prioritization rankings combining synergy strength, mechanistic confidence, and targetability scores</w:t>
      </w:r>
    </w:p>
    <w:p>
      <w:pPr>
        <w:pStyle w:val="ListParagraph"/>
        <w:numPr>
          <w:ilvl w:val="0"/>
          <w:numId w:val="2"/>
        </w:numPr>
        <w:spacing w:after="200" w:line="360"/>
      </w:pPr>
      <w:r>
        <w:t xml:space="preserve">Targetability assessment reports documenting existing compounds or feasibility of developing novel agents</w:t>
      </w:r>
    </w:p>
    <w:p>
      <w:pPr>
        <w:pStyle w:val="ListParagraph"/>
        <w:numPr>
          <w:ilvl w:val="0"/>
          <w:numId w:val="2"/>
        </w:numPr>
        <w:spacing w:after="200" w:line="360"/>
      </w:pPr>
      <w:r>
        <w:t xml:space="preserve">Off-target toxicity risk profiles for normal tissue expression of synergistic gene pair components</w:t>
      </w:r>
    </w:p>
    <w:p>
      <w:pPr>
        <w:pStyle w:val="ListParagraph"/>
        <w:numPr>
          <w:ilvl w:val="0"/>
          <w:numId w:val="2"/>
        </w:numPr>
        <w:spacing w:after="200" w:line="360"/>
      </w:pPr>
      <w:r>
        <w:t xml:space="preserve">Clinical translation roadmap recommending therapeutic modality (RNAi, CRISPR, small molecules) and development strategy</w:t>
      </w:r>
    </w:p>
    <w:p>
      <w:pPr>
        <w:pStyle w:val="ListParagraph"/>
        <w:numPr>
          <w:ilvl w:val="0"/>
          <w:numId w:val="2"/>
        </w:numPr>
        <w:spacing w:after="200" w:line="360"/>
      </w:pPr>
      <w:r>
        <w:t xml:space="preserve">Disease applicability analysis showing patient populations and cancer types with optimal synergy-based therapeutic benefit</w:t>
      </w:r>
    </w:p>
    <w:p>
      <w:pPr>
        <w:pStyle w:val="ListParagraph"/>
        <w:numPr>
          <w:ilvl w:val="0"/>
          <w:numId w:val="2"/>
        </w:numPr>
        <w:spacing w:after="200" w:line="360"/>
      </w:pPr>
      <w:r>
        <w:t xml:space="preserve">Top-tier synergistic pair recommendations with comprehensive evidence documents ready for program initiation</w:t>
      </w:r>
    </w:p>
    <w:p>
      <w:pPr>
        <w:spacing w:after="200" w:line="360"/>
      </w:pPr>
      <w:r>
        <w:rPr>
          <w:b/>
          <w:bCs/>
        </w:rPr>
        <w:t xml:space="preserve">Format:</w:t>
      </w:r>
      <w:r>
        <w:t xml:space="preserve"> Prioritization ranking table with evidence documentation, targetability assessment PDFs, toxicity risk summaries, and clinical translation recommendation reports.</w:t>
      </w:r>
    </w:p>
    <w:p>
      <w:pPr>
        <w:pStyle w:val="Heading2"/>
      </w:pPr>
      <w:r>
        <w:t xml:space="preserve">Tools &amp; Databases Summary</w:t>
      </w:r>
    </w:p>
    <w:p>
      <w:pPr>
        <w:pStyle w:val="ListParagraph"/>
        <w:numPr>
          <w:ilvl w:val="0"/>
          <w:numId w:val="2"/>
        </w:numPr>
        <w:spacing w:after="200" w:line="360"/>
      </w:pPr>
      <w:r>
        <w:t xml:space="preserve">Broad DepMap Portal — CRISPR knockout fitness scores and double knockout synthetic interaction data</w:t>
      </w:r>
    </w:p>
    <w:p>
      <w:pPr>
        <w:pStyle w:val="ListParagraph"/>
        <w:numPr>
          <w:ilvl w:val="0"/>
          <w:numId w:val="2"/>
        </w:numPr>
        <w:spacing w:after="200" w:line="360"/>
      </w:pPr>
      <w:r>
        <w:t xml:space="preserve">SynLethDB — Curated synthetic lethal interactions from literature and experimental screens</w:t>
      </w:r>
    </w:p>
    <w:p>
      <w:pPr>
        <w:pStyle w:val="ListParagraph"/>
        <w:numPr>
          <w:ilvl w:val="0"/>
          <w:numId w:val="2"/>
        </w:numPr>
        <w:spacing w:after="200" w:line="360"/>
      </w:pPr>
      <w:r>
        <w:t xml:space="preserve">STRING Database — Protein-protein interaction networks with tissue-specific confidence annotations</w:t>
      </w:r>
    </w:p>
    <w:p>
      <w:pPr>
        <w:pStyle w:val="ListParagraph"/>
        <w:numPr>
          <w:ilvl w:val="0"/>
          <w:numId w:val="2"/>
        </w:numPr>
        <w:spacing w:after="200" w:line="360"/>
      </w:pPr>
      <w:r>
        <w:t xml:space="preserve">BioGRID — Manually curated protein and genetic interactions</w:t>
      </w:r>
    </w:p>
    <w:p>
      <w:pPr>
        <w:pStyle w:val="ListParagraph"/>
        <w:numPr>
          <w:ilvl w:val="0"/>
          <w:numId w:val="2"/>
        </w:numPr>
        <w:spacing w:after="200" w:line="360"/>
      </w:pPr>
      <w:r>
        <w:t xml:space="preserve">CORUM (Complex Repository) — Protein complex subunit memberships and complex compositions</w:t>
      </w:r>
    </w:p>
    <w:p>
      <w:pPr>
        <w:pStyle w:val="ListParagraph"/>
        <w:numPr>
          <w:ilvl w:val="0"/>
          <w:numId w:val="2"/>
        </w:numPr>
        <w:spacing w:after="200" w:line="360"/>
      </w:pPr>
      <w:r>
        <w:t xml:space="preserve">KEGG Pathways — Signaling and metabolic pathways with gene participation and pathway crosstalk</w:t>
      </w:r>
    </w:p>
    <w:p>
      <w:pPr>
        <w:pStyle w:val="ListParagraph"/>
        <w:numPr>
          <w:ilvl w:val="0"/>
          <w:numId w:val="2"/>
        </w:numPr>
        <w:spacing w:after="200" w:line="360"/>
      </w:pPr>
      <w:r>
        <w:t xml:space="preserve">Reactome — Detailed pathway hierarchies with mechanistic annotations</w:t>
      </w:r>
    </w:p>
    <w:p>
      <w:pPr>
        <w:pStyle w:val="ListParagraph"/>
        <w:numPr>
          <w:ilvl w:val="0"/>
          <w:numId w:val="2"/>
        </w:numPr>
        <w:spacing w:after="200" w:line="360"/>
      </w:pPr>
      <w:r>
        <w:t xml:space="preserve">TCGA Data Portal — Tumor genomics and clinical outcomes across cancer types</w:t>
      </w:r>
    </w:p>
    <w:p>
      <w:pPr>
        <w:pStyle w:val="ListParagraph"/>
        <w:numPr>
          <w:ilvl w:val="0"/>
          <w:numId w:val="2"/>
        </w:numPr>
        <w:spacing w:after="200" w:line="360"/>
      </w:pPr>
      <w:r>
        <w:t xml:space="preserve">COSMIC (Catalogue of Somatic Mutations in Cancer) — Cancer-specific mutations and frequencies</w:t>
      </w:r>
    </w:p>
    <w:p>
      <w:pPr>
        <w:pStyle w:val="ListParagraph"/>
        <w:numPr>
          <w:ilvl w:val="0"/>
          <w:numId w:val="2"/>
        </w:numPr>
        <w:spacing w:after="200" w:line="360"/>
      </w:pPr>
      <w:r>
        <w:t xml:space="preserve">GTEx Portal — Tissue-specific gene expression patterns across normal tissues</w:t>
      </w:r>
    </w:p>
    <w:p>
      <w:pPr>
        <w:pStyle w:val="ListParagraph"/>
        <w:numPr>
          <w:ilvl w:val="0"/>
          <w:numId w:val="2"/>
        </w:numPr>
        <w:spacing w:after="200" w:line="360"/>
      </w:pPr>
      <w:r>
        <w:t xml:space="preserve">CCLE (Cancer Cell Line Encyclopedia) — Cancer cell line expression and genetic features</w:t>
      </w:r>
    </w:p>
    <w:p>
      <w:pPr>
        <w:pStyle w:val="ListParagraph"/>
        <w:numPr>
          <w:ilvl w:val="0"/>
          <w:numId w:val="2"/>
        </w:numPr>
        <w:spacing w:after="200" w:line="360"/>
      </w:pPr>
      <w:r>
        <w:t xml:space="preserve">DrugBank — Drug-target interactions and pharmacological properties</w:t>
      </w:r>
    </w:p>
    <w:p>
      <w:pPr>
        <w:pStyle w:val="ListParagraph"/>
        <w:numPr>
          <w:ilvl w:val="0"/>
          <w:numId w:val="2"/>
        </w:numPr>
        <w:spacing w:after="200" w:line="360"/>
      </w:pPr>
      <w:r>
        <w:t xml:space="preserve">DGIdb (Drug-Gene Interaction Database) — Drug-gene interactions with development stage</w:t>
      </w:r>
    </w:p>
    <w:p>
      <w:pPr>
        <w:pStyle w:val="ListParagraph"/>
        <w:numPr>
          <w:ilvl w:val="0"/>
          <w:numId w:val="2"/>
        </w:numPr>
        <w:spacing w:after="200" w:line="360"/>
      </w:pPr>
      <w:r>
        <w:t xml:space="preserve">cBioPortal — Visualization and analysis of cancer genomics and multi-omics data</w:t>
      </w:r>
    </w:p>
    <w:p>
      <w:pPr>
        <w:pStyle w:val="ListParagraph"/>
        <w:numPr>
          <w:ilvl w:val="0"/>
          <w:numId w:val="2"/>
        </w:numPr>
        <w:spacing w:after="200" w:line="360"/>
      </w:pPr>
      <w:r>
        <w:t xml:space="preserve">GWAS Catalog — Genome-wide association studies linking genetic variants to diseases and phenotypes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2026-03-01T19:33:02.317Z</dcterms:created>
  <dcterms:modified xsi:type="dcterms:W3CDTF">2026-03-01T19:33:02.317Z</dcterms:modified>
</cp:coreProperties>
</file>

<file path=docProps/custom.xml><?xml version="1.0" encoding="utf-8"?>
<Properties xmlns="http://schemas.openxmlformats.org/officeDocument/2006/custom-properties" xmlns:vt="http://schemas.openxmlformats.org/officeDocument/2006/docPropsVTypes"/>
</file>