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 </w:t>
      </w:r>
      <w:r>
        <w:t xml:space="preserve">"Identify gene suppression + small molecule combination strategies."</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Gene Suppression and Small Molecule Combination Strategy Pipeline identifies and validates therapeutic modality combinations pairing genetic suppression approaches (RNAi, antisense oligonucleotides, CRISPR base editing) with pharmacological small molecule inhibitors to achieve enhanced efficacy in CNS disease contexts. This pipeline systematically maps targetable genes with high suppression tractability, identifies complementary small molecule binding partners, predicts synergistic engagement mechanisms, and evaluates the clinical and commercial viability of hybrid modality combinations.</w:t>
      </w:r>
    </w:p>
    <w:p>
      <w:pPr>
        <w:spacing w:after="200" w:line="360"/>
      </w:pPr>
      <w:r>
        <w:t xml:space="preserve">The pipeline operates through six sequential stages: disease target and gene identification, suppression modality selection and validation, small molecule pairing and mechanism prediction, synergy and safety assessment, combination optimization and formulation, and regulatory pathway evaluation and market positioning. Each stage applies specialized filters, mechanistic simulations, and decision logic to progressively refine candidate combinations from a broad initial search space to a curated set of clinically viable strategies with comprehensive development and go-to-market rationales.</w:t>
      </w:r>
    </w:p>
    <w:p>
      <w:pPr>
        <w:pStyle w:val="Heading2"/>
      </w:pPr>
      <w:r>
        <w:t xml:space="preserve">Stage 1: Disease Target Identification and Gene Selection</w:t>
      </w:r>
    </w:p>
    <w:p>
      <w:pPr>
        <w:spacing w:after="200" w:line="360"/>
      </w:pPr>
      <w:r>
        <w:rPr>
          <w:b/>
          <w:bCs/>
        </w:rPr>
        <w:t xml:space="preserve">Purpose: </w:t>
      </w:r>
      <w:r>
        <w:t xml:space="preserve">Systematically identify disease-relevant genes with suppression tractability by integrating disease genetics, target prioritization evidence, biological pathway relevance, and genetic suppression feasibility metrics specific to the disease context.</w:t>
      </w:r>
    </w:p>
    <w:p>
      <w:pPr>
        <w:spacing w:after="100"/>
      </w:pPr>
      <w:r>
        <w:rPr>
          <w:b/>
          <w:bCs/>
        </w:rPr>
        <w:t xml:space="preserve">Inputs:</w:t>
      </w:r>
    </w:p>
    <w:p>
      <w:pPr>
        <w:pStyle w:val="ListParagraph"/>
        <w:numPr>
          <w:ilvl w:val="0"/>
          <w:numId w:val="2"/>
        </w:numPr>
      </w:pPr>
      <w:r>
        <w:t xml:space="preserve">Disease indication specification with molecular subtype classification and relevant tissue/cell type context</w:t>
      </w:r>
    </w:p>
    <w:p>
      <w:pPr>
        <w:pStyle w:val="ListParagraph"/>
        <w:numPr>
          <w:ilvl w:val="0"/>
          <w:numId w:val="2"/>
        </w:numPr>
      </w:pPr>
      <w:r>
        <w:t xml:space="preserve">Genome-wide association study (GWAS) results and disease-associated genetic variants for the indication</w:t>
      </w:r>
    </w:p>
    <w:p>
      <w:pPr>
        <w:pStyle w:val="ListParagraph"/>
        <w:numPr>
          <w:ilvl w:val="0"/>
          <w:numId w:val="2"/>
        </w:numPr>
      </w:pPr>
      <w:r>
        <w:t xml:space="preserve">RNA-seq and proteomics data from patient tissues and cell type-specific expression databases</w:t>
      </w:r>
    </w:p>
    <w:p>
      <w:pPr>
        <w:pStyle w:val="ListParagraph"/>
        <w:numPr>
          <w:ilvl w:val="0"/>
          <w:numId w:val="2"/>
        </w:numPr>
      </w:pPr>
      <w:r>
        <w:t xml:space="preserve">CRISPR loss-of-function screen results and dependency mapping from large-scale knockout panels</w:t>
      </w:r>
    </w:p>
    <w:p>
      <w:pPr>
        <w:pStyle w:val="ListParagraph"/>
        <w:numPr>
          <w:ilvl w:val="0"/>
          <w:numId w:val="2"/>
        </w:numPr>
      </w:pPr>
      <w:r>
        <w:t xml:space="preserve">Pharmacogenetic and functional studies prioritizing genes amenable to RNAi, antisense, or base editing approaches</w:t>
      </w:r>
    </w:p>
    <w:p>
      <w:pPr>
        <w:spacing w:after="100"/>
      </w:pPr>
      <w:r>
        <w:rPr>
          <w:b/>
          <w:bCs/>
        </w:rPr>
        <w:t xml:space="preserve">Tools &amp; Databases Called:</w:t>
      </w:r>
    </w:p>
    <w:p>
      <w:pPr>
        <w:pStyle w:val="ListParagraph"/>
        <w:numPr>
          <w:ilvl w:val="0"/>
          <w:numId w:val="2"/>
        </w:numPr>
      </w:pPr>
      <w:r>
        <w:rPr>
          <w:b/>
          <w:bCs/>
        </w:rPr>
        <w:t xml:space="preserve">Quiver Sapphire Disease Gene Prioritization Engine: </w:t>
      </w:r>
      <w:r>
        <w:t xml:space="preserve">Integrates GWAS, expression, and pathway data to rank genes by disease relevance and suppression tractability</w:t>
      </w:r>
    </w:p>
    <w:p>
      <w:pPr>
        <w:pStyle w:val="ListParagraph"/>
        <w:numPr>
          <w:ilvl w:val="0"/>
          <w:numId w:val="2"/>
        </w:numPr>
      </w:pPr>
      <w:r>
        <w:rPr>
          <w:b/>
          <w:bCs/>
        </w:rPr>
        <w:t xml:space="preserve">GWAS Catalog: </w:t>
      </w:r>
      <w:r>
        <w:t xml:space="preserve">Retrieves published genome-wide association studies with effect sizes and population-specific allele frequencies</w:t>
      </w:r>
    </w:p>
    <w:p>
      <w:pPr>
        <w:pStyle w:val="ListParagraph"/>
        <w:numPr>
          <w:ilvl w:val="0"/>
          <w:numId w:val="2"/>
        </w:numPr>
      </w:pPr>
      <w:r>
        <w:rPr>
          <w:b/>
          <w:bCs/>
        </w:rPr>
        <w:t xml:space="preserve">GTEx Portal: </w:t>
      </w:r>
      <w:r>
        <w:t xml:space="preserve">Analyzes tissue-specific gene expression patterns including CNS cell types relevant to disease pathology</w:t>
      </w:r>
    </w:p>
    <w:p>
      <w:pPr>
        <w:pStyle w:val="ListParagraph"/>
        <w:numPr>
          <w:ilvl w:val="0"/>
          <w:numId w:val="2"/>
        </w:numPr>
      </w:pPr>
      <w:r>
        <w:rPr>
          <w:b/>
          <w:bCs/>
        </w:rPr>
        <w:t xml:space="preserve">Depmap CRISPR Essentiality Database: </w:t>
      </w:r>
      <w:r>
        <w:t xml:space="preserve">Queries cell line-specific dependency scores for genetic suppression target validation</w:t>
      </w:r>
    </w:p>
    <w:p>
      <w:pPr>
        <w:pStyle w:val="ListParagraph"/>
        <w:numPr>
          <w:ilvl w:val="0"/>
          <w:numId w:val="2"/>
        </w:numPr>
      </w:pPr>
      <w:r>
        <w:rPr>
          <w:b/>
          <w:bCs/>
        </w:rPr>
        <w:t xml:space="preserve">RNAi Design Prediction Tools (siRNA/shRNA): </w:t>
      </w:r>
      <w:r>
        <w:t xml:space="preserve">Scores RNAi silencing efficiency, off-target potential, and secondary structure accessibility</w:t>
      </w:r>
    </w:p>
    <w:p>
      <w:pPr>
        <w:pStyle w:val="ListParagraph"/>
        <w:numPr>
          <w:ilvl w:val="0"/>
          <w:numId w:val="2"/>
        </w:numPr>
      </w:pPr>
      <w:r>
        <w:rPr>
          <w:b/>
          <w:bCs/>
        </w:rPr>
        <w:t xml:space="preserve">Antisense Oligonucleotide Design Suite: </w:t>
      </w:r>
      <w:r>
        <w:t xml:space="preserve">Predicts optimal antisense sequences, splicing modulation patterns, and tissue penetration feasibility</w:t>
      </w:r>
    </w:p>
    <w:p>
      <w:pPr>
        <w:spacing w:after="100"/>
      </w:pPr>
      <w:r>
        <w:rPr>
          <w:b/>
          <w:bCs/>
        </w:rPr>
        <w:t xml:space="preserve">Exemplary Sub-Prompts:</w:t>
      </w:r>
    </w:p>
    <w:p>
      <w:pPr>
        <w:pStyle w:val="ListParagraph"/>
        <w:numPr>
          <w:ilvl w:val="0"/>
          <w:numId w:val="2"/>
        </w:numPr>
      </w:pPr>
      <w:r>
        <w:t xml:space="preserve">What genetic variants and genes are most strongly associated with disease risk or progression?</w:t>
      </w:r>
    </w:p>
    <w:p>
      <w:pPr>
        <w:pStyle w:val="ListParagraph"/>
        <w:numPr>
          <w:ilvl w:val="0"/>
          <w:numId w:val="2"/>
        </w:numPr>
      </w:pPr>
      <w:r>
        <w:t xml:space="preserve">Which disease-relevant genes show cell-type-specific expression patterns in affected CNS compartments?</w:t>
      </w:r>
    </w:p>
    <w:p>
      <w:pPr>
        <w:pStyle w:val="ListParagraph"/>
        <w:numPr>
          <w:ilvl w:val="0"/>
          <w:numId w:val="2"/>
        </w:numPr>
      </w:pPr>
      <w:r>
        <w:t xml:space="preserve">What is the dependency score for candidate genes in disease-relevant cell models and primary patient tissues?</w:t>
      </w:r>
    </w:p>
    <w:p>
      <w:pPr>
        <w:pStyle w:val="ListParagraph"/>
        <w:numPr>
          <w:ilvl w:val="0"/>
          <w:numId w:val="2"/>
        </w:numPr>
      </w:pPr>
      <w:r>
        <w:t xml:space="preserve">Which genes have favorable RNAi, antisense, or base editing design scores for efficient suppression?</w:t>
      </w:r>
    </w:p>
    <w:p>
      <w:pPr>
        <w:pStyle w:val="ListParagraph"/>
        <w:numPr>
          <w:ilvl w:val="0"/>
          <w:numId w:val="2"/>
        </w:numPr>
      </w:pPr>
      <w:r>
        <w:t xml:space="preserve">Are there known genetic modifiers or epistatic interactions that suggest synergistic suppression strategies?</w:t>
      </w:r>
    </w:p>
    <w:p>
      <w:pPr>
        <w:spacing w:after="100"/>
      </w:pPr>
      <w:r>
        <w:rPr>
          <w:b/>
          <w:bCs/>
        </w:rPr>
        <w:t xml:space="preserve">Expected Outputs:</w:t>
      </w:r>
    </w:p>
    <w:p>
      <w:pPr>
        <w:pStyle w:val="ListParagraph"/>
        <w:numPr>
          <w:ilvl w:val="0"/>
          <w:numId w:val="2"/>
        </w:numPr>
      </w:pPr>
      <w:r>
        <w:t xml:space="preserve">Prioritized gene list ranked by combined disease relevance score integrating GWAS, expression, and essentiality metrics</w:t>
      </w:r>
    </w:p>
    <w:p>
      <w:pPr>
        <w:pStyle w:val="ListParagraph"/>
        <w:numPr>
          <w:ilvl w:val="0"/>
          <w:numId w:val="2"/>
        </w:numPr>
      </w:pPr>
      <w:r>
        <w:t xml:space="preserve">Per-gene evidence documentation including GWAS p-values, expression fold-changes, and dependency scores</w:t>
      </w:r>
    </w:p>
    <w:p>
      <w:pPr>
        <w:pStyle w:val="ListParagraph"/>
        <w:numPr>
          <w:ilvl w:val="0"/>
          <w:numId w:val="2"/>
        </w:numPr>
      </w:pPr>
      <w:r>
        <w:t xml:space="preserve">Tissue-specific expression profiles for top 30 candidate genes in disease-relevant cell types</w:t>
      </w:r>
    </w:p>
    <w:p>
      <w:pPr>
        <w:pStyle w:val="ListParagraph"/>
        <w:numPr>
          <w:ilvl w:val="0"/>
          <w:numId w:val="2"/>
        </w:numPr>
      </w:pPr>
      <w:r>
        <w:t xml:space="preserve">Pathway enrichment analysis linking candidate genes to disease-relevant biological processes and networks</w:t>
      </w:r>
    </w:p>
    <w:p>
      <w:pPr>
        <w:pStyle w:val="ListParagraph"/>
        <w:numPr>
          <w:ilvl w:val="0"/>
          <w:numId w:val="2"/>
        </w:numPr>
      </w:pPr>
      <w:r>
        <w:t xml:space="preserve">RNAi and antisense design score report for top gene candidates with sequence recommendations</w:t>
      </w:r>
    </w:p>
    <w:p>
      <w:pPr>
        <w:pStyle w:val="ListParagraph"/>
        <w:numPr>
          <w:ilvl w:val="0"/>
          <w:numId w:val="2"/>
        </w:numPr>
      </w:pPr>
      <w:r>
        <w:t xml:space="preserve">Epistasis and genetic modifier analysis predicting synergistic combination opportunities</w:t>
      </w:r>
    </w:p>
    <w:p>
      <w:pPr>
        <w:spacing w:after="200" w:line="360"/>
      </w:pPr>
      <w:r>
        <w:rPr>
          <w:b/>
          <w:bCs/>
        </w:rPr>
        <w:t xml:space="preserve">Format: </w:t>
      </w:r>
      <w:r>
        <w:t xml:space="preserve">CSV gene rank table; JSON prioritization score details; PNG heatmaps of expression and essentiality</w:t>
      </w:r>
    </w:p>
    <w:p>
      <w:pPr>
        <w:pStyle w:val="Heading2"/>
      </w:pPr>
      <w:r>
        <w:t xml:space="preserve">Stage 2: Suppression Modality Selection and Design</w:t>
      </w:r>
    </w:p>
    <w:p>
      <w:pPr>
        <w:spacing w:after="200" w:line="360"/>
      </w:pPr>
      <w:r>
        <w:rPr>
          <w:b/>
          <w:bCs/>
        </w:rPr>
        <w:t xml:space="preserve">Purpose: </w:t>
      </w:r>
      <w:r>
        <w:t xml:space="preserve">Select optimal genetic suppression modality (RNAi, antisense oligonucleotide, CRISPR base editing) for each target gene based on suppression efficiency, specificity, tissue penetration, manufacturing feasibility, and regulatory precedent in CNS applications.</w:t>
      </w:r>
    </w:p>
    <w:p>
      <w:pPr>
        <w:spacing w:after="100"/>
      </w:pPr>
      <w:r>
        <w:rPr>
          <w:b/>
          <w:bCs/>
        </w:rPr>
        <w:t xml:space="preserve">Inputs:</w:t>
      </w:r>
    </w:p>
    <w:p>
      <w:pPr>
        <w:pStyle w:val="ListParagraph"/>
        <w:numPr>
          <w:ilvl w:val="0"/>
          <w:numId w:val="2"/>
        </w:numPr>
      </w:pPr>
      <w:r>
        <w:t xml:space="preserve">Prioritized gene list from Stage 1 with evidence documentation and design scores</w:t>
      </w:r>
    </w:p>
    <w:p>
      <w:pPr>
        <w:pStyle w:val="ListParagraph"/>
        <w:numPr>
          <w:ilvl w:val="0"/>
          <w:numId w:val="2"/>
        </w:numPr>
      </w:pPr>
      <w:r>
        <w:t xml:space="preserve">Gene sequence information including mRNA structure, splice variants, and regulatory elements</w:t>
      </w:r>
    </w:p>
    <w:p>
      <w:pPr>
        <w:pStyle w:val="ListParagraph"/>
        <w:numPr>
          <w:ilvl w:val="0"/>
          <w:numId w:val="2"/>
        </w:numPr>
      </w:pPr>
      <w:r>
        <w:t xml:space="preserve">Suppression modality benchmarking data comparing RNAi, antisense, and base editing efficacy and safety profiles</w:t>
      </w:r>
    </w:p>
    <w:p>
      <w:pPr>
        <w:pStyle w:val="ListParagraph"/>
        <w:numPr>
          <w:ilvl w:val="0"/>
          <w:numId w:val="2"/>
        </w:numPr>
      </w:pPr>
      <w:r>
        <w:t xml:space="preserve">Tissue penetration and CNS delivery data for each modality class and specific chemical modifications</w:t>
      </w:r>
    </w:p>
    <w:p>
      <w:pPr>
        <w:pStyle w:val="ListParagraph"/>
        <w:numPr>
          <w:ilvl w:val="0"/>
          <w:numId w:val="2"/>
        </w:numPr>
      </w:pPr>
      <w:r>
        <w:t xml:space="preserve">Manufacturing process development and cost-of-goods estimates for each modality-target combination</w:t>
      </w:r>
    </w:p>
    <w:p>
      <w:pPr>
        <w:spacing w:after="100"/>
      </w:pPr>
      <w:r>
        <w:rPr>
          <w:b/>
          <w:bCs/>
        </w:rPr>
        <w:t xml:space="preserve">Tools &amp; Databases Called:</w:t>
      </w:r>
    </w:p>
    <w:p>
      <w:pPr>
        <w:pStyle w:val="ListParagraph"/>
        <w:numPr>
          <w:ilvl w:val="0"/>
          <w:numId w:val="2"/>
        </w:numPr>
      </w:pPr>
      <w:r>
        <w:rPr>
          <w:b/>
          <w:bCs/>
        </w:rPr>
        <w:t xml:space="preserve">Quiver Suppression Modality Selection Tool: </w:t>
      </w:r>
      <w:r>
        <w:t xml:space="preserve">Compares RNAi, antisense, and CRISPR base editing strategies with multi-criteria scoring</w:t>
      </w:r>
    </w:p>
    <w:p>
      <w:pPr>
        <w:pStyle w:val="ListParagraph"/>
        <w:numPr>
          <w:ilvl w:val="0"/>
          <w:numId w:val="2"/>
        </w:numPr>
      </w:pPr>
      <w:r>
        <w:rPr>
          <w:b/>
          <w:bCs/>
        </w:rPr>
        <w:t xml:space="preserve">siRNA/shRNA Design and Prediction Engine: </w:t>
      </w:r>
      <w:r>
        <w:t xml:space="preserve">Generates candidate RNAi sequences with efficacy, off-target, and structural stability predictions</w:t>
      </w:r>
    </w:p>
    <w:p>
      <w:pPr>
        <w:pStyle w:val="ListParagraph"/>
        <w:numPr>
          <w:ilvl w:val="0"/>
          <w:numId w:val="2"/>
        </w:numPr>
      </w:pPr>
      <w:r>
        <w:rPr>
          <w:b/>
          <w:bCs/>
        </w:rPr>
        <w:t xml:space="preserve">Antisense Oligonucleotide Design Pipeline: </w:t>
      </w:r>
      <w:r>
        <w:t xml:space="preserve">Designs morpholino, 2'-O-methyl, and locked nucleic acid variants with tissue penetration modeling</w:t>
      </w:r>
    </w:p>
    <w:p>
      <w:pPr>
        <w:pStyle w:val="ListParagraph"/>
        <w:numPr>
          <w:ilvl w:val="0"/>
          <w:numId w:val="2"/>
        </w:numPr>
      </w:pPr>
      <w:r>
        <w:rPr>
          <w:b/>
          <w:bCs/>
        </w:rPr>
        <w:t xml:space="preserve">CRISPR Base Editor Design Suite: </w:t>
      </w:r>
      <w:r>
        <w:t xml:space="preserve">Designs guide RNAs for adenine/cytosine base editors with off-target prediction and safety assessment</w:t>
      </w:r>
    </w:p>
    <w:p>
      <w:pPr>
        <w:pStyle w:val="ListParagraph"/>
        <w:numPr>
          <w:ilvl w:val="0"/>
          <w:numId w:val="2"/>
        </w:numPr>
      </w:pPr>
      <w:r>
        <w:rPr>
          <w:b/>
          <w:bCs/>
        </w:rPr>
        <w:t xml:space="preserve">Manufacturing and CMC Database: </w:t>
      </w:r>
      <w:r>
        <w:t xml:space="preserve">Provides cost-of-goods, scale-up feasibility, and regulatory pathway precedent for each modality</w:t>
      </w:r>
    </w:p>
    <w:p>
      <w:pPr>
        <w:pStyle w:val="ListParagraph"/>
        <w:numPr>
          <w:ilvl w:val="0"/>
          <w:numId w:val="2"/>
        </w:numPr>
      </w:pPr>
      <w:r>
        <w:rPr>
          <w:b/>
          <w:bCs/>
        </w:rPr>
        <w:t xml:space="preserve">Literature Mining and Precedent Finder: </w:t>
      </w:r>
      <w:r>
        <w:t xml:space="preserve">Retrieves published studies comparing efficacy and safety of modality classes in relevant disease contexts</w:t>
      </w:r>
    </w:p>
    <w:p>
      <w:pPr>
        <w:spacing w:after="100"/>
      </w:pPr>
      <w:r>
        <w:rPr>
          <w:b/>
          <w:bCs/>
        </w:rPr>
        <w:t xml:space="preserve">Exemplary Sub-Prompts:</w:t>
      </w:r>
    </w:p>
    <w:p>
      <w:pPr>
        <w:pStyle w:val="ListParagraph"/>
        <w:numPr>
          <w:ilvl w:val="0"/>
          <w:numId w:val="2"/>
        </w:numPr>
      </w:pPr>
      <w:r>
        <w:t xml:space="preserve">Which suppression modality offers the best efficacy-feasibility tradeoff for each prioritized target gene?</w:t>
      </w:r>
    </w:p>
    <w:p>
      <w:pPr>
        <w:pStyle w:val="ListParagraph"/>
        <w:numPr>
          <w:ilvl w:val="0"/>
          <w:numId w:val="2"/>
        </w:numPr>
      </w:pPr>
      <w:r>
        <w:t xml:space="preserve">What are the optimized suppression sequences or base editor guide RNAs for top candidates?</w:t>
      </w:r>
    </w:p>
    <w:p>
      <w:pPr>
        <w:pStyle w:val="ListParagraph"/>
        <w:numPr>
          <w:ilvl w:val="0"/>
          <w:numId w:val="2"/>
        </w:numPr>
      </w:pPr>
      <w:r>
        <w:t xml:space="preserve">How well does each modality penetrate relevant CNS tissue compartments with clinical dosing?</w:t>
      </w:r>
    </w:p>
    <w:p>
      <w:pPr>
        <w:pStyle w:val="ListParagraph"/>
        <w:numPr>
          <w:ilvl w:val="0"/>
          <w:numId w:val="2"/>
        </w:numPr>
      </w:pPr>
      <w:r>
        <w:t xml:space="preserve">What is the manufacturing complexity, cost, and regulatory pathway precedent for each modality-target?</w:t>
      </w:r>
    </w:p>
    <w:p>
      <w:pPr>
        <w:pStyle w:val="ListParagraph"/>
        <w:numPr>
          <w:ilvl w:val="0"/>
          <w:numId w:val="2"/>
        </w:numPr>
      </w:pPr>
      <w:r>
        <w:t xml:space="preserve">Are there off-target effects or immune responses associated with the proposed suppression sequences?</w:t>
      </w:r>
    </w:p>
    <w:p>
      <w:pPr>
        <w:spacing w:after="100"/>
      </w:pPr>
      <w:r>
        <w:rPr>
          <w:b/>
          <w:bCs/>
        </w:rPr>
        <w:t xml:space="preserve">Expected Outputs:</w:t>
      </w:r>
    </w:p>
    <w:p>
      <w:pPr>
        <w:pStyle w:val="ListParagraph"/>
        <w:numPr>
          <w:ilvl w:val="0"/>
          <w:numId w:val="2"/>
        </w:numPr>
      </w:pPr>
      <w:r>
        <w:t xml:space="preserve">Modality selection recommendation matrix comparing RNAi, antisense, and base editing for each target</w:t>
      </w:r>
    </w:p>
    <w:p>
      <w:pPr>
        <w:pStyle w:val="ListParagraph"/>
        <w:numPr>
          <w:ilvl w:val="0"/>
          <w:numId w:val="2"/>
        </w:numPr>
      </w:pPr>
      <w:r>
        <w:t xml:space="preserve">Optimized suppression sequences or guide RNAs with predicted efficacy scores and off-target assessments</w:t>
      </w:r>
    </w:p>
    <w:p>
      <w:pPr>
        <w:pStyle w:val="ListParagraph"/>
        <w:numPr>
          <w:ilvl w:val="0"/>
          <w:numId w:val="2"/>
        </w:numPr>
      </w:pPr>
      <w:r>
        <w:t xml:space="preserve">Tissue penetration simulation results and CNS bioavailability predictions for selected modalities</w:t>
      </w:r>
    </w:p>
    <w:p>
      <w:pPr>
        <w:pStyle w:val="ListParagraph"/>
        <w:numPr>
          <w:ilvl w:val="0"/>
          <w:numId w:val="2"/>
        </w:numPr>
      </w:pPr>
      <w:r>
        <w:t xml:space="preserve">Manufacturing feasibility analysis with cost-of-goods estimates and process development timelines</w:t>
      </w:r>
    </w:p>
    <w:p>
      <w:pPr>
        <w:pStyle w:val="ListParagraph"/>
        <w:numPr>
          <w:ilvl w:val="0"/>
          <w:numId w:val="2"/>
        </w:numPr>
      </w:pPr>
      <w:r>
        <w:t xml:space="preserve">Regulatory precedent report documenting approved RNAi, antisense, and base editor therapies in CNS indications</w:t>
      </w:r>
    </w:p>
    <w:p>
      <w:pPr>
        <w:pStyle w:val="ListParagraph"/>
        <w:numPr>
          <w:ilvl w:val="0"/>
          <w:numId w:val="2"/>
        </w:numPr>
      </w:pPr>
      <w:r>
        <w:t xml:space="preserve">Safety assessment including immune response prediction, innate immunogenicity, and off-target liability scoring</w:t>
      </w:r>
    </w:p>
    <w:p>
      <w:pPr>
        <w:spacing w:after="200" w:line="360"/>
      </w:pPr>
      <w:r>
        <w:rPr>
          <w:b/>
          <w:bCs/>
        </w:rPr>
        <w:t xml:space="preserve">Format: </w:t>
      </w:r>
      <w:r>
        <w:t xml:space="preserve">Excel modality comparison matrix; FASTA-formatted sequences; PDF manufacturing and regulatory reports</w:t>
      </w:r>
    </w:p>
    <w:p>
      <w:pPr>
        <w:pStyle w:val="Heading2"/>
      </w:pPr>
      <w:r>
        <w:t xml:space="preserve">Stage 3: Small Molecule Pairing and Mechanism Prediction</w:t>
      </w:r>
    </w:p>
    <w:p>
      <w:pPr>
        <w:spacing w:after="200" w:line="360"/>
      </w:pPr>
      <w:r>
        <w:rPr>
          <w:b/>
          <w:bCs/>
        </w:rPr>
        <w:t xml:space="preserve">Purpose: </w:t>
      </w:r>
      <w:r>
        <w:t xml:space="preserve">Identify complementary small molecule inhibitors that synergize with the selected genetic suppression targets, predict mechanistic interactions and functional outcomes, and filter candidates by pharmacological properties, target selectivity, and clinical precedent.</w:t>
      </w:r>
    </w:p>
    <w:p>
      <w:pPr>
        <w:spacing w:after="100"/>
      </w:pPr>
      <w:r>
        <w:rPr>
          <w:b/>
          <w:bCs/>
        </w:rPr>
        <w:t xml:space="preserve">Inputs:</w:t>
      </w:r>
    </w:p>
    <w:p>
      <w:pPr>
        <w:pStyle w:val="ListParagraph"/>
        <w:numPr>
          <w:ilvl w:val="0"/>
          <w:numId w:val="2"/>
        </w:numPr>
      </w:pPr>
      <w:r>
        <w:t xml:space="preserve">Selected suppression targets and modalities from Stage 2</w:t>
      </w:r>
    </w:p>
    <w:p>
      <w:pPr>
        <w:pStyle w:val="ListParagraph"/>
        <w:numPr>
          <w:ilvl w:val="0"/>
          <w:numId w:val="2"/>
        </w:numPr>
      </w:pPr>
      <w:r>
        <w:t xml:space="preserve">Chemical library of small molecule inhibitors with target interaction profiles and activity data</w:t>
      </w:r>
    </w:p>
    <w:p>
      <w:pPr>
        <w:pStyle w:val="ListParagraph"/>
        <w:numPr>
          <w:ilvl w:val="0"/>
          <w:numId w:val="2"/>
        </w:numPr>
      </w:pPr>
      <w:r>
        <w:t xml:space="preserve">Protein-protein interaction networks and mechanistic pathway models linking suppression targets to small molecule targets</w:t>
      </w:r>
    </w:p>
    <w:p>
      <w:pPr>
        <w:pStyle w:val="ListParagraph"/>
        <w:numPr>
          <w:ilvl w:val="0"/>
          <w:numId w:val="2"/>
        </w:numPr>
      </w:pPr>
      <w:r>
        <w:t xml:space="preserve">Synergy prediction models trained on combination screening data and mechanistic interaction patterns</w:t>
      </w:r>
    </w:p>
    <w:p>
      <w:pPr>
        <w:pStyle w:val="ListParagraph"/>
        <w:numPr>
          <w:ilvl w:val="0"/>
          <w:numId w:val="2"/>
        </w:numPr>
      </w:pPr>
      <w:r>
        <w:t xml:space="preserve">Pharmacokinetic and pharmacodynamic properties of candidate small molecules in CNS tissues</w:t>
      </w:r>
    </w:p>
    <w:p>
      <w:pPr>
        <w:spacing w:after="100"/>
      </w:pPr>
      <w:r>
        <w:rPr>
          <w:b/>
          <w:bCs/>
        </w:rPr>
        <w:t xml:space="preserve">Tools &amp; Databases Called:</w:t>
      </w:r>
    </w:p>
    <w:p>
      <w:pPr>
        <w:pStyle w:val="ListParagraph"/>
        <w:numPr>
          <w:ilvl w:val="0"/>
          <w:numId w:val="2"/>
        </w:numPr>
      </w:pPr>
      <w:r>
        <w:rPr>
          <w:b/>
          <w:bCs/>
        </w:rPr>
        <w:t xml:space="preserve">Quiver Sapphire Synergy Prediction Engine: </w:t>
      </w:r>
      <w:r>
        <w:t xml:space="preserve">Predicts mechanistic synergy between genetic suppression and small molecule targeting</w:t>
      </w:r>
    </w:p>
    <w:p>
      <w:pPr>
        <w:pStyle w:val="ListParagraph"/>
        <w:numPr>
          <w:ilvl w:val="0"/>
          <w:numId w:val="2"/>
        </w:numPr>
      </w:pPr>
      <w:r>
        <w:rPr>
          <w:b/>
          <w:bCs/>
        </w:rPr>
        <w:t xml:space="preserve">ChEMBL and PubChem Small Molecule Search: </w:t>
      </w:r>
      <w:r>
        <w:t xml:space="preserve">Retrieves small molecule inhibitors targeting predicted synergistic protein partners</w:t>
      </w:r>
    </w:p>
    <w:p>
      <w:pPr>
        <w:pStyle w:val="ListParagraph"/>
        <w:numPr>
          <w:ilvl w:val="0"/>
          <w:numId w:val="2"/>
        </w:numPr>
      </w:pPr>
      <w:r>
        <w:rPr>
          <w:b/>
          <w:bCs/>
        </w:rPr>
        <w:t xml:space="preserve">STRING and Reactome Network Analysis: </w:t>
      </w:r>
      <w:r>
        <w:t xml:space="preserve">Maps mechanistic interactions and pathway cross-talk between suppression targets and small molecule targets</w:t>
      </w:r>
    </w:p>
    <w:p>
      <w:pPr>
        <w:pStyle w:val="ListParagraph"/>
        <w:numPr>
          <w:ilvl w:val="0"/>
          <w:numId w:val="2"/>
        </w:numPr>
      </w:pPr>
      <w:r>
        <w:rPr>
          <w:b/>
          <w:bCs/>
        </w:rPr>
        <w:t xml:space="preserve">Combination Screening Data Mining: </w:t>
      </w:r>
      <w:r>
        <w:t xml:space="preserve">Queries published and proprietary combination screening results for mechanistic precedent</w:t>
      </w:r>
    </w:p>
    <w:p>
      <w:pPr>
        <w:pStyle w:val="ListParagraph"/>
        <w:numPr>
          <w:ilvl w:val="0"/>
          <w:numId w:val="2"/>
        </w:numPr>
      </w:pPr>
      <w:r>
        <w:rPr>
          <w:b/>
          <w:bCs/>
        </w:rPr>
        <w:t xml:space="preserve">PK/PD Simulation Module: </w:t>
      </w:r>
      <w:r>
        <w:t xml:space="preserve">Models exposure-response relationships and target engagement kinetics for small molecule-suppression pairs</w:t>
      </w:r>
    </w:p>
    <w:p>
      <w:pPr>
        <w:pStyle w:val="ListParagraph"/>
        <w:numPr>
          <w:ilvl w:val="0"/>
          <w:numId w:val="2"/>
        </w:numPr>
      </w:pPr>
      <w:r>
        <w:rPr>
          <w:b/>
          <w:bCs/>
        </w:rPr>
        <w:t xml:space="preserve">Mechanistic Pathway Simulation Engine: </w:t>
      </w:r>
      <w:r>
        <w:t xml:space="preserve">Integrates target interaction data with biological network models to predict functional outcomes</w:t>
      </w:r>
    </w:p>
    <w:p>
      <w:pPr>
        <w:spacing w:after="100"/>
      </w:pPr>
      <w:r>
        <w:rPr>
          <w:b/>
          <w:bCs/>
        </w:rPr>
        <w:t xml:space="preserve">Exemplary Sub-Prompts:</w:t>
      </w:r>
    </w:p>
    <w:p>
      <w:pPr>
        <w:pStyle w:val="ListParagraph"/>
        <w:numPr>
          <w:ilvl w:val="0"/>
          <w:numId w:val="2"/>
        </w:numPr>
      </w:pPr>
      <w:r>
        <w:t xml:space="preserve">What small molecule targets would synergize mechanistically with each genetic suppression target?</w:t>
      </w:r>
    </w:p>
    <w:p>
      <w:pPr>
        <w:pStyle w:val="ListParagraph"/>
        <w:numPr>
          <w:ilvl w:val="0"/>
          <w:numId w:val="2"/>
        </w:numPr>
      </w:pPr>
      <w:r>
        <w:t xml:space="preserve">Which compounds in the chemical library best target the predicted synergistic partners?</w:t>
      </w:r>
    </w:p>
    <w:p>
      <w:pPr>
        <w:pStyle w:val="ListParagraph"/>
        <w:numPr>
          <w:ilvl w:val="0"/>
          <w:numId w:val="2"/>
        </w:numPr>
      </w:pPr>
      <w:r>
        <w:t xml:space="preserve">How do pathway network models predict functional synergy between suppression and small molecule pairs?</w:t>
      </w:r>
    </w:p>
    <w:p>
      <w:pPr>
        <w:pStyle w:val="ListParagraph"/>
        <w:numPr>
          <w:ilvl w:val="0"/>
          <w:numId w:val="2"/>
        </w:numPr>
      </w:pPr>
      <w:r>
        <w:t xml:space="preserve">What are the off-target liabilities and selectivity profiles for candidate small molecules?</w:t>
      </w:r>
    </w:p>
    <w:p>
      <w:pPr>
        <w:pStyle w:val="ListParagraph"/>
        <w:numPr>
          <w:ilvl w:val="0"/>
          <w:numId w:val="2"/>
        </w:numPr>
      </w:pPr>
      <w:r>
        <w:t xml:space="preserve">Do mechanistic precedents from literature or screening data support the predicted synergistic combinations?</w:t>
      </w:r>
    </w:p>
    <w:p>
      <w:pPr>
        <w:spacing w:after="100"/>
      </w:pPr>
      <w:r>
        <w:rPr>
          <w:b/>
          <w:bCs/>
        </w:rPr>
        <w:t xml:space="preserve">Expected Outputs:</w:t>
      </w:r>
    </w:p>
    <w:p>
      <w:pPr>
        <w:pStyle w:val="ListParagraph"/>
        <w:numPr>
          <w:ilvl w:val="0"/>
          <w:numId w:val="2"/>
        </w:numPr>
      </w:pPr>
      <w:r>
        <w:t xml:space="preserve">Small molecule candidate list paired with each suppression target with predicted synergy scores</w:t>
      </w:r>
    </w:p>
    <w:p>
      <w:pPr>
        <w:pStyle w:val="ListParagraph"/>
        <w:numPr>
          <w:ilvl w:val="0"/>
          <w:numId w:val="2"/>
        </w:numPr>
      </w:pPr>
      <w:r>
        <w:t xml:space="preserve">Mechanistic rationale documentation linking suppression-small molecule pairs to pathway biology</w:t>
      </w:r>
    </w:p>
    <w:p>
      <w:pPr>
        <w:pStyle w:val="ListParagraph"/>
        <w:numPr>
          <w:ilvl w:val="0"/>
          <w:numId w:val="2"/>
        </w:numPr>
      </w:pPr>
      <w:r>
        <w:t xml:space="preserve">Target engagement pathway maps showing predicted functional consequences of each combination</w:t>
      </w:r>
    </w:p>
    <w:p>
      <w:pPr>
        <w:pStyle w:val="ListParagraph"/>
        <w:numPr>
          <w:ilvl w:val="0"/>
          <w:numId w:val="2"/>
        </w:numPr>
      </w:pPr>
      <w:r>
        <w:t xml:space="preserve">Small molecule pharmacokinetic and selectivity profiles with CNS penetration predictions</w:t>
      </w:r>
    </w:p>
    <w:p>
      <w:pPr>
        <w:pStyle w:val="ListParagraph"/>
        <w:numPr>
          <w:ilvl w:val="0"/>
          <w:numId w:val="2"/>
        </w:numPr>
      </w:pPr>
      <w:r>
        <w:t xml:space="preserve">Literature and screening precedent analysis supporting predicted synergistic mechanisms</w:t>
      </w:r>
    </w:p>
    <w:p>
      <w:pPr>
        <w:pStyle w:val="ListParagraph"/>
        <w:numPr>
          <w:ilvl w:val="0"/>
          <w:numId w:val="2"/>
        </w:numPr>
      </w:pPr>
      <w:r>
        <w:t xml:space="preserve">Synergy score distribution analysis quantifying confidence in mechanistic predictions</w:t>
      </w:r>
    </w:p>
    <w:p>
      <w:pPr>
        <w:spacing w:after="200" w:line="360"/>
      </w:pPr>
      <w:r>
        <w:rPr>
          <w:b/>
          <w:bCs/>
        </w:rPr>
        <w:t xml:space="preserve">Format: </w:t>
      </w:r>
      <w:r>
        <w:t xml:space="preserve">CSV combination list with synergy scores; PNG/PDF pathway diagrams; JSON mechanistic rationales</w:t>
      </w:r>
    </w:p>
    <w:p>
      <w:pPr>
        <w:pStyle w:val="Heading2"/>
      </w:pPr>
      <w:r>
        <w:t xml:space="preserve">Stage 4: Synergy Assessment and Safety Evaluation</w:t>
      </w:r>
    </w:p>
    <w:p>
      <w:pPr>
        <w:spacing w:after="200" w:line="360"/>
      </w:pPr>
      <w:r>
        <w:rPr>
          <w:b/>
          <w:bCs/>
        </w:rPr>
        <w:t xml:space="preserve">Purpose: </w:t>
      </w:r>
      <w:r>
        <w:t xml:space="preserve">Experimentally validate or predict mechanistic synergy through in vitro models, predict toxicity and safety liabilities of combination modality pairs, assess off-target effects unique to genetic suppression plus pharmacological targeting, and quantify risk-benefit profiles.</w:t>
      </w:r>
    </w:p>
    <w:p>
      <w:pPr>
        <w:spacing w:after="100"/>
      </w:pPr>
      <w:r>
        <w:rPr>
          <w:b/>
          <w:bCs/>
        </w:rPr>
        <w:t xml:space="preserve">Inputs:</w:t>
      </w:r>
    </w:p>
    <w:p>
      <w:pPr>
        <w:pStyle w:val="ListParagraph"/>
        <w:numPr>
          <w:ilvl w:val="0"/>
          <w:numId w:val="2"/>
        </w:numPr>
      </w:pPr>
      <w:r>
        <w:t xml:space="preserve">Suppression-small molecule combination pairs from Stage 3 with mechanistic rationales</w:t>
      </w:r>
    </w:p>
    <w:p>
      <w:pPr>
        <w:pStyle w:val="ListParagraph"/>
        <w:numPr>
          <w:ilvl w:val="0"/>
          <w:numId w:val="2"/>
        </w:numPr>
      </w:pPr>
      <w:r>
        <w:t xml:space="preserve">Disease-relevant cell culture and ex vivo tissue models for functional validation studies</w:t>
      </w:r>
    </w:p>
    <w:p>
      <w:pPr>
        <w:pStyle w:val="ListParagraph"/>
        <w:numPr>
          <w:ilvl w:val="0"/>
          <w:numId w:val="2"/>
        </w:numPr>
      </w:pPr>
      <w:r>
        <w:t xml:space="preserve">Toxicity prediction models trained on compound screening and animal safety data</w:t>
      </w:r>
    </w:p>
    <w:p>
      <w:pPr>
        <w:pStyle w:val="ListParagraph"/>
        <w:numPr>
          <w:ilvl w:val="0"/>
          <w:numId w:val="2"/>
        </w:numPr>
      </w:pPr>
      <w:r>
        <w:t xml:space="preserve">Target engagement and off-target liability profiles for suppression modalities and small molecules</w:t>
      </w:r>
    </w:p>
    <w:p>
      <w:pPr>
        <w:pStyle w:val="ListParagraph"/>
        <w:numPr>
          <w:ilvl w:val="0"/>
          <w:numId w:val="2"/>
        </w:numPr>
      </w:pPr>
      <w:r>
        <w:t xml:space="preserve">Genetic background and epistatic interactions affecting suppression efficacy and small molecule response</w:t>
      </w:r>
    </w:p>
    <w:p>
      <w:pPr>
        <w:spacing w:after="100"/>
      </w:pPr>
      <w:r>
        <w:rPr>
          <w:b/>
          <w:bCs/>
        </w:rPr>
        <w:t xml:space="preserve">Tools &amp; Databases Called:</w:t>
      </w:r>
    </w:p>
    <w:p>
      <w:pPr>
        <w:pStyle w:val="ListParagraph"/>
        <w:numPr>
          <w:ilvl w:val="0"/>
          <w:numId w:val="2"/>
        </w:numPr>
      </w:pPr>
      <w:r>
        <w:rPr>
          <w:b/>
          <w:bCs/>
        </w:rPr>
        <w:t xml:space="preserve">Quiver In Vitro Synergy Screening Platform: </w:t>
      </w:r>
      <w:r>
        <w:t xml:space="preserve">Experimentally validates mechanistic synergy in disease-relevant cell models and primary tissue</w:t>
      </w:r>
    </w:p>
    <w:p>
      <w:pPr>
        <w:pStyle w:val="ListParagraph"/>
        <w:numPr>
          <w:ilvl w:val="0"/>
          <w:numId w:val="2"/>
        </w:numPr>
      </w:pPr>
      <w:r>
        <w:rPr>
          <w:b/>
          <w:bCs/>
        </w:rPr>
        <w:t xml:space="preserve">Toxicity Prediction Consortium (TPC) Models: </w:t>
      </w:r>
      <w:r>
        <w:t xml:space="preserve">Predicts hepatotoxicity, neurotoxicity, and hematologic safety based on chemical structure and target</w:t>
      </w:r>
    </w:p>
    <w:p>
      <w:pPr>
        <w:pStyle w:val="ListParagraph"/>
        <w:numPr>
          <w:ilvl w:val="0"/>
          <w:numId w:val="2"/>
        </w:numPr>
      </w:pPr>
      <w:r>
        <w:rPr>
          <w:b/>
          <w:bCs/>
        </w:rPr>
        <w:t xml:space="preserve">Off-Target Binding Prediction Tool: </w:t>
      </w:r>
      <w:r>
        <w:t xml:space="preserve">Maps potential off-target interactions of small molecules and predicts phenotypic consequences</w:t>
      </w:r>
    </w:p>
    <w:p>
      <w:pPr>
        <w:pStyle w:val="ListParagraph"/>
        <w:numPr>
          <w:ilvl w:val="0"/>
          <w:numId w:val="2"/>
        </w:numPr>
      </w:pPr>
      <w:r>
        <w:rPr>
          <w:b/>
          <w:bCs/>
        </w:rPr>
        <w:t xml:space="preserve">Immune Response and Immunogenicity Prediction: </w:t>
      </w:r>
      <w:r>
        <w:t xml:space="preserve">Assesses innate immune activation from genetic suppression modalities and drug-immune interactions</w:t>
      </w:r>
    </w:p>
    <w:p>
      <w:pPr>
        <w:pStyle w:val="ListParagraph"/>
        <w:numPr>
          <w:ilvl w:val="0"/>
          <w:numId w:val="2"/>
        </w:numPr>
      </w:pPr>
      <w:r>
        <w:rPr>
          <w:b/>
          <w:bCs/>
        </w:rPr>
        <w:t xml:space="preserve">Genetic Background Effects Simulator: </w:t>
      </w:r>
      <w:r>
        <w:t xml:space="preserve">Predicts epistatic interactions and variable responses across diverse genetic backgrounds</w:t>
      </w:r>
    </w:p>
    <w:p>
      <w:pPr>
        <w:pStyle w:val="ListParagraph"/>
        <w:numPr>
          <w:ilvl w:val="0"/>
          <w:numId w:val="2"/>
        </w:numPr>
      </w:pPr>
      <w:r>
        <w:rPr>
          <w:b/>
          <w:bCs/>
        </w:rPr>
        <w:t xml:space="preserve">Regulatory Safety Database (FDA/EMA Precedent): </w:t>
      </w:r>
      <w:r>
        <w:t xml:space="preserve">Retrieves safety signals and regulatory findings for similar modality combinations in clinical use</w:t>
      </w:r>
    </w:p>
    <w:p>
      <w:pPr>
        <w:spacing w:after="100"/>
      </w:pPr>
      <w:r>
        <w:rPr>
          <w:b/>
          <w:bCs/>
        </w:rPr>
        <w:t xml:space="preserve">Exemplary Sub-Prompts:</w:t>
      </w:r>
    </w:p>
    <w:p>
      <w:pPr>
        <w:pStyle w:val="ListParagraph"/>
        <w:numPr>
          <w:ilvl w:val="0"/>
          <w:numId w:val="2"/>
        </w:numPr>
      </w:pPr>
      <w:r>
        <w:t xml:space="preserve">Do in vitro cell models confirm predicted synergy between suppression and small molecule components?</w:t>
      </w:r>
    </w:p>
    <w:p>
      <w:pPr>
        <w:pStyle w:val="ListParagraph"/>
        <w:numPr>
          <w:ilvl w:val="0"/>
          <w:numId w:val="2"/>
        </w:numPr>
      </w:pPr>
      <w:r>
        <w:t xml:space="preserve">What toxicity, immunogenicity, or safety signals are predicted for each combination?</w:t>
      </w:r>
    </w:p>
    <w:p>
      <w:pPr>
        <w:pStyle w:val="ListParagraph"/>
        <w:numPr>
          <w:ilvl w:val="0"/>
          <w:numId w:val="2"/>
        </w:numPr>
      </w:pPr>
      <w:r>
        <w:t xml:space="preserve">How robust are the combinations to genetic background variation and patient heterogeneity?</w:t>
      </w:r>
    </w:p>
    <w:p>
      <w:pPr>
        <w:pStyle w:val="ListParagraph"/>
        <w:numPr>
          <w:ilvl w:val="0"/>
          <w:numId w:val="2"/>
        </w:numPr>
      </w:pPr>
      <w:r>
        <w:t xml:space="preserve">Are there known precedents or case studies of similar modality combinations in clinical development?</w:t>
      </w:r>
    </w:p>
    <w:p>
      <w:pPr>
        <w:pStyle w:val="ListParagraph"/>
        <w:numPr>
          <w:ilvl w:val="0"/>
          <w:numId w:val="2"/>
        </w:numPr>
      </w:pPr>
      <w:r>
        <w:t xml:space="preserve">What mitigation strategies could address identified safety or efficacy liabilities?</w:t>
      </w:r>
    </w:p>
    <w:p>
      <w:pPr>
        <w:spacing w:after="100"/>
      </w:pPr>
      <w:r>
        <w:rPr>
          <w:b/>
          <w:bCs/>
        </w:rPr>
        <w:t xml:space="preserve">Expected Outputs:</w:t>
      </w:r>
    </w:p>
    <w:p>
      <w:pPr>
        <w:pStyle w:val="ListParagraph"/>
        <w:numPr>
          <w:ilvl w:val="0"/>
          <w:numId w:val="2"/>
        </w:numPr>
      </w:pPr>
      <w:r>
        <w:t xml:space="preserve">In vitro synergy validation results showing dose-response surfaces and synergy metrics (Bliss, Loewe, ZIP)</w:t>
      </w:r>
    </w:p>
    <w:p>
      <w:pPr>
        <w:pStyle w:val="ListParagraph"/>
        <w:numPr>
          <w:ilvl w:val="0"/>
          <w:numId w:val="2"/>
        </w:numPr>
      </w:pPr>
      <w:r>
        <w:t xml:space="preserve">Toxicity prediction reports with concern flags for hepatotoxicity, neurotoxicity, and cardiovascular effects</w:t>
      </w:r>
    </w:p>
    <w:p>
      <w:pPr>
        <w:pStyle w:val="ListParagraph"/>
        <w:numPr>
          <w:ilvl w:val="0"/>
          <w:numId w:val="2"/>
        </w:numPr>
      </w:pPr>
      <w:r>
        <w:t xml:space="preserve">Off-target binding matrices showing potential safety liabilities and cross-reactivity concerns</w:t>
      </w:r>
    </w:p>
    <w:p>
      <w:pPr>
        <w:pStyle w:val="ListParagraph"/>
        <w:numPr>
          <w:ilvl w:val="0"/>
          <w:numId w:val="2"/>
        </w:numPr>
      </w:pPr>
      <w:r>
        <w:t xml:space="preserve">Immunogenicity and immune activation prediction scores for genetic suppression modalities</w:t>
      </w:r>
    </w:p>
    <w:p>
      <w:pPr>
        <w:pStyle w:val="ListParagraph"/>
        <w:numPr>
          <w:ilvl w:val="0"/>
          <w:numId w:val="2"/>
        </w:numPr>
      </w:pPr>
      <w:r>
        <w:t xml:space="preserve">Genetic background sensitivity analysis quantifying response heterogeneity across diverse populations</w:t>
      </w:r>
    </w:p>
    <w:p>
      <w:pPr>
        <w:pStyle w:val="ListParagraph"/>
        <w:numPr>
          <w:ilvl w:val="0"/>
          <w:numId w:val="2"/>
        </w:numPr>
      </w:pPr>
      <w:r>
        <w:t xml:space="preserve">Clinical precedent report documenting regulatory decisions and safety experience for comparable combinations</w:t>
      </w:r>
    </w:p>
    <w:p>
      <w:pPr>
        <w:spacing w:after="200" w:line="360"/>
      </w:pPr>
      <w:r>
        <w:rPr>
          <w:b/>
          <w:bCs/>
        </w:rPr>
        <w:t xml:space="preserve">Format: </w:t>
      </w:r>
      <w:r>
        <w:t xml:space="preserve">CSV toxicity and synergy scores; PDF dose-response surface plots; Excel risk-benefit matrices</w:t>
      </w:r>
    </w:p>
    <w:p>
      <w:pPr>
        <w:pStyle w:val="Heading2"/>
      </w:pPr>
      <w:r>
        <w:t xml:space="preserve">Stage 5: Combination Optimization and Formulation Design</w:t>
      </w:r>
    </w:p>
    <w:p>
      <w:pPr>
        <w:spacing w:after="200" w:line="360"/>
      </w:pPr>
      <w:r>
        <w:rPr>
          <w:b/>
          <w:bCs/>
        </w:rPr>
        <w:t xml:space="preserve">Purpose: </w:t>
      </w:r>
      <w:r>
        <w:t xml:space="preserve">Optimize dosing schedules, formulation strategies, and delivery methods to maximize efficacy while minimizing off-target effects and safety liabilities, accounting for pharmacokinetic interactions and tissue-specific distribution of combined modalities.</w:t>
      </w:r>
    </w:p>
    <w:p>
      <w:pPr>
        <w:spacing w:after="100"/>
      </w:pPr>
      <w:r>
        <w:rPr>
          <w:b/>
          <w:bCs/>
        </w:rPr>
        <w:t xml:space="preserve">Inputs:</w:t>
      </w:r>
    </w:p>
    <w:p>
      <w:pPr>
        <w:pStyle w:val="ListParagraph"/>
        <w:numPr>
          <w:ilvl w:val="0"/>
          <w:numId w:val="2"/>
        </w:numPr>
      </w:pPr>
      <w:r>
        <w:t xml:space="preserve">Validated combination pairs from Stage 4 with synergy and safety assessments</w:t>
      </w:r>
    </w:p>
    <w:p>
      <w:pPr>
        <w:pStyle w:val="ListParagraph"/>
        <w:numPr>
          <w:ilvl w:val="0"/>
          <w:numId w:val="2"/>
        </w:numPr>
      </w:pPr>
      <w:r>
        <w:t xml:space="preserve">Pharmacokinetic properties of genetic suppression modalities and small molecules in target tissues</w:t>
      </w:r>
    </w:p>
    <w:p>
      <w:pPr>
        <w:pStyle w:val="ListParagraph"/>
        <w:numPr>
          <w:ilvl w:val="0"/>
          <w:numId w:val="2"/>
        </w:numPr>
      </w:pPr>
      <w:r>
        <w:t xml:space="preserve">Formulation compatibility and delivery platform options for hybrid modality combinations</w:t>
      </w:r>
    </w:p>
    <w:p>
      <w:pPr>
        <w:pStyle w:val="ListParagraph"/>
        <w:numPr>
          <w:ilvl w:val="0"/>
          <w:numId w:val="2"/>
        </w:numPr>
      </w:pPr>
      <w:r>
        <w:t xml:space="preserve">Dosing schedule optimization models accounting for target suppression kinetics and small molecule kinetics</w:t>
      </w:r>
    </w:p>
    <w:p>
      <w:pPr>
        <w:pStyle w:val="ListParagraph"/>
        <w:numPr>
          <w:ilvl w:val="0"/>
          <w:numId w:val="2"/>
        </w:numPr>
      </w:pPr>
      <w:r>
        <w:t xml:space="preserve">Manufacturing scale-up and quality control considerations for combination drug products</w:t>
      </w:r>
    </w:p>
    <w:p>
      <w:pPr>
        <w:spacing w:after="100"/>
      </w:pPr>
      <w:r>
        <w:rPr>
          <w:b/>
          <w:bCs/>
        </w:rPr>
        <w:t xml:space="preserve">Tools &amp; Databases Called:</w:t>
      </w:r>
    </w:p>
    <w:p>
      <w:pPr>
        <w:pStyle w:val="ListParagraph"/>
        <w:numPr>
          <w:ilvl w:val="0"/>
          <w:numId w:val="2"/>
        </w:numPr>
      </w:pPr>
      <w:r>
        <w:rPr>
          <w:b/>
          <w:bCs/>
        </w:rPr>
        <w:t xml:space="preserve">Quiver Dosing and Schedule Optimization Algorithm: </w:t>
      </w:r>
      <w:r>
        <w:t xml:space="preserve">Models target engagement kinetics and determines optimal dosing intervals and combination sequencing</w:t>
      </w:r>
    </w:p>
    <w:p>
      <w:pPr>
        <w:pStyle w:val="ListParagraph"/>
        <w:numPr>
          <w:ilvl w:val="0"/>
          <w:numId w:val="2"/>
        </w:numPr>
      </w:pPr>
      <w:r>
        <w:rPr>
          <w:b/>
          <w:bCs/>
        </w:rPr>
        <w:t xml:space="preserve">PK/PD Population Pharmacokinetics Module: </w:t>
      </w:r>
      <w:r>
        <w:t xml:space="preserve">Predicts exposure and response variability across diverse patient populations and genetic backgrounds</w:t>
      </w:r>
    </w:p>
    <w:p>
      <w:pPr>
        <w:pStyle w:val="ListParagraph"/>
        <w:numPr>
          <w:ilvl w:val="0"/>
          <w:numId w:val="2"/>
        </w:numPr>
      </w:pPr>
      <w:r>
        <w:rPr>
          <w:b/>
          <w:bCs/>
        </w:rPr>
        <w:t xml:space="preserve">Formulation and Delivery Platform Selector: </w:t>
      </w:r>
      <w:r>
        <w:t xml:space="preserve">Evaluates solubility, stability, and CNS penetration of competing formulation strategies</w:t>
      </w:r>
    </w:p>
    <w:p>
      <w:pPr>
        <w:pStyle w:val="ListParagraph"/>
        <w:numPr>
          <w:ilvl w:val="0"/>
          <w:numId w:val="2"/>
        </w:numPr>
      </w:pPr>
      <w:r>
        <w:rPr>
          <w:b/>
          <w:bCs/>
        </w:rPr>
        <w:t xml:space="preserve">Combination Manufacturing Process Simulator: </w:t>
      </w:r>
      <w:r>
        <w:t xml:space="preserve">Models manufacturing steps, quality control procedures, and scale-up considerations for both modalities</w:t>
      </w:r>
    </w:p>
    <w:p>
      <w:pPr>
        <w:pStyle w:val="ListParagraph"/>
        <w:numPr>
          <w:ilvl w:val="0"/>
          <w:numId w:val="2"/>
        </w:numPr>
      </w:pPr>
      <w:r>
        <w:rPr>
          <w:b/>
          <w:bCs/>
        </w:rPr>
        <w:t xml:space="preserve">Drug-Drug Interaction Predictor: </w:t>
      </w:r>
      <w:r>
        <w:t xml:space="preserve">Predicts potential CYP450, transporter, and metabolic interactions between modalities</w:t>
      </w:r>
    </w:p>
    <w:p>
      <w:pPr>
        <w:pStyle w:val="ListParagraph"/>
        <w:numPr>
          <w:ilvl w:val="0"/>
          <w:numId w:val="2"/>
        </w:numPr>
      </w:pPr>
      <w:r>
        <w:rPr>
          <w:b/>
          <w:bCs/>
        </w:rPr>
        <w:t xml:space="preserve">Stability and Formulation Chemistry Database: </w:t>
      </w:r>
      <w:r>
        <w:t xml:space="preserve">Provides chemical compatibility, pH stability, and long-term storage recommendations</w:t>
      </w:r>
    </w:p>
    <w:p>
      <w:pPr>
        <w:spacing w:after="100"/>
      </w:pPr>
      <w:r>
        <w:rPr>
          <w:b/>
          <w:bCs/>
        </w:rPr>
        <w:t xml:space="preserve">Exemplary Sub-Prompts:</w:t>
      </w:r>
    </w:p>
    <w:p>
      <w:pPr>
        <w:pStyle w:val="ListParagraph"/>
        <w:numPr>
          <w:ilvl w:val="0"/>
          <w:numId w:val="2"/>
        </w:numPr>
      </w:pPr>
      <w:r>
        <w:t xml:space="preserve">What is the optimal dosing schedule that maximizes therapeutic synergy while minimizing toxicity?</w:t>
      </w:r>
    </w:p>
    <w:p>
      <w:pPr>
        <w:pStyle w:val="ListParagraph"/>
        <w:numPr>
          <w:ilvl w:val="0"/>
          <w:numId w:val="2"/>
        </w:numPr>
      </w:pPr>
      <w:r>
        <w:t xml:space="preserve">Should genetic suppression and small molecule components be dosed simultaneously or sequentially?</w:t>
      </w:r>
    </w:p>
    <w:p>
      <w:pPr>
        <w:pStyle w:val="ListParagraph"/>
        <w:numPr>
          <w:ilvl w:val="0"/>
          <w:numId w:val="2"/>
        </w:numPr>
      </w:pPr>
      <w:r>
        <w:t xml:space="preserve">Which formulation platform (oral, intrathecal, nanoparticle, viral vector) best suits each combination?</w:t>
      </w:r>
    </w:p>
    <w:p>
      <w:pPr>
        <w:pStyle w:val="ListParagraph"/>
        <w:numPr>
          <w:ilvl w:val="0"/>
          <w:numId w:val="2"/>
        </w:numPr>
      </w:pPr>
      <w:r>
        <w:t xml:space="preserve">How does genetic background affect suppression and small molecule pharmacokinetics, and do we need personalized dosing?</w:t>
      </w:r>
    </w:p>
    <w:p>
      <w:pPr>
        <w:pStyle w:val="ListParagraph"/>
        <w:numPr>
          <w:ilvl w:val="0"/>
          <w:numId w:val="2"/>
        </w:numPr>
      </w:pPr>
      <w:r>
        <w:t xml:space="preserve">What are the manufacturing complexity and cost implications of proposed formulation and dosing strategies?</w:t>
      </w:r>
    </w:p>
    <w:p>
      <w:pPr>
        <w:spacing w:after="100"/>
      </w:pPr>
      <w:r>
        <w:rPr>
          <w:b/>
          <w:bCs/>
        </w:rPr>
        <w:t xml:space="preserve">Expected Outputs:</w:t>
      </w:r>
    </w:p>
    <w:p>
      <w:pPr>
        <w:pStyle w:val="ListParagraph"/>
        <w:numPr>
          <w:ilvl w:val="0"/>
          <w:numId w:val="2"/>
        </w:numPr>
      </w:pPr>
      <w:r>
        <w:t xml:space="preserve">Optimized dosing schedule recommendations with justification and predicted exposure-response relationships</w:t>
      </w:r>
    </w:p>
    <w:p>
      <w:pPr>
        <w:pStyle w:val="ListParagraph"/>
        <w:numPr>
          <w:ilvl w:val="0"/>
          <w:numId w:val="2"/>
        </w:numPr>
      </w:pPr>
      <w:r>
        <w:t xml:space="preserve">Population pharmacokinetic models predicting response variability and personalized dosing considerations</w:t>
      </w:r>
    </w:p>
    <w:p>
      <w:pPr>
        <w:pStyle w:val="ListParagraph"/>
        <w:numPr>
          <w:ilvl w:val="0"/>
          <w:numId w:val="2"/>
        </w:numPr>
      </w:pPr>
      <w:r>
        <w:t xml:space="preserve">Formulation selection matrix comparing oral, parenteral, intrathecal, and gene therapy delivery platforms</w:t>
      </w:r>
    </w:p>
    <w:p>
      <w:pPr>
        <w:pStyle w:val="ListParagraph"/>
        <w:numPr>
          <w:ilvl w:val="0"/>
          <w:numId w:val="2"/>
        </w:numPr>
      </w:pPr>
      <w:r>
        <w:t xml:space="preserve">Drug-drug interaction assessment identifying potential CYP450, transporter, or metabolic conflicts</w:t>
      </w:r>
    </w:p>
    <w:p>
      <w:pPr>
        <w:pStyle w:val="ListParagraph"/>
        <w:numPr>
          <w:ilvl w:val="0"/>
          <w:numId w:val="2"/>
        </w:numPr>
      </w:pPr>
      <w:r>
        <w:t xml:space="preserve">Manufacturing process development roadmap with timelines and resource requirements for each combination</w:t>
      </w:r>
    </w:p>
    <w:p>
      <w:pPr>
        <w:pStyle w:val="ListParagraph"/>
        <w:numPr>
          <w:ilvl w:val="0"/>
          <w:numId w:val="2"/>
        </w:numPr>
      </w:pPr>
      <w:r>
        <w:t xml:space="preserve">Cost-of-goods and commercial viability analysis for proposed formulation and manufacturing approaches</w:t>
      </w:r>
    </w:p>
    <w:p>
      <w:pPr>
        <w:spacing w:after="200" w:line="360"/>
      </w:pPr>
      <w:r>
        <w:rPr>
          <w:b/>
          <w:bCs/>
        </w:rPr>
        <w:t xml:space="preserve">Format: </w:t>
      </w:r>
      <w:r>
        <w:t xml:space="preserve">Excel dosing optimization outputs; PDF formulation selection reports; PNG PK/PD simulation curves</w:t>
      </w:r>
    </w:p>
    <w:p>
      <w:pPr>
        <w:pStyle w:val="Heading2"/>
      </w:pPr>
      <w:r>
        <w:t xml:space="preserve">Stage 6: Regulatory Pathway and Market Positioning Strategy</w:t>
      </w:r>
    </w:p>
    <w:p>
      <w:pPr>
        <w:spacing w:after="200" w:line="360"/>
      </w:pPr>
      <w:r>
        <w:rPr>
          <w:b/>
          <w:bCs/>
        </w:rPr>
        <w:t xml:space="preserve">Purpose: </w:t>
      </w:r>
      <w:r>
        <w:t xml:space="preserve">Evaluate regulatory precedent for genetic suppression and small molecule combinations, identify optimal regulatory pathways and designation strategies, develop market positioning and competitive landscape analysis, and provide go-to-market recommendations.</w:t>
      </w:r>
    </w:p>
    <w:p>
      <w:pPr>
        <w:spacing w:after="100"/>
      </w:pPr>
      <w:r>
        <w:rPr>
          <w:b/>
          <w:bCs/>
        </w:rPr>
        <w:t xml:space="preserve">Inputs:</w:t>
      </w:r>
    </w:p>
    <w:p>
      <w:pPr>
        <w:pStyle w:val="ListParagraph"/>
        <w:numPr>
          <w:ilvl w:val="0"/>
          <w:numId w:val="2"/>
        </w:numPr>
      </w:pPr>
      <w:r>
        <w:t xml:space="preserve">Optimized combination proposals from Stage 5 with formulation and dosing strategies</w:t>
      </w:r>
    </w:p>
    <w:p>
      <w:pPr>
        <w:pStyle w:val="ListParagraph"/>
        <w:numPr>
          <w:ilvl w:val="0"/>
          <w:numId w:val="2"/>
        </w:numPr>
      </w:pPr>
      <w:r>
        <w:t xml:space="preserve">Clinical safety, efficacy, and biomarker data from Stages 4 and 5</w:t>
      </w:r>
    </w:p>
    <w:p>
      <w:pPr>
        <w:pStyle w:val="ListParagraph"/>
        <w:numPr>
          <w:ilvl w:val="0"/>
          <w:numId w:val="2"/>
        </w:numPr>
      </w:pPr>
      <w:r>
        <w:t xml:space="preserve">Regulatory guidance documents for combination drugs, genetic therapeutics, and CNS indications</w:t>
      </w:r>
    </w:p>
    <w:p>
      <w:pPr>
        <w:pStyle w:val="ListParagraph"/>
        <w:numPr>
          <w:ilvl w:val="0"/>
          <w:numId w:val="2"/>
        </w:numPr>
      </w:pPr>
      <w:r>
        <w:t xml:space="preserve">Competitive landscape analysis including published programs and clinical trial registrations for similar combinations</w:t>
      </w:r>
    </w:p>
    <w:p>
      <w:pPr>
        <w:pStyle w:val="ListParagraph"/>
        <w:numPr>
          <w:ilvl w:val="0"/>
          <w:numId w:val="2"/>
        </w:numPr>
      </w:pPr>
      <w:r>
        <w:t xml:space="preserve">Unmet need assessment and market size estimates for target patient populations</w:t>
      </w:r>
    </w:p>
    <w:p>
      <w:pPr>
        <w:spacing w:after="100"/>
      </w:pPr>
      <w:r>
        <w:rPr>
          <w:b/>
          <w:bCs/>
        </w:rPr>
        <w:t xml:space="preserve">Tools &amp; Databases Called:</w:t>
      </w:r>
    </w:p>
    <w:p>
      <w:pPr>
        <w:pStyle w:val="ListParagraph"/>
        <w:numPr>
          <w:ilvl w:val="0"/>
          <w:numId w:val="2"/>
        </w:numPr>
      </w:pPr>
      <w:r>
        <w:rPr>
          <w:b/>
          <w:bCs/>
        </w:rPr>
        <w:t xml:space="preserve">Quiver Regulatory Strategy Advisor: </w:t>
      </w:r>
      <w:r>
        <w:t xml:space="preserve">Recommends optimal regulatory pathways (BTD, FTD, RMAT) based on unmet need and clinical evidence</w:t>
      </w:r>
    </w:p>
    <w:p>
      <w:pPr>
        <w:pStyle w:val="ListParagraph"/>
        <w:numPr>
          <w:ilvl w:val="0"/>
          <w:numId w:val="2"/>
        </w:numPr>
      </w:pPr>
      <w:r>
        <w:rPr>
          <w:b/>
          <w:bCs/>
        </w:rPr>
        <w:t xml:space="preserve">FDA and EMA Guidance Document Repository: </w:t>
      </w:r>
      <w:r>
        <w:t xml:space="preserve">Retrieves relevant regulatory guidance for combination drugs and genetic therapeutics</w:t>
      </w:r>
    </w:p>
    <w:p>
      <w:pPr>
        <w:pStyle w:val="ListParagraph"/>
        <w:numPr>
          <w:ilvl w:val="0"/>
          <w:numId w:val="2"/>
        </w:numPr>
      </w:pPr>
      <w:r>
        <w:rPr>
          <w:b/>
          <w:bCs/>
        </w:rPr>
        <w:t xml:space="preserve">ClinicalTrials.gov and Patent Database Search: </w:t>
      </w:r>
      <w:r>
        <w:t xml:space="preserve">Identifies competing programs, clinical trial designs, and intellectual property landscape</w:t>
      </w:r>
    </w:p>
    <w:p>
      <w:pPr>
        <w:pStyle w:val="ListParagraph"/>
        <w:numPr>
          <w:ilvl w:val="0"/>
          <w:numId w:val="2"/>
        </w:numPr>
      </w:pPr>
      <w:r>
        <w:rPr>
          <w:b/>
          <w:bCs/>
        </w:rPr>
        <w:t xml:space="preserve">Market Size and Epidemiology Calculator: </w:t>
      </w:r>
      <w:r>
        <w:t xml:space="preserve">Estimates addressable patient population and market opportunity by indication and therapeutic setting</w:t>
      </w:r>
    </w:p>
    <w:p>
      <w:pPr>
        <w:pStyle w:val="ListParagraph"/>
        <w:numPr>
          <w:ilvl w:val="0"/>
          <w:numId w:val="2"/>
        </w:numPr>
      </w:pPr>
      <w:r>
        <w:rPr>
          <w:b/>
          <w:bCs/>
        </w:rPr>
        <w:t xml:space="preserve">Competitive Positioning and Landscape Analysis Tool: </w:t>
      </w:r>
      <w:r>
        <w:t xml:space="preserve">Benchmarks proposed combinations against approved and in-development competitors on efficacy and safety</w:t>
      </w:r>
    </w:p>
    <w:p>
      <w:pPr>
        <w:pStyle w:val="ListParagraph"/>
        <w:numPr>
          <w:ilvl w:val="0"/>
          <w:numId w:val="2"/>
        </w:numPr>
      </w:pPr>
      <w:r>
        <w:rPr>
          <w:b/>
          <w:bCs/>
        </w:rPr>
        <w:t xml:space="preserve">Commercial Strategy and Reimbursement Feasibility Analyzer: </w:t>
      </w:r>
      <w:r>
        <w:t xml:space="preserve">Evaluates pricing, payer coverage, and reimbursement strategy considering manufacturing costs and market access</w:t>
      </w:r>
    </w:p>
    <w:p>
      <w:pPr>
        <w:spacing w:after="100"/>
      </w:pPr>
      <w:r>
        <w:rPr>
          <w:b/>
          <w:bCs/>
        </w:rPr>
        <w:t xml:space="preserve">Exemplary Sub-Prompts:</w:t>
      </w:r>
    </w:p>
    <w:p>
      <w:pPr>
        <w:pStyle w:val="ListParagraph"/>
        <w:numPr>
          <w:ilvl w:val="0"/>
          <w:numId w:val="2"/>
        </w:numPr>
      </w:pPr>
      <w:r>
        <w:t xml:space="preserve">What is the most favorable regulatory pathway (standard approval, BTD, FTD) for each combination based on unmet need?</w:t>
      </w:r>
    </w:p>
    <w:p>
      <w:pPr>
        <w:pStyle w:val="ListParagraph"/>
        <w:numPr>
          <w:ilvl w:val="0"/>
          <w:numId w:val="2"/>
        </w:numPr>
      </w:pPr>
      <w:r>
        <w:t xml:space="preserve">Are there relevant regulatory precedents for similar genetic suppression plus small molecule combinations?</w:t>
      </w:r>
    </w:p>
    <w:p>
      <w:pPr>
        <w:pStyle w:val="ListParagraph"/>
        <w:numPr>
          <w:ilvl w:val="0"/>
          <w:numId w:val="2"/>
        </w:numPr>
      </w:pPr>
      <w:r>
        <w:t xml:space="preserve">What is the competitive landscape, and how do proposed combinations differentiate from approved alternatives?</w:t>
      </w:r>
    </w:p>
    <w:p>
      <w:pPr>
        <w:pStyle w:val="ListParagraph"/>
        <w:numPr>
          <w:ilvl w:val="0"/>
          <w:numId w:val="2"/>
        </w:numPr>
      </w:pPr>
      <w:r>
        <w:t xml:space="preserve">What is the addressable patient population and market opportunity for each combination?</w:t>
      </w:r>
    </w:p>
    <w:p>
      <w:pPr>
        <w:pStyle w:val="ListParagraph"/>
        <w:numPr>
          <w:ilvl w:val="0"/>
          <w:numId w:val="2"/>
        </w:numPr>
      </w:pPr>
      <w:r>
        <w:t xml:space="preserve">What is the optimal go-to-market strategy including pricing, payer strategy, and patient access programs?</w:t>
      </w:r>
    </w:p>
    <w:p>
      <w:pPr>
        <w:spacing w:after="100"/>
      </w:pPr>
      <w:r>
        <w:rPr>
          <w:b/>
          <w:bCs/>
        </w:rPr>
        <w:t xml:space="preserve">Expected Outputs:</w:t>
      </w:r>
    </w:p>
    <w:p>
      <w:pPr>
        <w:pStyle w:val="ListParagraph"/>
        <w:numPr>
          <w:ilvl w:val="0"/>
          <w:numId w:val="2"/>
        </w:numPr>
      </w:pPr>
      <w:r>
        <w:t xml:space="preserve">Regulatory pathway recommendation including rationale for breakthrough therapy, fast track, or standard designation</w:t>
      </w:r>
    </w:p>
    <w:p>
      <w:pPr>
        <w:pStyle w:val="ListParagraph"/>
        <w:numPr>
          <w:ilvl w:val="0"/>
          <w:numId w:val="2"/>
        </w:numPr>
      </w:pPr>
      <w:r>
        <w:t xml:space="preserve">Regulatory precedent analysis with summary of approved and investigational genetic suppression-small molecule combinations</w:t>
      </w:r>
    </w:p>
    <w:p>
      <w:pPr>
        <w:pStyle w:val="ListParagraph"/>
        <w:numPr>
          <w:ilvl w:val="0"/>
          <w:numId w:val="2"/>
        </w:numPr>
      </w:pPr>
      <w:r>
        <w:t xml:space="preserve">Competitive landscape report benchmarking efficacy, safety, and development stage vs. key competitors</w:t>
      </w:r>
    </w:p>
    <w:p>
      <w:pPr>
        <w:pStyle w:val="ListParagraph"/>
        <w:numPr>
          <w:ilvl w:val="0"/>
          <w:numId w:val="2"/>
        </w:numPr>
      </w:pPr>
      <w:r>
        <w:t xml:space="preserve">Market size estimate and addressable patient population analysis by indication and geographic region</w:t>
      </w:r>
    </w:p>
    <w:p>
      <w:pPr>
        <w:pStyle w:val="ListParagraph"/>
        <w:numPr>
          <w:ilvl w:val="0"/>
          <w:numId w:val="2"/>
        </w:numPr>
      </w:pPr>
      <w:r>
        <w:t xml:space="preserve">Go-to-market strategy including positioning, pricing strategy, and patient identification and access programs</w:t>
      </w:r>
    </w:p>
    <w:p>
      <w:pPr>
        <w:pStyle w:val="ListParagraph"/>
        <w:numPr>
          <w:ilvl w:val="0"/>
          <w:numId w:val="2"/>
        </w:numPr>
      </w:pPr>
      <w:r>
        <w:t xml:space="preserve">Development timeline and resource requirement estimates for clinical, regulatory, and commercial preparation</w:t>
      </w:r>
    </w:p>
    <w:p>
      <w:pPr>
        <w:spacing w:after="200" w:line="360"/>
      </w:pPr>
      <w:r>
        <w:rPr>
          <w:b/>
          <w:bCs/>
        </w:rPr>
        <w:t xml:space="preserve">Format: </w:t>
      </w:r>
      <w:r>
        <w:t xml:space="preserve">PDF regulatory strategy and positioning reports; Excel competitive benchmark tables; PNG market opportunity visualizations</w:t>
      </w:r>
    </w:p>
    <w:p>
      <w:pPr>
        <w:pStyle w:val="Heading2"/>
      </w:pPr>
      <w:r>
        <w:t xml:space="preserve">Tools &amp; Databases Summary</w:t>
      </w:r>
    </w:p>
    <w:p>
      <w:pPr>
        <w:pStyle w:val="ListParagraph"/>
        <w:numPr>
          <w:ilvl w:val="0"/>
          <w:numId w:val="2"/>
        </w:numPr>
      </w:pPr>
      <w:r>
        <w:t xml:space="preserve">Quiver Sapphire Disease Gene Prioritization Engine for GWAS and expression-based target ranking</w:t>
      </w:r>
    </w:p>
    <w:p>
      <w:pPr>
        <w:pStyle w:val="ListParagraph"/>
        <w:numPr>
          <w:ilvl w:val="0"/>
          <w:numId w:val="2"/>
        </w:numPr>
      </w:pPr>
      <w:r>
        <w:t xml:space="preserve">Quiver Suppression Modality Selection Tool comparing RNAi, antisense, and CRISPR base editing strategies</w:t>
      </w:r>
    </w:p>
    <w:p>
      <w:pPr>
        <w:pStyle w:val="ListParagraph"/>
        <w:numPr>
          <w:ilvl w:val="0"/>
          <w:numId w:val="2"/>
        </w:numPr>
      </w:pPr>
      <w:r>
        <w:t xml:space="preserve">Quiver Sapphire Synergy Prediction Engine for mechanistic combination prediction</w:t>
      </w:r>
    </w:p>
    <w:p>
      <w:pPr>
        <w:pStyle w:val="ListParagraph"/>
        <w:numPr>
          <w:ilvl w:val="0"/>
          <w:numId w:val="2"/>
        </w:numPr>
      </w:pPr>
      <w:r>
        <w:t xml:space="preserve">GWAS Catalog for genome-wide association study data and disease genetic architecture</w:t>
      </w:r>
    </w:p>
    <w:p>
      <w:pPr>
        <w:pStyle w:val="ListParagraph"/>
        <w:numPr>
          <w:ilvl w:val="0"/>
          <w:numId w:val="2"/>
        </w:numPr>
      </w:pPr>
      <w:r>
        <w:t xml:space="preserve">GTEx Portal for tissue-specific gene expression in CNS and peripheral tissues</w:t>
      </w:r>
    </w:p>
    <w:p>
      <w:pPr>
        <w:pStyle w:val="ListParagraph"/>
        <w:numPr>
          <w:ilvl w:val="0"/>
          <w:numId w:val="2"/>
        </w:numPr>
      </w:pPr>
      <w:r>
        <w:t xml:space="preserve">Depmap CRISPR Essentiality Database for genetic dependency scores across cell models</w:t>
      </w:r>
    </w:p>
    <w:p>
      <w:pPr>
        <w:pStyle w:val="ListParagraph"/>
        <w:numPr>
          <w:ilvl w:val="0"/>
          <w:numId w:val="2"/>
        </w:numPr>
      </w:pPr>
      <w:r>
        <w:t xml:space="preserve">ChEMBL compound-target interaction database for small molecule activity and selectivity profiles</w:t>
      </w:r>
    </w:p>
    <w:p>
      <w:pPr>
        <w:pStyle w:val="ListParagraph"/>
        <w:numPr>
          <w:ilvl w:val="0"/>
          <w:numId w:val="2"/>
        </w:numPr>
      </w:pPr>
      <w:r>
        <w:t xml:space="preserve">STRING Protein Interaction Database for network analysis and pathway context</w:t>
      </w:r>
    </w:p>
    <w:p>
      <w:pPr>
        <w:pStyle w:val="ListParagraph"/>
        <w:numPr>
          <w:ilvl w:val="0"/>
          <w:numId w:val="2"/>
        </w:numPr>
      </w:pPr>
      <w:r>
        <w:t xml:space="preserve">Reactome for pathway enrichment and mechanistic biological process mapping</w:t>
      </w:r>
    </w:p>
    <w:p>
      <w:pPr>
        <w:pStyle w:val="ListParagraph"/>
        <w:numPr>
          <w:ilvl w:val="0"/>
          <w:numId w:val="2"/>
        </w:numPr>
      </w:pPr>
      <w:r>
        <w:t xml:space="preserve">Toxicity Prediction Consortium models for hepatotoxicity, neurotoxicity, and hematologic safety prediction</w:t>
      </w:r>
    </w:p>
    <w:p>
      <w:pPr>
        <w:pStyle w:val="ListParagraph"/>
        <w:numPr>
          <w:ilvl w:val="0"/>
          <w:numId w:val="2"/>
        </w:numPr>
      </w:pPr>
      <w:r>
        <w:t xml:space="preserve">Quiver In Vitro Synergy Screening Platform for experimental validation in disease-relevant cell models</w:t>
      </w:r>
    </w:p>
    <w:p>
      <w:pPr>
        <w:pStyle w:val="ListParagraph"/>
        <w:numPr>
          <w:ilvl w:val="0"/>
          <w:numId w:val="2"/>
        </w:numPr>
      </w:pPr>
      <w:r>
        <w:t xml:space="preserve">ClinicalTrials.gov for competitive intelligence and trial design precedent research</w:t>
      </w:r>
    </w:p>
    <w:p>
      <w:pPr>
        <w:pStyle w:val="ListParagraph"/>
        <w:numPr>
          <w:ilvl w:val="0"/>
          <w:numId w:val="2"/>
        </w:numPr>
      </w:pPr>
      <w:r>
        <w:t xml:space="preserve">FDA and EMA Regulatory Guidance Database for combination drug and genetic therapy pathway evaluation</w:t>
      </w:r>
    </w:p>
    <w:p>
      <w:pPr>
        <w:pStyle w:val="ListParagraph"/>
        <w:numPr>
          <w:ilvl w:val="0"/>
          <w:numId w:val="2"/>
        </w:numPr>
      </w:pPr>
      <w:r>
        <w:t xml:space="preserve">Patent Database search tools for intellectual property landscape and freedom-to-operate analysis</w:t>
      </w:r>
    </w:p>
    <w:p>
      <w:r>
        <w:t xml:space="preserve">Market epidemiology and sizing tools for addressable patient population estimation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2026-03-01T19:31:39.319Z</dcterms:created>
  <dcterms:modified xsi:type="dcterms:W3CDTF">2026-03-01T19:31:39.319Z</dcterms:modified>
</cp:coreProperties>
</file>

<file path=docProps/custom.xml><?xml version="1.0" encoding="utf-8"?>
<Properties xmlns="http://schemas.openxmlformats.org/officeDocument/2006/custom-properties" xmlns:vt="http://schemas.openxmlformats.org/officeDocument/2006/docPropsVTypes"/>
</file>