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w:t>
      </w:r>
      <w:r>
        <w:t xml:space="preserve">"Identify targets suitable for orphan designation."</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systematically identifies and ranks therapeutic targets suitable for orphan drug designation (affecting fewer than 200,000 patients in the United States, or 5,000 or fewer patients in the European Union) by integrating genetic epidemiology, disease rarity metrics, unmet medical need assessment, therapeutic tractability analysis, and regulatory pathway eligibility. The Sapphire AI platform synthesizes rare disease prevalence data, patient population estimates, target druggability predictions, competitive intelligence, and market opportunity modeling to recommend gene and protein targets with the highest probability of successful orphan drug development and commercial viability. By quantifying key decision criteria through a multi-factor scoring system, the pipeline enables efficient prioritization of orphan drug programs and identification of previously unexploited therapeutic opportunities in rare genetic CNS diseases.</w:t>
      </w:r>
    </w:p>
    <w:p>
      <w:pPr>
        <w:spacing w:after="200" w:line="360"/>
      </w:pPr>
      <w:r>
        <w:t xml:space="preserve">The pipeline operates through six sequential stages: rare disease identification and prevalence estimation, genetic target nomination and causal evidence evaluation, therapeutic tractability and druggability assessment, unmet medical need quantification, competitive landscape analysis and regulatory pathway mapping, and orphan designation eligibility scoring with prioritization recommendations. Each stage employs specialized epidemiological, genomic, computational, and pharmacological tools to ensure that identified targets meet regulatory criteria for orphan designation, demonstrate clear disease causality, possess functional druggability, and address high-impact unmet medical needs in underserved patient populations.</w:t>
      </w:r>
    </w:p>
    <w:p>
      <w:pPr>
        <w:pStyle w:val="Heading2"/>
      </w:pPr>
      <w:r>
        <w:t xml:space="preserve">Stage 1: Rare Disease Identification and Prevalence Estimation</w:t>
      </w:r>
    </w:p>
    <w:p>
      <w:pPr>
        <w:spacing w:after="200" w:line="360"/>
      </w:pPr>
      <w:r>
        <w:rPr>
          <w:b/>
          <w:bCs/>
        </w:rPr>
        <w:t xml:space="preserve">Purpose: </w:t>
      </w:r>
      <w:r>
        <w:t xml:space="preserve">Identify rare genetic diseases affecting the nervous system with defined genetic etiology, quantify patient population size, assess rarity thresholds for orphan designation eligibility, and determine geographic variation in disease prevalence across regions with different regulatory jurisdictions (USA, EU, Japan).</w:t>
      </w:r>
    </w:p>
    <w:p>
      <w:r>
        <w:rPr>
          <w:b/>
          <w:bCs/>
        </w:rPr>
        <w:t xml:space="preserve">Inputs:</w:t>
      </w:r>
    </w:p>
    <w:p>
      <w:pPr>
        <w:pStyle w:val="ListParagraph"/>
        <w:numPr>
          <w:ilvl w:val="0"/>
          <w:numId w:val="2"/>
        </w:numPr>
      </w:pPr>
      <w:r>
        <w:t xml:space="preserve">Comprehensive rare disease catalogs (Orphanet, NIRD, Genetic Alliance database) with disease names, ICD-10/OMIM codes, and prevalence estimates</w:t>
      </w:r>
    </w:p>
    <w:p>
      <w:pPr>
        <w:pStyle w:val="ListParagraph"/>
        <w:numPr>
          <w:ilvl w:val="0"/>
          <w:numId w:val="2"/>
        </w:numPr>
      </w:pPr>
      <w:r>
        <w:t xml:space="preserve">Epidemiological literature and patient registries with case counts, incidence/prevalence rates, and geographic variation data</w:t>
      </w:r>
    </w:p>
    <w:p>
      <w:pPr>
        <w:pStyle w:val="ListParagraph"/>
        <w:numPr>
          <w:ilvl w:val="0"/>
          <w:numId w:val="2"/>
        </w:numPr>
      </w:pPr>
      <w:r>
        <w:t xml:space="preserve">Genetic databases (ClinVar, HGMD, decipher) indicating monogenic or oligogenic inheritance for disease causality assessment</w:t>
      </w:r>
    </w:p>
    <w:p>
      <w:pPr>
        <w:pStyle w:val="ListParagraph"/>
        <w:numPr>
          <w:ilvl w:val="0"/>
          <w:numId w:val="2"/>
        </w:numPr>
      </w:pPr>
      <w:r>
        <w:t xml:space="preserve">Natural history studies and clinical outcome data characterizing disease burden, severity, and life expectancy impact</w:t>
      </w:r>
    </w:p>
    <w:p>
      <w:pPr>
        <w:pStyle w:val="ListParagraph"/>
        <w:numPr>
          <w:ilvl w:val="0"/>
          <w:numId w:val="2"/>
        </w:numPr>
      </w:pPr>
      <w:r>
        <w:t xml:space="preserve">Orphan drug regulatory guidance specifying rarity thresholds (USA: &lt;200,000; EU: &lt;5,000; Japan: &lt;50,000 estimated affected population)</w:t>
      </w:r>
    </w:p>
    <w:p>
      <w:r>
        <w:rPr>
          <w:b/>
          <w:bCs/>
        </w:rPr>
        <w:t xml:space="preserve">Tools &amp; Databases Called:</w:t>
      </w:r>
    </w:p>
    <w:p>
      <w:pPr>
        <w:pStyle w:val="ListParagraph"/>
        <w:numPr>
          <w:ilvl w:val="0"/>
          <w:numId w:val="2"/>
        </w:numPr>
      </w:pPr>
      <w:r>
        <w:rPr>
          <w:b/>
          <w:bCs/>
        </w:rPr>
        <w:t xml:space="preserve">Orphanet: </w:t>
      </w:r>
      <w:r>
        <w:t xml:space="preserve">European rare disease information portal with disease prevalence estimates, epidemiology, and expert-curated phenotyping</w:t>
      </w:r>
    </w:p>
    <w:p>
      <w:pPr>
        <w:pStyle w:val="ListParagraph"/>
        <w:numPr>
          <w:ilvl w:val="0"/>
          <w:numId w:val="2"/>
        </w:numPr>
      </w:pPr>
      <w:r>
        <w:rPr>
          <w:b/>
          <w:bCs/>
        </w:rPr>
        <w:t xml:space="preserve">NIRD (National Institute for Rare Diseases Research): </w:t>
      </w:r>
      <w:r>
        <w:t xml:space="preserve">Japanese rare disease database with Japanese prevalence data and patient counts</w:t>
      </w:r>
    </w:p>
    <w:p>
      <w:pPr>
        <w:pStyle w:val="ListParagraph"/>
        <w:numPr>
          <w:ilvl w:val="0"/>
          <w:numId w:val="2"/>
        </w:numPr>
      </w:pPr>
      <w:r>
        <w:rPr>
          <w:b/>
          <w:bCs/>
        </w:rPr>
        <w:t xml:space="preserve">Genetic Alliance, NORD: </w:t>
      </w:r>
      <w:r>
        <w:t xml:space="preserve">Patient advocacy organization networks with disease-specific registry data and community-reported prevalence estimates</w:t>
      </w:r>
    </w:p>
    <w:p>
      <w:pPr>
        <w:pStyle w:val="ListParagraph"/>
        <w:numPr>
          <w:ilvl w:val="0"/>
          <w:numId w:val="2"/>
        </w:numPr>
      </w:pPr>
      <w:r>
        <w:rPr>
          <w:b/>
          <w:bCs/>
        </w:rPr>
        <w:t xml:space="preserve">OMIM (Online Mendelian Inheritance in Man): </w:t>
      </w:r>
      <w:r>
        <w:t xml:space="preserve">Comprehensive genetic disease database with inheritance patterns, causal genes, and disease definitions</w:t>
      </w:r>
    </w:p>
    <w:p>
      <w:pPr>
        <w:pStyle w:val="ListParagraph"/>
        <w:numPr>
          <w:ilvl w:val="0"/>
          <w:numId w:val="2"/>
        </w:numPr>
      </w:pPr>
      <w:r>
        <w:rPr>
          <w:b/>
          <w:bCs/>
        </w:rPr>
        <w:t xml:space="preserve">WHO ICD-10 and SNOMED CT: </w:t>
      </w:r>
      <w:r>
        <w:t xml:space="preserve">International disease classification systems enabling standardization across global databases</w:t>
      </w:r>
    </w:p>
    <w:p>
      <w:pPr>
        <w:pStyle w:val="ListParagraph"/>
        <w:numPr>
          <w:ilvl w:val="0"/>
          <w:numId w:val="2"/>
        </w:numPr>
      </w:pPr>
      <w:r>
        <w:rPr>
          <w:b/>
          <w:bCs/>
        </w:rPr>
        <w:t xml:space="preserve">PubMed, Cochrane Library: </w:t>
      </w:r>
      <w:r>
        <w:t xml:space="preserve">Literature search for epidemiological studies reporting disease incidence, prevalence, and natural history</w:t>
      </w:r>
    </w:p>
    <w:p>
      <w:r>
        <w:rPr>
          <w:b/>
          <w:bCs/>
        </w:rPr>
        <w:t xml:space="preserve">Exemplary Sub-Prompts:</w:t>
      </w:r>
    </w:p>
    <w:p>
      <w:pPr>
        <w:pStyle w:val="ListParagraph"/>
        <w:numPr>
          <w:ilvl w:val="0"/>
          <w:numId w:val="2"/>
        </w:numPr>
      </w:pPr>
      <w:r>
        <w:t xml:space="preserve">What is the estimated global prevalence and number of affected patients for rare neurological disease X?</w:t>
      </w:r>
    </w:p>
    <w:p>
      <w:pPr>
        <w:pStyle w:val="ListParagraph"/>
        <w:numPr>
          <w:ilvl w:val="0"/>
          <w:numId w:val="2"/>
        </w:numPr>
      </w:pPr>
      <w:r>
        <w:t xml:space="preserve">Does disease X meet orphan designation criteria in the USA (&lt;200,000), EU (&lt;5,000), and Japan (&lt;50,000)?</w:t>
      </w:r>
    </w:p>
    <w:p>
      <w:pPr>
        <w:pStyle w:val="ListParagraph"/>
        <w:numPr>
          <w:ilvl w:val="0"/>
          <w:numId w:val="2"/>
        </w:numPr>
      </w:pPr>
      <w:r>
        <w:t xml:space="preserve">What is the geographic variation in disease prevalence across different continents and ancestral populations?</w:t>
      </w:r>
    </w:p>
    <w:p>
      <w:pPr>
        <w:pStyle w:val="ListParagraph"/>
        <w:numPr>
          <w:ilvl w:val="0"/>
          <w:numId w:val="2"/>
        </w:numPr>
      </w:pPr>
      <w:r>
        <w:t xml:space="preserve">Is disease X monogenic with high penetrance, or does it show genetic heterogeneity and oligogenic inheritance?</w:t>
      </w:r>
    </w:p>
    <w:p>
      <w:pPr>
        <w:pStyle w:val="ListParagraph"/>
        <w:numPr>
          <w:ilvl w:val="0"/>
          <w:numId w:val="2"/>
        </w:numPr>
      </w:pPr>
      <w:r>
        <w:t xml:space="preserve">What are the major clinical manifestations and disease severity categories within the disease X population?</w:t>
      </w:r>
    </w:p>
    <w:p>
      <w:r>
        <w:rPr>
          <w:b/>
          <w:bCs/>
        </w:rPr>
        <w:t xml:space="preserve">Expected Outputs:</w:t>
      </w:r>
    </w:p>
    <w:p>
      <w:pPr>
        <w:pStyle w:val="ListParagraph"/>
        <w:numPr>
          <w:ilvl w:val="0"/>
          <w:numId w:val="2"/>
        </w:numPr>
      </w:pPr>
      <w:r>
        <w:t xml:space="preserve">Curated rare disease list with disease names, OMIM/ICD-10 codes, and classification (monogenic, oligogenic, complex)</w:t>
      </w:r>
    </w:p>
    <w:p>
      <w:pPr>
        <w:pStyle w:val="ListParagraph"/>
        <w:numPr>
          <w:ilvl w:val="0"/>
          <w:numId w:val="2"/>
        </w:numPr>
      </w:pPr>
      <w:r>
        <w:t xml:space="preserve">Prevalence estimates with 95% confidence intervals for USA, EU, Japan, and global populations, with data quality scores</w:t>
      </w:r>
    </w:p>
    <w:p>
      <w:pPr>
        <w:pStyle w:val="ListParagraph"/>
        <w:numPr>
          <w:ilvl w:val="0"/>
          <w:numId w:val="2"/>
        </w:numPr>
      </w:pPr>
      <w:r>
        <w:t xml:space="preserve">Orphan designation eligibility assessment table indicating qualification status in each regulatory region</w:t>
      </w:r>
    </w:p>
    <w:p>
      <w:pPr>
        <w:pStyle w:val="ListParagraph"/>
        <w:numPr>
          <w:ilvl w:val="0"/>
          <w:numId w:val="2"/>
        </w:numPr>
      </w:pPr>
      <w:r>
        <w:t xml:space="preserve">Geographic prevalence variation analysis with ancestry-specific frequency data and identified founder populations</w:t>
      </w:r>
    </w:p>
    <w:p>
      <w:pPr>
        <w:pStyle w:val="ListParagraph"/>
        <w:numPr>
          <w:ilvl w:val="0"/>
          <w:numId w:val="2"/>
        </w:numPr>
      </w:pPr>
      <w:r>
        <w:t xml:space="preserve">Natural history summary with age-of-onset distribution, disease progression rates, and clinical severity categories</w:t>
      </w:r>
    </w:p>
    <w:p>
      <w:pPr>
        <w:pStyle w:val="ListParagraph"/>
        <w:numPr>
          <w:ilvl w:val="0"/>
          <w:numId w:val="2"/>
        </w:numPr>
      </w:pPr>
      <w:r>
        <w:t xml:space="preserve">Data quality assessment report documenting source reliability, prevalence estimation methods, and confidence in patient count estimates</w:t>
      </w:r>
    </w:p>
    <w:p>
      <w:pPr>
        <w:spacing w:after="200" w:line="360"/>
      </w:pPr>
      <w:r>
        <w:rPr>
          <w:b/>
          <w:bCs/>
        </w:rPr>
        <w:t xml:space="preserve">Format: </w:t>
      </w:r>
      <w:r>
        <w:t xml:space="preserve">Disease table in CSV format with prevalence columns and regulatory status indicators; epidemiology report in markdown with embedded figures.</w:t>
      </w:r>
    </w:p>
    <w:p>
      <w:pPr>
        <w:pStyle w:val="Heading2"/>
      </w:pPr>
      <w:r>
        <w:t xml:space="preserve">Stage 2: Genetic Target Nomination and Causal Evidence Evaluation</w:t>
      </w:r>
    </w:p>
    <w:p>
      <w:pPr>
        <w:spacing w:after="200" w:line="360"/>
      </w:pPr>
      <w:r>
        <w:rPr>
          <w:b/>
          <w:bCs/>
        </w:rPr>
        <w:t xml:space="preserve">Purpose: </w:t>
      </w:r>
      <w:r>
        <w:t xml:space="preserve">For each rare disease identified in Stage 1, nominate causal genes and evaluate strength of evidence linking genetic variation to disease phenotypes using standardized causality criteria (segregation analysis, variant frequency in cases vs. controls, functional evidence, animal model data). Prioritize monogenic or oligogenic targets with strong Mendelian inheritance patterns and high penetrance, as these represent optimal candidates for orphan drug development.</w:t>
      </w:r>
    </w:p>
    <w:p>
      <w:r>
        <w:rPr>
          <w:b/>
          <w:bCs/>
        </w:rPr>
        <w:t xml:space="preserve">Inputs:</w:t>
      </w:r>
    </w:p>
    <w:p>
      <w:pPr>
        <w:pStyle w:val="ListParagraph"/>
        <w:numPr>
          <w:ilvl w:val="0"/>
          <w:numId w:val="2"/>
        </w:numPr>
      </w:pPr>
      <w:r>
        <w:t xml:space="preserve">OMIM disease entries with curated gene-disease relationships and evidence citations</w:t>
      </w:r>
    </w:p>
    <w:p>
      <w:pPr>
        <w:pStyle w:val="ListParagraph"/>
        <w:numPr>
          <w:ilvl w:val="0"/>
          <w:numId w:val="2"/>
        </w:numPr>
      </w:pPr>
      <w:r>
        <w:t xml:space="preserve">ClinVar and HGMD variant entries for rare disease genes with pathogenicity assertions and clinical significance classifications</w:t>
      </w:r>
    </w:p>
    <w:p>
      <w:pPr>
        <w:pStyle w:val="ListParagraph"/>
        <w:numPr>
          <w:ilvl w:val="0"/>
          <w:numId w:val="2"/>
        </w:numPr>
      </w:pPr>
      <w:r>
        <w:t xml:space="preserve">Whole-genome and whole-exome sequencing cohorts (gnomAD, SEQR, internal biobanks) showing allele frequency distribution in cases vs. general population</w:t>
      </w:r>
    </w:p>
    <w:p>
      <w:pPr>
        <w:pStyle w:val="ListParagraph"/>
        <w:numPr>
          <w:ilvl w:val="0"/>
          <w:numId w:val="2"/>
        </w:numPr>
      </w:pPr>
      <w:r>
        <w:t xml:space="preserve">Functional evidence from literature including in vitro assays, patient-derived cell models, and animal knockout/knockin studies</w:t>
      </w:r>
    </w:p>
    <w:p>
      <w:pPr>
        <w:pStyle w:val="ListParagraph"/>
        <w:numPr>
          <w:ilvl w:val="0"/>
          <w:numId w:val="2"/>
        </w:numPr>
      </w:pPr>
      <w:r>
        <w:t xml:space="preserve">Functional constraint metrics (pLI, LOEUF, missense ratio) indicating gene intolerance to mutations and biological importance</w:t>
      </w:r>
    </w:p>
    <w:p>
      <w:r>
        <w:rPr>
          <w:b/>
          <w:bCs/>
        </w:rPr>
        <w:t xml:space="preserve">Tools &amp; Databases Called:</w:t>
      </w:r>
    </w:p>
    <w:p>
      <w:pPr>
        <w:pStyle w:val="ListParagraph"/>
        <w:numPr>
          <w:ilvl w:val="0"/>
          <w:numId w:val="2"/>
        </w:numPr>
      </w:pPr>
      <w:r>
        <w:rPr>
          <w:b/>
          <w:bCs/>
        </w:rPr>
        <w:t xml:space="preserve">OMIM: </w:t>
      </w:r>
      <w:r>
        <w:t xml:space="preserve">Comprehensive gene-disease relationships with inheritance patterns and curated evidence</w:t>
      </w:r>
    </w:p>
    <w:p>
      <w:pPr>
        <w:pStyle w:val="ListParagraph"/>
        <w:numPr>
          <w:ilvl w:val="0"/>
          <w:numId w:val="2"/>
        </w:numPr>
      </w:pPr>
      <w:r>
        <w:rPr>
          <w:b/>
          <w:bCs/>
        </w:rPr>
        <w:t xml:space="preserve">ClinVar: </w:t>
      </w:r>
      <w:r>
        <w:t xml:space="preserve">Clinical variant interpretations with disease associations and pathogenicity classifications</w:t>
      </w:r>
    </w:p>
    <w:p>
      <w:pPr>
        <w:pStyle w:val="ListParagraph"/>
        <w:numPr>
          <w:ilvl w:val="0"/>
          <w:numId w:val="2"/>
        </w:numPr>
      </w:pPr>
      <w:r>
        <w:rPr>
          <w:b/>
          <w:bCs/>
        </w:rPr>
        <w:t xml:space="preserve">gnomAD: </w:t>
      </w:r>
      <w:r>
        <w:t xml:space="preserve">Population allele frequencies for 141,456 exomes and 61,674 genomes for case-control frequency comparisons</w:t>
      </w:r>
    </w:p>
    <w:p>
      <w:pPr>
        <w:pStyle w:val="ListParagraph"/>
        <w:numPr>
          <w:ilvl w:val="0"/>
          <w:numId w:val="2"/>
        </w:numPr>
      </w:pPr>
      <w:r>
        <w:rPr>
          <w:b/>
          <w:bCs/>
        </w:rPr>
        <w:t xml:space="preserve">PubMed/Google Scholar: </w:t>
      </w:r>
      <w:r>
        <w:t xml:space="preserve">Literature search for functional validation studies and animal model evidence linking genes to disease</w:t>
      </w:r>
    </w:p>
    <w:p>
      <w:pPr>
        <w:pStyle w:val="ListParagraph"/>
        <w:numPr>
          <w:ilvl w:val="0"/>
          <w:numId w:val="2"/>
        </w:numPr>
      </w:pPr>
      <w:r>
        <w:rPr>
          <w:b/>
          <w:bCs/>
        </w:rPr>
        <w:t xml:space="preserve">Model Organism Databases (MGI, RGD): </w:t>
      </w:r>
      <w:r>
        <w:t xml:space="preserve">Transgenic mouse and rat models with phenotypic characterization mimicking human disease</w:t>
      </w:r>
    </w:p>
    <w:p>
      <w:pPr>
        <w:pStyle w:val="ListParagraph"/>
        <w:numPr>
          <w:ilvl w:val="0"/>
          <w:numId w:val="2"/>
        </w:numPr>
      </w:pPr>
      <w:r>
        <w:rPr>
          <w:b/>
          <w:bCs/>
        </w:rPr>
        <w:t xml:space="preserve">DisGeNET: </w:t>
      </w:r>
      <w:r>
        <w:t xml:space="preserve">Integrated database of gene-disease associations with evidence scoring and strength assessment</w:t>
      </w:r>
    </w:p>
    <w:p>
      <w:r>
        <w:rPr>
          <w:b/>
          <w:bCs/>
        </w:rPr>
        <w:t xml:space="preserve">Exemplary Sub-Prompts:</w:t>
      </w:r>
    </w:p>
    <w:p>
      <w:pPr>
        <w:pStyle w:val="ListParagraph"/>
        <w:numPr>
          <w:ilvl w:val="0"/>
          <w:numId w:val="2"/>
        </w:numPr>
      </w:pPr>
      <w:r>
        <w:t xml:space="preserve">Which genes show monogenic inheritance and high-penetrance mutations accounting for the majority of disease cases?</w:t>
      </w:r>
    </w:p>
    <w:p>
      <w:pPr>
        <w:pStyle w:val="ListParagraph"/>
        <w:numPr>
          <w:ilvl w:val="0"/>
          <w:numId w:val="2"/>
        </w:numPr>
      </w:pPr>
      <w:r>
        <w:t xml:space="preserve">What is the strength of evidence linking each candidate gene to disease (segregation analysis, case-control allele frequency, functional studies)?</w:t>
      </w:r>
    </w:p>
    <w:p>
      <w:pPr>
        <w:pStyle w:val="ListParagraph"/>
        <w:numPr>
          <w:ilvl w:val="0"/>
          <w:numId w:val="2"/>
        </w:numPr>
      </w:pPr>
      <w:r>
        <w:t xml:space="preserve">Are pathogenic variants in candidate genes clustered in specific functional domains or distributed throughout the coding sequence?</w:t>
      </w:r>
    </w:p>
    <w:p>
      <w:pPr>
        <w:pStyle w:val="ListParagraph"/>
        <w:numPr>
          <w:ilvl w:val="0"/>
          <w:numId w:val="2"/>
        </w:numPr>
      </w:pPr>
      <w:r>
        <w:t xml:space="preserve">Do published animal models or patient-derived cell studies demonstrate functional consequences of pathogenic variants?</w:t>
      </w:r>
    </w:p>
    <w:p>
      <w:pPr>
        <w:pStyle w:val="ListParagraph"/>
        <w:numPr>
          <w:ilvl w:val="0"/>
          <w:numId w:val="2"/>
        </w:numPr>
      </w:pPr>
      <w:r>
        <w:t xml:space="preserve">Are candidate genes highly constrained (pLI &gt;0.9, LOEUF &lt;0.3), indicating functional importance and likely therapeutic relevance?</w:t>
      </w:r>
    </w:p>
    <w:p>
      <w:r>
        <w:rPr>
          <w:b/>
          <w:bCs/>
        </w:rPr>
        <w:t xml:space="preserve">Expected Outputs:</w:t>
      </w:r>
    </w:p>
    <w:p>
      <w:pPr>
        <w:pStyle w:val="ListParagraph"/>
        <w:numPr>
          <w:ilvl w:val="0"/>
          <w:numId w:val="2"/>
        </w:numPr>
      </w:pPr>
      <w:r>
        <w:t xml:space="preserve">Gene-disease association table with evidence scores, inheritance patterns, and penetrance estimates</w:t>
      </w:r>
    </w:p>
    <w:p>
      <w:pPr>
        <w:pStyle w:val="ListParagraph"/>
        <w:numPr>
          <w:ilvl w:val="0"/>
          <w:numId w:val="2"/>
        </w:numPr>
      </w:pPr>
      <w:r>
        <w:t xml:space="preserve">Causal evidence evaluation matrix assessing segregation analysis, allele frequency divergence, and functional validation for each gene</w:t>
      </w:r>
    </w:p>
    <w:p>
      <w:pPr>
        <w:pStyle w:val="ListParagraph"/>
        <w:numPr>
          <w:ilvl w:val="0"/>
          <w:numId w:val="2"/>
        </w:numPr>
      </w:pPr>
      <w:r>
        <w:t xml:space="preserve">Pathogenic variant spectrum with position distribution, effect prediction (LoF, missense, etc.), and frequency in patient vs. control populations</w:t>
      </w:r>
    </w:p>
    <w:p>
      <w:pPr>
        <w:pStyle w:val="ListParagraph"/>
        <w:numPr>
          <w:ilvl w:val="0"/>
          <w:numId w:val="2"/>
        </w:numPr>
      </w:pPr>
      <w:r>
        <w:t xml:space="preserve">Functional evidence summary including citations of in vitro studies, animal models, and patient-derived cell validation</w:t>
      </w:r>
    </w:p>
    <w:p>
      <w:pPr>
        <w:pStyle w:val="ListParagraph"/>
        <w:numPr>
          <w:ilvl w:val="0"/>
          <w:numId w:val="2"/>
        </w:numPr>
      </w:pPr>
      <w:r>
        <w:t xml:space="preserve">Gene constraint metrics (pLI, LOEUF, missense ratio) ranking biological importance and likely druggability</w:t>
      </w:r>
    </w:p>
    <w:p>
      <w:pPr>
        <w:pStyle w:val="ListParagraph"/>
        <w:numPr>
          <w:ilvl w:val="0"/>
          <w:numId w:val="2"/>
        </w:numPr>
      </w:pPr>
      <w:r>
        <w:t xml:space="preserve">Causal gene ranking with confidence scores indicating top candidates for orphan drug target selection</w:t>
      </w:r>
    </w:p>
    <w:p>
      <w:pPr>
        <w:spacing w:after="200" w:line="360"/>
      </w:pPr>
      <w:r>
        <w:rPr>
          <w:b/>
          <w:bCs/>
        </w:rPr>
        <w:t xml:space="preserve">Format: </w:t>
      </w:r>
      <w:r>
        <w:t xml:space="preserve">Gene-disease association table in CSV; evidence evaluation report in markdown; variant frequency plots comparing cases vs. controls.</w:t>
      </w:r>
    </w:p>
    <w:p>
      <w:pPr>
        <w:pStyle w:val="Heading2"/>
      </w:pPr>
      <w:r>
        <w:t xml:space="preserve">Stage 3: Therapeutic Tractability and Druggability Assessment</w:t>
      </w:r>
    </w:p>
    <w:p>
      <w:pPr>
        <w:spacing w:after="200" w:line="360"/>
      </w:pPr>
      <w:r>
        <w:rPr>
          <w:b/>
          <w:bCs/>
        </w:rPr>
        <w:t xml:space="preserve">Purpose: </w:t>
      </w:r>
      <w:r>
        <w:t xml:space="preserve">Evaluate therapeutic tractability of nominated target genes by assessing protein structure, established pharmacology for related proteins, available chemical matter, and predicted feasibility of modulating protein function with small molecules, antibodies, or emerging modalities (ASOs, siRNA, gene therapy). Determine whether the therapeutic modality would be amenable to rapid development and IND enabling within the orphan drug acceleration timeline.</w:t>
      </w:r>
    </w:p>
    <w:p>
      <w:r>
        <w:rPr>
          <w:b/>
          <w:bCs/>
        </w:rPr>
        <w:t xml:space="preserve">Inputs:</w:t>
      </w:r>
    </w:p>
    <w:p>
      <w:pPr>
        <w:pStyle w:val="ListParagraph"/>
        <w:numPr>
          <w:ilvl w:val="0"/>
          <w:numId w:val="2"/>
        </w:numPr>
      </w:pPr>
      <w:r>
        <w:t xml:space="preserve">Protein sequence and structure information from UniProt, PDB, AlphaFold for target nomination</w:t>
      </w:r>
    </w:p>
    <w:p>
      <w:pPr>
        <w:pStyle w:val="ListParagraph"/>
        <w:numPr>
          <w:ilvl w:val="0"/>
          <w:numId w:val="2"/>
        </w:numPr>
      </w:pPr>
      <w:r>
        <w:t xml:space="preserve">Chemical and screening data from ChEMBL, PubChem indicating known ligands or screening hits for related proteins</w:t>
      </w:r>
    </w:p>
    <w:p>
      <w:pPr>
        <w:pStyle w:val="ListParagraph"/>
        <w:numPr>
          <w:ilvl w:val="0"/>
          <w:numId w:val="2"/>
        </w:numPr>
      </w:pPr>
      <w:r>
        <w:t xml:space="preserve">Expression pattern data (GTEx, HCA, Allen Brain Atlas) specifying cell-type and tissue-specific expression for understanding CNS penetration requirements</w:t>
      </w:r>
    </w:p>
    <w:p>
      <w:pPr>
        <w:pStyle w:val="ListParagraph"/>
        <w:numPr>
          <w:ilvl w:val="0"/>
          <w:numId w:val="2"/>
        </w:numPr>
      </w:pPr>
      <w:r>
        <w:t xml:space="preserve">Prior drug development experience with related targets indicating availability of pharmacological tools and precedent</w:t>
      </w:r>
    </w:p>
    <w:p>
      <w:pPr>
        <w:pStyle w:val="ListParagraph"/>
        <w:numPr>
          <w:ilvl w:val="0"/>
          <w:numId w:val="2"/>
        </w:numPr>
      </w:pPr>
      <w:r>
        <w:t xml:space="preserve">Functional assay availability and surrogate biomarker options for target engagement and pharmacodynamics assessment</w:t>
      </w:r>
    </w:p>
    <w:p>
      <w:r>
        <w:rPr>
          <w:b/>
          <w:bCs/>
        </w:rPr>
        <w:t xml:space="preserve">Tools &amp; Databases Called:</w:t>
      </w:r>
    </w:p>
    <w:p>
      <w:pPr>
        <w:pStyle w:val="ListParagraph"/>
        <w:numPr>
          <w:ilvl w:val="0"/>
          <w:numId w:val="2"/>
        </w:numPr>
      </w:pPr>
      <w:r>
        <w:rPr>
          <w:b/>
          <w:bCs/>
        </w:rPr>
        <w:t xml:space="preserve">Drugability assessment tools (Insilico Systems, Sunesis): </w:t>
      </w:r>
      <w:r>
        <w:t xml:space="preserve">Computational predictions of protein suitability for small-molecule binding based on pocket architecture and structural properties</w:t>
      </w:r>
    </w:p>
    <w:p>
      <w:pPr>
        <w:pStyle w:val="ListParagraph"/>
        <w:numPr>
          <w:ilvl w:val="0"/>
          <w:numId w:val="2"/>
        </w:numPr>
      </w:pPr>
      <w:r>
        <w:rPr>
          <w:b/>
          <w:bCs/>
        </w:rPr>
        <w:t xml:space="preserve">ChEMBL: </w:t>
      </w:r>
      <w:r>
        <w:t xml:space="preserve">Medicinal chemistry database with compound bioactivity data and structure-activity relationship information</w:t>
      </w:r>
    </w:p>
    <w:p>
      <w:pPr>
        <w:pStyle w:val="ListParagraph"/>
        <w:numPr>
          <w:ilvl w:val="0"/>
          <w:numId w:val="2"/>
        </w:numPr>
      </w:pPr>
      <w:r>
        <w:rPr>
          <w:b/>
          <w:bCs/>
        </w:rPr>
        <w:t xml:space="preserve">PubChem: </w:t>
      </w:r>
      <w:r>
        <w:t xml:space="preserve">NIH database of chemical structures and bioactivity screening data from high-throughput assays</w:t>
      </w:r>
    </w:p>
    <w:p>
      <w:pPr>
        <w:pStyle w:val="ListParagraph"/>
        <w:numPr>
          <w:ilvl w:val="0"/>
          <w:numId w:val="2"/>
        </w:numPr>
      </w:pPr>
      <w:r>
        <w:rPr>
          <w:b/>
          <w:bCs/>
        </w:rPr>
        <w:t xml:space="preserve">UniProt, PDB, AlphaFold: </w:t>
      </w:r>
      <w:r>
        <w:t xml:space="preserve">Protein sequence and structure databases enabling druggability assessment and binding site prediction</w:t>
      </w:r>
    </w:p>
    <w:p>
      <w:pPr>
        <w:pStyle w:val="ListParagraph"/>
        <w:numPr>
          <w:ilvl w:val="0"/>
          <w:numId w:val="2"/>
        </w:numPr>
      </w:pPr>
      <w:r>
        <w:rPr>
          <w:b/>
          <w:bCs/>
        </w:rPr>
        <w:t xml:space="preserve">GTEx, Allen Brain Atlas: </w:t>
      </w:r>
      <w:r>
        <w:t xml:space="preserve">Gene expression databases indicating tissue and cell-type-specific expression for target validation</w:t>
      </w:r>
    </w:p>
    <w:p>
      <w:pPr>
        <w:pStyle w:val="ListParagraph"/>
        <w:numPr>
          <w:ilvl w:val="0"/>
          <w:numId w:val="2"/>
        </w:numPr>
      </w:pPr>
      <w:r>
        <w:rPr>
          <w:b/>
          <w:bCs/>
        </w:rPr>
        <w:t xml:space="preserve">Modality assessment frameworks (ASO Consortium, Gene Therapy Databases): </w:t>
      </w:r>
      <w:r>
        <w:t xml:space="preserve">Resources for evaluating antisense oligonucleotide and gene therapy feasibility for non-traditional druggable targets</w:t>
      </w:r>
    </w:p>
    <w:p>
      <w:r>
        <w:rPr>
          <w:b/>
          <w:bCs/>
        </w:rPr>
        <w:t xml:space="preserve">Exemplary Sub-Prompts:</w:t>
      </w:r>
    </w:p>
    <w:p>
      <w:pPr>
        <w:pStyle w:val="ListParagraph"/>
        <w:numPr>
          <w:ilvl w:val="0"/>
          <w:numId w:val="2"/>
        </w:numPr>
      </w:pPr>
      <w:r>
        <w:t xml:space="preserve">Does the target protein possess a ligand-binding pocket suitable for small-molecule binding, or is it better suited for monoclonal antibody or RNA modulation approaches?</w:t>
      </w:r>
    </w:p>
    <w:p>
      <w:pPr>
        <w:pStyle w:val="ListParagraph"/>
        <w:numPr>
          <w:ilvl w:val="0"/>
          <w:numId w:val="2"/>
        </w:numPr>
      </w:pPr>
      <w:r>
        <w:t xml:space="preserve">Are there known ligands or screening hits for this target protein or closely related family members in ChEMBL or PubChem?</w:t>
      </w:r>
    </w:p>
    <w:p>
      <w:pPr>
        <w:pStyle w:val="ListParagraph"/>
        <w:numPr>
          <w:ilvl w:val="0"/>
          <w:numId w:val="2"/>
        </w:numPr>
      </w:pPr>
      <w:r>
        <w:t xml:space="preserve">Is the target protein expressed in the nervous system (or relevant peripheral tissues), and what is the extent of blood-brain barrier penetration required?</w:t>
      </w:r>
    </w:p>
    <w:p>
      <w:pPr>
        <w:pStyle w:val="ListParagraph"/>
        <w:numPr>
          <w:ilvl w:val="0"/>
          <w:numId w:val="2"/>
        </w:numPr>
      </w:pPr>
      <w:r>
        <w:t xml:space="preserve">What therapeutic modalities (small molecule, antibody, ASO, siRNA, gene therapy) are most feasible, and what is the relative development timeline for each?</w:t>
      </w:r>
    </w:p>
    <w:p>
      <w:pPr>
        <w:pStyle w:val="ListParagraph"/>
        <w:numPr>
          <w:ilvl w:val="0"/>
          <w:numId w:val="2"/>
        </w:numPr>
      </w:pPr>
      <w:r>
        <w:t xml:space="preserve">Are robust pharmacodynamic biomarkers or functional assays available to demonstrate target engagement and pathway modulation?</w:t>
      </w:r>
    </w:p>
    <w:p>
      <w:r>
        <w:rPr>
          <w:b/>
          <w:bCs/>
        </w:rPr>
        <w:t xml:space="preserve">Expected Outputs:</w:t>
      </w:r>
    </w:p>
    <w:p>
      <w:pPr>
        <w:pStyle w:val="ListParagraph"/>
        <w:numPr>
          <w:ilvl w:val="0"/>
          <w:numId w:val="2"/>
        </w:numPr>
      </w:pPr>
      <w:r>
        <w:t xml:space="preserve">Druggability assessment scores for each target (0–100%) summarizing protein structure, binding pocket suitability, and chemical starting material availability</w:t>
      </w:r>
    </w:p>
    <w:p>
      <w:pPr>
        <w:pStyle w:val="ListParagraph"/>
        <w:numPr>
          <w:ilvl w:val="0"/>
          <w:numId w:val="2"/>
        </w:numPr>
      </w:pPr>
      <w:r>
        <w:t xml:space="preserve">Modality comparison table evaluating feasibility, development timeline, intellectual property landscape, and manufacturing complexity for available therapeutic approaches</w:t>
      </w:r>
    </w:p>
    <w:p>
      <w:pPr>
        <w:pStyle w:val="ListParagraph"/>
        <w:numPr>
          <w:ilvl w:val="0"/>
          <w:numId w:val="2"/>
        </w:numPr>
      </w:pPr>
      <w:r>
        <w:t xml:space="preserve">Target expression pattern analysis showing cell-type and regional specificity in nervous system and relevant peripheral tissues</w:t>
      </w:r>
    </w:p>
    <w:p>
      <w:pPr>
        <w:pStyle w:val="ListParagraph"/>
        <w:numPr>
          <w:ilvl w:val="0"/>
          <w:numId w:val="2"/>
        </w:numPr>
      </w:pPr>
      <w:r>
        <w:t xml:space="preserve">Precedent drug analysis identifying marketed drugs or clinical development programs targeting related proteins or pathways</w:t>
      </w:r>
    </w:p>
    <w:p>
      <w:pPr>
        <w:pStyle w:val="ListParagraph"/>
        <w:numPr>
          <w:ilvl w:val="0"/>
          <w:numId w:val="2"/>
        </w:numPr>
      </w:pPr>
      <w:r>
        <w:t xml:space="preserve">Available assay and biomarker assessment indicating functional assay availability, PD biomarker options, and clinical endpoint feasibility</w:t>
      </w:r>
    </w:p>
    <w:p>
      <w:pPr>
        <w:pStyle w:val="ListParagraph"/>
        <w:numPr>
          <w:ilvl w:val="0"/>
          <w:numId w:val="2"/>
        </w:numPr>
      </w:pPr>
      <w:r>
        <w:t xml:space="preserve">Risk-opportunity matrix for each target showing tractability (development risk) vs. market opportunity (population size, unmet need)</w:t>
      </w:r>
    </w:p>
    <w:p>
      <w:pPr>
        <w:spacing w:after="200" w:line="360"/>
      </w:pPr>
      <w:r>
        <w:rPr>
          <w:b/>
          <w:bCs/>
        </w:rPr>
        <w:t xml:space="preserve">Format: </w:t>
      </w:r>
      <w:r>
        <w:t xml:space="preserve">Druggability scoring spreadsheet in Excel with formula transparency; modality comparison table in CSV; tractability report in markdown with embedded visualizations.</w:t>
      </w:r>
    </w:p>
    <w:p>
      <w:pPr>
        <w:pStyle w:val="Heading2"/>
      </w:pPr>
      <w:r>
        <w:t xml:space="preserve">Stage 4: Unmet Medical Need Quantification</w:t>
      </w:r>
    </w:p>
    <w:p>
      <w:pPr>
        <w:spacing w:after="200" w:line="360"/>
      </w:pPr>
      <w:r>
        <w:rPr>
          <w:b/>
          <w:bCs/>
        </w:rPr>
        <w:t xml:space="preserve">Purpose: </w:t>
      </w:r>
      <w:r>
        <w:t xml:space="preserve">Quantify the magnitude of unmet medical need for diseases caused by nominated target genes, including assessment of currently available treatments, clinical outcomes for treated vs. untreated patients, disease burden metrics (mortality, morbidity, quality-of-life impact), and patient-reported needs. Higher unmet medical need strengthens orphan designation justification and supports accelerated regulatory pathways.</w:t>
      </w:r>
    </w:p>
    <w:p>
      <w:r>
        <w:rPr>
          <w:b/>
          <w:bCs/>
        </w:rPr>
        <w:t xml:space="preserve">Inputs:</w:t>
      </w:r>
    </w:p>
    <w:p>
      <w:pPr>
        <w:pStyle w:val="ListParagraph"/>
        <w:numPr>
          <w:ilvl w:val="0"/>
          <w:numId w:val="2"/>
        </w:numPr>
      </w:pPr>
      <w:r>
        <w:t xml:space="preserve">Current standard-of-care and available treatment options for identified rare disease with efficacy, safety, and accessibility data</w:t>
      </w:r>
    </w:p>
    <w:p>
      <w:pPr>
        <w:pStyle w:val="ListParagraph"/>
        <w:numPr>
          <w:ilvl w:val="0"/>
          <w:numId w:val="2"/>
        </w:numPr>
      </w:pPr>
      <w:r>
        <w:t xml:space="preserve">Natural history studies and clinical outcome data for treated and untreated patient populations showing disease burden impact</w:t>
      </w:r>
    </w:p>
    <w:p>
      <w:pPr>
        <w:pStyle w:val="ListParagraph"/>
        <w:numPr>
          <w:ilvl w:val="0"/>
          <w:numId w:val="2"/>
        </w:numPr>
      </w:pPr>
      <w:r>
        <w:t xml:space="preserve">Disease severity assessments (EDSS, MMSE, seizure frequency, mortality rates) quantifying clinical impact and disability</w:t>
      </w:r>
    </w:p>
    <w:p>
      <w:pPr>
        <w:pStyle w:val="ListParagraph"/>
        <w:numPr>
          <w:ilvl w:val="0"/>
          <w:numId w:val="2"/>
        </w:numPr>
      </w:pPr>
      <w:r>
        <w:t xml:space="preserve">Quality-of-life studies using standardized instruments (EQ-5D, SF-36, disease-specific questionnaires) from patient populations</w:t>
      </w:r>
    </w:p>
    <w:p>
      <w:pPr>
        <w:pStyle w:val="ListParagraph"/>
        <w:numPr>
          <w:ilvl w:val="0"/>
          <w:numId w:val="2"/>
        </w:numPr>
      </w:pPr>
      <w:r>
        <w:t xml:space="preserve">Patient preference studies and qualitative research documenting patient-reported outcomes and therapeutic priorities</w:t>
      </w:r>
    </w:p>
    <w:p>
      <w:r>
        <w:rPr>
          <w:b/>
          <w:bCs/>
        </w:rPr>
        <w:t xml:space="preserve">Tools &amp; Databases Called:</w:t>
      </w:r>
    </w:p>
    <w:p>
      <w:pPr>
        <w:pStyle w:val="ListParagraph"/>
        <w:numPr>
          <w:ilvl w:val="0"/>
          <w:numId w:val="2"/>
        </w:numPr>
      </w:pPr>
      <w:r>
        <w:rPr>
          <w:b/>
          <w:bCs/>
        </w:rPr>
        <w:t xml:space="preserve">Cochrane Library, PubMed: </w:t>
      </w:r>
      <w:r>
        <w:t xml:space="preserve">Systematic literature review for current treatment options, efficacy, and safety outcome data</w:t>
      </w:r>
    </w:p>
    <w:p>
      <w:pPr>
        <w:pStyle w:val="ListParagraph"/>
        <w:numPr>
          <w:ilvl w:val="0"/>
          <w:numId w:val="2"/>
        </w:numPr>
      </w:pPr>
      <w:r>
        <w:rPr>
          <w:b/>
          <w:bCs/>
        </w:rPr>
        <w:t xml:space="preserve">DrugBank, FDA Orange Book: </w:t>
      </w:r>
      <w:r>
        <w:t xml:space="preserve">Approved therapeutics for rare diseases with indication and label information</w:t>
      </w:r>
    </w:p>
    <w:p>
      <w:pPr>
        <w:pStyle w:val="ListParagraph"/>
        <w:numPr>
          <w:ilvl w:val="0"/>
          <w:numId w:val="2"/>
        </w:numPr>
      </w:pPr>
      <w:r>
        <w:rPr>
          <w:b/>
          <w:bCs/>
        </w:rPr>
        <w:t xml:space="preserve">SEER (Surveillance, Epidemiology and End Results): </w:t>
      </w:r>
      <w:r>
        <w:t xml:space="preserve">Cancer epidemiology database with survival data relevant to malignancy-associated rare neurological syndromes</w:t>
      </w:r>
    </w:p>
    <w:p>
      <w:pPr>
        <w:pStyle w:val="ListParagraph"/>
        <w:numPr>
          <w:ilvl w:val="0"/>
          <w:numId w:val="2"/>
        </w:numPr>
      </w:pPr>
      <w:r>
        <w:rPr>
          <w:b/>
          <w:bCs/>
        </w:rPr>
        <w:t xml:space="preserve">EQ-5D, SF-36 registries: </w:t>
      </w:r>
      <w:r>
        <w:t xml:space="preserve">Quality-of-life data from patient populations with disease-specific and generic health utility assessments</w:t>
      </w:r>
    </w:p>
    <w:p>
      <w:pPr>
        <w:pStyle w:val="ListParagraph"/>
        <w:numPr>
          <w:ilvl w:val="0"/>
          <w:numId w:val="2"/>
        </w:numPr>
      </w:pPr>
      <w:r>
        <w:rPr>
          <w:b/>
          <w:bCs/>
        </w:rPr>
        <w:t xml:space="preserve">Patient advocacy organizations (NORD, disease-specific foundations): </w:t>
      </w:r>
      <w:r>
        <w:t xml:space="preserve">Patient-reported outcomes and qualitative research on therapeutic priorities and unmet needs</w:t>
      </w:r>
    </w:p>
    <w:p>
      <w:pPr>
        <w:pStyle w:val="ListParagraph"/>
        <w:numPr>
          <w:ilvl w:val="0"/>
          <w:numId w:val="2"/>
        </w:numPr>
      </w:pPr>
      <w:r>
        <w:rPr>
          <w:b/>
          <w:bCs/>
        </w:rPr>
        <w:t xml:space="preserve">Health economic databases (JAMA Health Forum, Health Affairs): </w:t>
      </w:r>
      <w:r>
        <w:t xml:space="preserve">Publications quantifying disease burden in disability-adjusted life years (DALYs) and healthcare costs</w:t>
      </w:r>
    </w:p>
    <w:p>
      <w:r>
        <w:rPr>
          <w:b/>
          <w:bCs/>
        </w:rPr>
        <w:t xml:space="preserve">Exemplary Sub-Prompts:</w:t>
      </w:r>
    </w:p>
    <w:p>
      <w:pPr>
        <w:pStyle w:val="ListParagraph"/>
        <w:numPr>
          <w:ilvl w:val="0"/>
          <w:numId w:val="2"/>
        </w:numPr>
      </w:pPr>
      <w:r>
        <w:t xml:space="preserve">Are there any FDA-approved or standard-of-care treatments for disease caused by target gene mutations?</w:t>
      </w:r>
    </w:p>
    <w:p>
      <w:pPr>
        <w:pStyle w:val="ListParagraph"/>
        <w:numPr>
          <w:ilvl w:val="0"/>
          <w:numId w:val="2"/>
        </w:numPr>
      </w:pPr>
      <w:r>
        <w:t xml:space="preserve">What is the disease burden (mortality, morbidity, disability) in treated vs. untreated patients, and what outcomes remain unimproved?</w:t>
      </w:r>
    </w:p>
    <w:p>
      <w:pPr>
        <w:pStyle w:val="ListParagraph"/>
        <w:numPr>
          <w:ilvl w:val="0"/>
          <w:numId w:val="2"/>
        </w:numPr>
      </w:pPr>
      <w:r>
        <w:t xml:space="preserve">What is the health-related quality of life impact (using EQ-5D, SF-36, or disease-specific instruments) for affected patients?</w:t>
      </w:r>
    </w:p>
    <w:p>
      <w:pPr>
        <w:pStyle w:val="ListParagraph"/>
        <w:numPr>
          <w:ilvl w:val="0"/>
          <w:numId w:val="2"/>
        </w:numPr>
      </w:pPr>
      <w:r>
        <w:t xml:space="preserve">What are the healthcare costs and economic burden associated with the disease?</w:t>
      </w:r>
    </w:p>
    <w:p>
      <w:pPr>
        <w:pStyle w:val="ListParagraph"/>
        <w:numPr>
          <w:ilvl w:val="0"/>
          <w:numId w:val="2"/>
        </w:numPr>
      </w:pPr>
      <w:r>
        <w:t xml:space="preserve">What are patient-reported therapeutic priorities and gaps in current treatment options?</w:t>
      </w:r>
    </w:p>
    <w:p>
      <w:r>
        <w:rPr>
          <w:b/>
          <w:bCs/>
        </w:rPr>
        <w:t xml:space="preserve">Expected Outputs:</w:t>
      </w:r>
    </w:p>
    <w:p>
      <w:pPr>
        <w:pStyle w:val="ListParagraph"/>
        <w:numPr>
          <w:ilvl w:val="0"/>
          <w:numId w:val="2"/>
        </w:numPr>
      </w:pPr>
      <w:r>
        <w:t xml:space="preserve">Current treatment landscape summary with available drugs, efficacy profiles, and patient eligibility criteria</w:t>
      </w:r>
    </w:p>
    <w:p>
      <w:pPr>
        <w:pStyle w:val="ListParagraph"/>
        <w:numPr>
          <w:ilvl w:val="0"/>
          <w:numId w:val="2"/>
        </w:numPr>
      </w:pPr>
      <w:r>
        <w:t xml:space="preserve">Comparative effectiveness analysis showing clinical outcomes for standard-of-care vs. natural history (untreated)</w:t>
      </w:r>
    </w:p>
    <w:p>
      <w:pPr>
        <w:pStyle w:val="ListParagraph"/>
        <w:numPr>
          <w:ilvl w:val="0"/>
          <w:numId w:val="2"/>
        </w:numPr>
      </w:pPr>
      <w:r>
        <w:t xml:space="preserve">Disease burden quantification in disability-adjusted life years (DALYs), years lived with disability (YLD), and healthcare costs</w:t>
      </w:r>
    </w:p>
    <w:p>
      <w:pPr>
        <w:pStyle w:val="ListParagraph"/>
        <w:numPr>
          <w:ilvl w:val="0"/>
          <w:numId w:val="2"/>
        </w:numPr>
      </w:pPr>
      <w:r>
        <w:t xml:space="preserve">Quality-of-life assessment scores and burden distribution across disease severity categories</w:t>
      </w:r>
    </w:p>
    <w:p>
      <w:pPr>
        <w:pStyle w:val="ListParagraph"/>
        <w:numPr>
          <w:ilvl w:val="0"/>
          <w:numId w:val="2"/>
        </w:numPr>
      </w:pPr>
      <w:r>
        <w:t xml:space="preserve">Patient-reported outcomes and therapeutic priorities documented through surveys or qualitative research</w:t>
      </w:r>
    </w:p>
    <w:p>
      <w:pPr>
        <w:pStyle w:val="ListParagraph"/>
        <w:numPr>
          <w:ilvl w:val="0"/>
          <w:numId w:val="2"/>
        </w:numPr>
      </w:pPr>
      <w:r>
        <w:t xml:space="preserve">Unmet medical need severity scoring (0–100%) summarizing disease burden magnitude and gap between current treatment and ideal outcomes</w:t>
      </w:r>
    </w:p>
    <w:p>
      <w:pPr>
        <w:spacing w:after="200" w:line="360"/>
      </w:pPr>
      <w:r>
        <w:rPr>
          <w:b/>
          <w:bCs/>
        </w:rPr>
        <w:t xml:space="preserve">Format: </w:t>
      </w:r>
      <w:r>
        <w:t xml:space="preserve">Unmet need assessment report in markdown with embedded tables and figures; quality-of-life and health economic summaries in CSV; burden of disease visualizations (DALYs per age group) as PNG/PDF.</w:t>
      </w:r>
    </w:p>
    <w:p>
      <w:pPr>
        <w:pStyle w:val="Heading2"/>
      </w:pPr>
      <w:r>
        <w:t xml:space="preserve">Stage 5: Competitive Landscape and Regulatory Pathway Mapping</w:t>
      </w:r>
    </w:p>
    <w:p>
      <w:pPr>
        <w:spacing w:after="200" w:line="360"/>
      </w:pPr>
      <w:r>
        <w:rPr>
          <w:b/>
          <w:bCs/>
        </w:rPr>
        <w:t xml:space="preserve">Purpose: </w:t>
      </w:r>
      <w:r>
        <w:t xml:space="preserve">Conduct competitive intelligence analysis to identify other drugs in development or marketed treatments targeting the same gene/pathway, assess intellectual property landscape for potential freedom-to-operate issues, and map the optimal regulatory pathway (orphan drug designation, breakthrough therapy, accelerated approval) for bringing the therapeutic to market efficiently.</w:t>
      </w:r>
    </w:p>
    <w:p>
      <w:r>
        <w:rPr>
          <w:b/>
          <w:bCs/>
        </w:rPr>
        <w:t xml:space="preserve">Inputs:</w:t>
      </w:r>
    </w:p>
    <w:p>
      <w:pPr>
        <w:pStyle w:val="ListParagraph"/>
        <w:numPr>
          <w:ilvl w:val="0"/>
          <w:numId w:val="2"/>
        </w:numPr>
      </w:pPr>
      <w:r>
        <w:t xml:space="preserve">Competitive intelligence from clinical trial registries (ClinicalTrials.gov, EU Clinical Trials Register) for drugs in development</w:t>
      </w:r>
    </w:p>
    <w:p>
      <w:pPr>
        <w:pStyle w:val="ListParagraph"/>
        <w:numPr>
          <w:ilvl w:val="0"/>
          <w:numId w:val="2"/>
        </w:numPr>
      </w:pPr>
      <w:r>
        <w:t xml:space="preserve">Patent landscape analysis from USPTO, WIPO, EPO for issued patents, published applications, and freedom-to-operate assessment</w:t>
      </w:r>
    </w:p>
    <w:p>
      <w:pPr>
        <w:pStyle w:val="ListParagraph"/>
        <w:numPr>
          <w:ilvl w:val="0"/>
          <w:numId w:val="2"/>
        </w:numPr>
      </w:pPr>
      <w:r>
        <w:t xml:space="preserve">Published scientific literature and conference presentations describing therapeutic approaches and preclinical/clinical progress</w:t>
      </w:r>
    </w:p>
    <w:p>
      <w:pPr>
        <w:pStyle w:val="ListParagraph"/>
        <w:numPr>
          <w:ilvl w:val="0"/>
          <w:numId w:val="2"/>
        </w:numPr>
      </w:pPr>
      <w:r>
        <w:t xml:space="preserve">FDA approval status and labeling information for marketed drugs addressing the same disease or target</w:t>
      </w:r>
    </w:p>
    <w:p>
      <w:pPr>
        <w:pStyle w:val="ListParagraph"/>
        <w:numPr>
          <w:ilvl w:val="0"/>
          <w:numId w:val="2"/>
        </w:numPr>
      </w:pPr>
      <w:r>
        <w:t xml:space="preserve">Regulatory precedent data including approval timelines, clinical trial requirements, and special designations granted to similar programs</w:t>
      </w:r>
    </w:p>
    <w:p>
      <w:r>
        <w:rPr>
          <w:b/>
          <w:bCs/>
        </w:rPr>
        <w:t xml:space="preserve">Tools &amp; Databases Called:</w:t>
      </w:r>
    </w:p>
    <w:p>
      <w:pPr>
        <w:pStyle w:val="ListParagraph"/>
        <w:numPr>
          <w:ilvl w:val="0"/>
          <w:numId w:val="2"/>
        </w:numPr>
      </w:pPr>
      <w:r>
        <w:rPr>
          <w:b/>
          <w:bCs/>
        </w:rPr>
        <w:t xml:space="preserve">ClinicalTrials.gov: </w:t>
      </w:r>
      <w:r>
        <w:t xml:space="preserve">Clinical trial registry with drug names, mechanisms, status, and recruitment information</w:t>
      </w:r>
    </w:p>
    <w:p>
      <w:pPr>
        <w:pStyle w:val="ListParagraph"/>
        <w:numPr>
          <w:ilvl w:val="0"/>
          <w:numId w:val="2"/>
        </w:numPr>
      </w:pPr>
      <w:r>
        <w:rPr>
          <w:b/>
          <w:bCs/>
        </w:rPr>
        <w:t xml:space="preserve">Cortellis (Thomson Reuters): </w:t>
      </w:r>
      <w:r>
        <w:t xml:space="preserve">Regulatory intelligence platform with patent data, clinical trial summaries, and competitive analysis</w:t>
      </w:r>
    </w:p>
    <w:p>
      <w:pPr>
        <w:pStyle w:val="ListParagraph"/>
        <w:numPr>
          <w:ilvl w:val="0"/>
          <w:numId w:val="2"/>
        </w:numPr>
      </w:pPr>
      <w:r>
        <w:rPr>
          <w:b/>
          <w:bCs/>
        </w:rPr>
        <w:t xml:space="preserve">Questel/FreePatentsOnline: </w:t>
      </w:r>
      <w:r>
        <w:t xml:space="preserve">Patent search and analysis platforms for freedom-to-operate assessment</w:t>
      </w:r>
    </w:p>
    <w:p>
      <w:pPr>
        <w:pStyle w:val="ListParagraph"/>
        <w:numPr>
          <w:ilvl w:val="0"/>
          <w:numId w:val="2"/>
        </w:numPr>
      </w:pPr>
      <w:r>
        <w:rPr>
          <w:b/>
          <w:bCs/>
        </w:rPr>
        <w:t xml:space="preserve">FDA Orange Book, FDA Approvals Database: </w:t>
      </w:r>
      <w:r>
        <w:t xml:space="preserve">Official approval and exclusivity information for marketed drugs</w:t>
      </w:r>
    </w:p>
    <w:p>
      <w:pPr>
        <w:pStyle w:val="ListParagraph"/>
        <w:numPr>
          <w:ilvl w:val="0"/>
          <w:numId w:val="2"/>
        </w:numPr>
      </w:pPr>
      <w:r>
        <w:rPr>
          <w:b/>
          <w:bCs/>
        </w:rPr>
        <w:t xml:space="preserve">PubMed, Google Scholar: </w:t>
      </w:r>
      <w:r>
        <w:t xml:space="preserve">Scientific literature and conference presentation search for competitive technology landscape</w:t>
      </w:r>
    </w:p>
    <w:p>
      <w:pPr>
        <w:pStyle w:val="ListParagraph"/>
        <w:numPr>
          <w:ilvl w:val="0"/>
          <w:numId w:val="2"/>
        </w:numPr>
      </w:pPr>
      <w:r>
        <w:rPr>
          <w:b/>
          <w:bCs/>
        </w:rPr>
        <w:t xml:space="preserve">Orphanet Rare Disease Approvals Database: </w:t>
      </w:r>
      <w:r>
        <w:t xml:space="preserve">Historical data on orphan drug approvals, designation timing, and regulatory pathways</w:t>
      </w:r>
    </w:p>
    <w:p>
      <w:r>
        <w:rPr>
          <w:b/>
          <w:bCs/>
        </w:rPr>
        <w:t xml:space="preserve">Exemplary Sub-Prompts:</w:t>
      </w:r>
    </w:p>
    <w:p>
      <w:pPr>
        <w:pStyle w:val="ListParagraph"/>
        <w:numPr>
          <w:ilvl w:val="0"/>
          <w:numId w:val="2"/>
        </w:numPr>
      </w:pPr>
      <w:r>
        <w:t xml:space="preserve">Are there other drugs currently in development or marketed treatments targeting the same gene/pathway?</w:t>
      </w:r>
    </w:p>
    <w:p>
      <w:pPr>
        <w:pStyle w:val="ListParagraph"/>
        <w:numPr>
          <w:ilvl w:val="0"/>
          <w:numId w:val="2"/>
        </w:numPr>
      </w:pPr>
      <w:r>
        <w:t xml:space="preserve">What intellectual property exists (patents, licensing) that might affect freedom-to-operate for our therapeutic approach?</w:t>
      </w:r>
    </w:p>
    <w:p>
      <w:pPr>
        <w:pStyle w:val="ListParagraph"/>
        <w:numPr>
          <w:ilvl w:val="0"/>
          <w:numId w:val="2"/>
        </w:numPr>
      </w:pPr>
      <w:r>
        <w:t xml:space="preserve">What is the regulatory precedent for similar rare disease indications (approval timelines, clinical endpoints, trial designs)?</w:t>
      </w:r>
    </w:p>
    <w:p>
      <w:pPr>
        <w:pStyle w:val="ListParagraph"/>
        <w:numPr>
          <w:ilvl w:val="0"/>
          <w:numId w:val="2"/>
        </w:numPr>
      </w:pPr>
      <w:r>
        <w:t xml:space="preserve">Is the target eligible for orphan drug designation, breakthrough therapy designation, or accelerated approval pathways?</w:t>
      </w:r>
    </w:p>
    <w:p>
      <w:pPr>
        <w:pStyle w:val="ListParagraph"/>
        <w:numPr>
          <w:ilvl w:val="0"/>
          <w:numId w:val="2"/>
        </w:numPr>
      </w:pPr>
      <w:r>
        <w:t xml:space="preserve">What is the market opportunity after approval, and are there exclusivity periods that would protect commercial interests?</w:t>
      </w:r>
    </w:p>
    <w:p>
      <w:r>
        <w:rPr>
          <w:b/>
          <w:bCs/>
        </w:rPr>
        <w:t xml:space="preserve">Expected Outputs:</w:t>
      </w:r>
    </w:p>
    <w:p>
      <w:pPr>
        <w:pStyle w:val="ListParagraph"/>
        <w:numPr>
          <w:ilvl w:val="0"/>
          <w:numId w:val="2"/>
        </w:numPr>
      </w:pPr>
      <w:r>
        <w:t xml:space="preserve">Competitive landscape summary table listing drugs in development, clinical stage, and therapeutic mechanism</w:t>
      </w:r>
    </w:p>
    <w:p>
      <w:pPr>
        <w:pStyle w:val="ListParagraph"/>
        <w:numPr>
          <w:ilvl w:val="0"/>
          <w:numId w:val="2"/>
        </w:numPr>
      </w:pPr>
      <w:r>
        <w:t xml:space="preserve">Patent landscape assessment with claim analysis, patent expiration dates, and freedom-to-operate opinion</w:t>
      </w:r>
    </w:p>
    <w:p>
      <w:pPr>
        <w:pStyle w:val="ListParagraph"/>
        <w:numPr>
          <w:ilvl w:val="0"/>
          <w:numId w:val="2"/>
        </w:numPr>
      </w:pPr>
      <w:r>
        <w:t xml:space="preserve">Regulatory precedent analysis showing approval timelines, clinical endpoints, and special designations for similar programs</w:t>
      </w:r>
    </w:p>
    <w:p>
      <w:pPr>
        <w:pStyle w:val="ListParagraph"/>
        <w:numPr>
          <w:ilvl w:val="0"/>
          <w:numId w:val="2"/>
        </w:numPr>
      </w:pPr>
      <w:r>
        <w:t xml:space="preserve">Market exclusivity assessment including orphan drug exclusivity eligibility and data exclusivity periods</w:t>
      </w:r>
    </w:p>
    <w:p>
      <w:pPr>
        <w:pStyle w:val="ListParagraph"/>
        <w:numPr>
          <w:ilvl w:val="0"/>
          <w:numId w:val="2"/>
        </w:numPr>
      </w:pPr>
      <w:r>
        <w:t xml:space="preserve">Regulatory pathway recommendation with pros/cons of orphan designation, breakthrough designation, and standard approval routes</w:t>
      </w:r>
    </w:p>
    <w:p>
      <w:pPr>
        <w:pStyle w:val="ListParagraph"/>
        <w:numPr>
          <w:ilvl w:val="0"/>
          <w:numId w:val="2"/>
        </w:numPr>
      </w:pPr>
      <w:r>
        <w:t xml:space="preserve">Competitive positioning analysis showing differentiation vs. other in-development programs and market timing opportunity</w:t>
      </w:r>
    </w:p>
    <w:p>
      <w:pPr>
        <w:spacing w:after="200" w:line="360"/>
      </w:pPr>
      <w:r>
        <w:rPr>
          <w:b/>
          <w:bCs/>
        </w:rPr>
        <w:t xml:space="preserve">Format: </w:t>
      </w:r>
      <w:r>
        <w:t xml:space="preserve">Competitive landscape table in CSV; patent analysis report with claim diagrams; regulatory pathway decision tree in PDF/PNG; market analysis summary in markdown.</w:t>
      </w:r>
    </w:p>
    <w:p>
      <w:pPr>
        <w:pStyle w:val="Heading2"/>
      </w:pPr>
      <w:r>
        <w:t xml:space="preserve">Stage 6: Orphan Designation Scoring and Target Prioritization</w:t>
      </w:r>
    </w:p>
    <w:p>
      <w:pPr>
        <w:spacing w:after="200" w:line="360"/>
      </w:pPr>
      <w:r>
        <w:rPr>
          <w:b/>
          <w:bCs/>
        </w:rPr>
        <w:t xml:space="preserve">Purpose: </w:t>
      </w:r>
      <w:r>
        <w:t xml:space="preserve">Integrate all Stage 1–5 data into a multi-factor orphan designation scoring system that quantitatively ranks targets on their suitability for orphan drug development. Generate a final prioritized target list with go/no-go recommendations, risk-opportunity assessments, and development roadmaps for advancing top-ranked targets.</w:t>
      </w:r>
    </w:p>
    <w:p>
      <w:r>
        <w:rPr>
          <w:b/>
          <w:bCs/>
        </w:rPr>
        <w:t xml:space="preserve">Inputs:</w:t>
      </w:r>
    </w:p>
    <w:p>
      <w:pPr>
        <w:pStyle w:val="ListParagraph"/>
        <w:numPr>
          <w:ilvl w:val="0"/>
          <w:numId w:val="2"/>
        </w:numPr>
      </w:pPr>
      <w:r>
        <w:t xml:space="preserve">Disease rarity metrics and prevalence data from Stage 1</w:t>
      </w:r>
    </w:p>
    <w:p>
      <w:pPr>
        <w:pStyle w:val="ListParagraph"/>
        <w:numPr>
          <w:ilvl w:val="0"/>
          <w:numId w:val="2"/>
        </w:numPr>
      </w:pPr>
      <w:r>
        <w:t xml:space="preserve">Genetic evidence strength and target prioritization scores from Stage 2</w:t>
      </w:r>
    </w:p>
    <w:p>
      <w:pPr>
        <w:pStyle w:val="ListParagraph"/>
        <w:numPr>
          <w:ilvl w:val="0"/>
          <w:numId w:val="2"/>
        </w:numPr>
      </w:pPr>
      <w:r>
        <w:t xml:space="preserve">Druggability and tractability assessments from Stage 3</w:t>
      </w:r>
    </w:p>
    <w:p>
      <w:pPr>
        <w:pStyle w:val="ListParagraph"/>
        <w:numPr>
          <w:ilvl w:val="0"/>
          <w:numId w:val="2"/>
        </w:numPr>
      </w:pPr>
      <w:r>
        <w:t xml:space="preserve">Unmet medical need quantification from Stage 4</w:t>
      </w:r>
    </w:p>
    <w:p>
      <w:pPr>
        <w:pStyle w:val="ListParagraph"/>
        <w:numPr>
          <w:ilvl w:val="0"/>
          <w:numId w:val="2"/>
        </w:numPr>
      </w:pPr>
      <w:r>
        <w:t xml:space="preserve">Competitive landscape and regulatory pathway analysis from Stage 5</w:t>
      </w:r>
    </w:p>
    <w:p>
      <w:r>
        <w:rPr>
          <w:b/>
          <w:bCs/>
        </w:rPr>
        <w:t xml:space="preserve">Tools &amp; Databases Called:</w:t>
      </w:r>
    </w:p>
    <w:p>
      <w:pPr>
        <w:pStyle w:val="ListParagraph"/>
        <w:numPr>
          <w:ilvl w:val="0"/>
          <w:numId w:val="2"/>
        </w:numPr>
      </w:pPr>
      <w:r>
        <w:rPr>
          <w:b/>
          <w:bCs/>
        </w:rPr>
        <w:t xml:space="preserve">Multi-Criteria Decision Analysis (MCDA) framework: </w:t>
      </w:r>
      <w:r>
        <w:t xml:space="preserve">Structured decision support system weighting criteria for disease rarity, genetic evidence, druggability, unmet need, and market opportunity</w:t>
      </w:r>
    </w:p>
    <w:p>
      <w:pPr>
        <w:pStyle w:val="ListParagraph"/>
        <w:numPr>
          <w:ilvl w:val="0"/>
          <w:numId w:val="2"/>
        </w:numPr>
      </w:pPr>
      <w:r>
        <w:rPr>
          <w:b/>
          <w:bCs/>
        </w:rPr>
        <w:t xml:space="preserve">Analytic Hierarchy Process (AHP): </w:t>
      </w:r>
      <w:r>
        <w:t xml:space="preserve">Pairwise comparison method for establishing relative weights of decision criteria and generating overall priority scores</w:t>
      </w:r>
    </w:p>
    <w:p>
      <w:pPr>
        <w:pStyle w:val="ListParagraph"/>
        <w:numPr>
          <w:ilvl w:val="0"/>
          <w:numId w:val="2"/>
        </w:numPr>
      </w:pPr>
      <w:r>
        <w:rPr>
          <w:b/>
          <w:bCs/>
        </w:rPr>
        <w:t xml:space="preserve">Sensitivity analysis tools (tornado diagrams, one-way/two-way sensitivity): </w:t>
      </w:r>
      <w:r>
        <w:t xml:space="preserve">Quantitative assessment of how changes in key assumptions affect overall target prioritization</w:t>
      </w:r>
    </w:p>
    <w:p>
      <w:pPr>
        <w:pStyle w:val="ListParagraph"/>
        <w:numPr>
          <w:ilvl w:val="0"/>
          <w:numId w:val="2"/>
        </w:numPr>
      </w:pPr>
      <w:r>
        <w:rPr>
          <w:b/>
          <w:bCs/>
        </w:rPr>
        <w:t xml:space="preserve">Risk register and Go/No-Go criteria: </w:t>
      </w:r>
      <w:r>
        <w:t xml:space="preserve">Structured framework documenting technical and commercial risks with decision thresholds</w:t>
      </w:r>
    </w:p>
    <w:p>
      <w:pPr>
        <w:pStyle w:val="ListParagraph"/>
        <w:numPr>
          <w:ilvl w:val="0"/>
          <w:numId w:val="2"/>
        </w:numPr>
      </w:pPr>
      <w:r>
        <w:rPr>
          <w:b/>
          <w:bCs/>
        </w:rPr>
        <w:t xml:space="preserve">Regulatory Intelligence Database (FDA Orphan Drug Designations): </w:t>
      </w:r>
      <w:r>
        <w:t xml:space="preserve">Historical data on approved orphan designations with supporting evidence levels</w:t>
      </w:r>
    </w:p>
    <w:p>
      <w:pPr>
        <w:pStyle w:val="ListParagraph"/>
        <w:numPr>
          <w:ilvl w:val="0"/>
          <w:numId w:val="2"/>
        </w:numPr>
      </w:pPr>
      <w:r>
        <w:rPr>
          <w:b/>
          <w:bCs/>
        </w:rPr>
        <w:t xml:space="preserve">Portfolio management tools (R/Shiny, Python Dash): </w:t>
      </w:r>
      <w:r>
        <w:t xml:space="preserve">Interactive applications for visualizing target portfolio, comparing options, and exploring scenarios</w:t>
      </w:r>
    </w:p>
    <w:p>
      <w:r>
        <w:rPr>
          <w:b/>
          <w:bCs/>
        </w:rPr>
        <w:t xml:space="preserve">Exemplary Sub-Prompts:</w:t>
      </w:r>
    </w:p>
    <w:p>
      <w:pPr>
        <w:pStyle w:val="ListParagraph"/>
        <w:numPr>
          <w:ilvl w:val="0"/>
          <w:numId w:val="2"/>
        </w:numPr>
      </w:pPr>
      <w:r>
        <w:t xml:space="preserve">Synthesizing all available evidence, which targets show the strongest potential for orphan drug development and successful commercialization?</w:t>
      </w:r>
    </w:p>
    <w:p>
      <w:pPr>
        <w:pStyle w:val="ListParagraph"/>
        <w:numPr>
          <w:ilvl w:val="0"/>
          <w:numId w:val="2"/>
        </w:numPr>
      </w:pPr>
      <w:r>
        <w:t xml:space="preserve">What are the key risk factors (technical, regulatory, commercial) for each prioritized target, and how can they be mitigated?</w:t>
      </w:r>
    </w:p>
    <w:p>
      <w:pPr>
        <w:pStyle w:val="ListParagraph"/>
        <w:numPr>
          <w:ilvl w:val="0"/>
          <w:numId w:val="2"/>
        </w:numPr>
      </w:pPr>
      <w:r>
        <w:t xml:space="preserve">What is the optimal development sequence and resource allocation across the target portfolio?</w:t>
      </w:r>
    </w:p>
    <w:p>
      <w:pPr>
        <w:pStyle w:val="ListParagraph"/>
        <w:numPr>
          <w:ilvl w:val="0"/>
          <w:numId w:val="2"/>
        </w:numPr>
      </w:pPr>
      <w:r>
        <w:t xml:space="preserve">How would changes in prevalence estimates, druggability assumptions, or competitive landscape affect the priority ranking?</w:t>
      </w:r>
    </w:p>
    <w:p>
      <w:pPr>
        <w:pStyle w:val="ListParagraph"/>
        <w:numPr>
          <w:ilvl w:val="0"/>
          <w:numId w:val="2"/>
        </w:numPr>
      </w:pPr>
      <w:r>
        <w:t xml:space="preserve">What additional preclinical or biomarker studies would de-risk the top-ranked targets and accelerate orphan designation applications?</w:t>
      </w:r>
    </w:p>
    <w:p>
      <w:r>
        <w:rPr>
          <w:b/>
          <w:bCs/>
        </w:rPr>
        <w:t xml:space="preserve">Expected Outputs:</w:t>
      </w:r>
    </w:p>
    <w:p>
      <w:pPr>
        <w:pStyle w:val="ListParagraph"/>
        <w:numPr>
          <w:ilvl w:val="0"/>
          <w:numId w:val="2"/>
        </w:numPr>
      </w:pPr>
      <w:r>
        <w:t xml:space="preserve">Orphan Designation Suitability Score (0–100%) for each target with weighted component scores for rarity, genetic evidence, druggability, unmet need, and regulatory factors</w:t>
      </w:r>
    </w:p>
    <w:p>
      <w:pPr>
        <w:pStyle w:val="ListParagraph"/>
        <w:numPr>
          <w:ilvl w:val="0"/>
          <w:numId w:val="2"/>
        </w:numPr>
      </w:pPr>
      <w:r>
        <w:t xml:space="preserve">Prioritized target ranking list with top 10–20 candidates recommended for orphan drug program initiation</w:t>
      </w:r>
    </w:p>
    <w:p>
      <w:pPr>
        <w:pStyle w:val="ListParagraph"/>
        <w:numPr>
          <w:ilvl w:val="0"/>
          <w:numId w:val="2"/>
        </w:numPr>
      </w:pPr>
      <w:r>
        <w:t xml:space="preserve">Risk-opportunity portfolio matrix positioning each target on technical tractability vs. market opportunity</w:t>
      </w:r>
    </w:p>
    <w:p>
      <w:pPr>
        <w:pStyle w:val="ListParagraph"/>
        <w:numPr>
          <w:ilvl w:val="0"/>
          <w:numId w:val="2"/>
        </w:numPr>
      </w:pPr>
      <w:r>
        <w:t xml:space="preserve">Go/No-Go decision criteria and thresholds applied for target selection and portfolio culling</w:t>
      </w:r>
    </w:p>
    <w:p>
      <w:pPr>
        <w:pStyle w:val="ListParagraph"/>
        <w:numPr>
          <w:ilvl w:val="0"/>
          <w:numId w:val="2"/>
        </w:numPr>
      </w:pPr>
      <w:r>
        <w:t xml:space="preserve">Development roadmap for top 5 targets specifying nonclinical studies, regulatory milestones, and orphan designation application timelines</w:t>
      </w:r>
    </w:p>
    <w:p>
      <w:pPr>
        <w:pStyle w:val="ListParagraph"/>
        <w:numPr>
          <w:ilvl w:val="0"/>
          <w:numId w:val="2"/>
        </w:numPr>
      </w:pPr>
      <w:r>
        <w:t xml:space="preserve">Sensitivity analysis demonstrating priority ranking stability and identifying key assumptions requiring additional evidence</w:t>
      </w:r>
    </w:p>
    <w:p>
      <w:pPr>
        <w:spacing w:after="200" w:line="360"/>
      </w:pPr>
      <w:r>
        <w:rPr>
          <w:b/>
          <w:bCs/>
        </w:rPr>
        <w:t xml:space="preserve">Format: </w:t>
      </w:r>
      <w:r>
        <w:t xml:space="preserve">Scoring spreadsheet in Excel with transparent formulas; prioritized target report in markdown; risk-opportunity visualizations and portfolio plots as PNG/PDF; interactive decision dashboard (Shiny/Dash).</w:t>
      </w:r>
    </w:p>
    <w:p>
      <w:pPr>
        <w:pStyle w:val="Heading2"/>
      </w:pPr>
      <w:r>
        <w:t xml:space="preserve">Tools &amp; Databases Summary</w:t>
      </w:r>
    </w:p>
    <w:p>
      <w:pPr>
        <w:pStyle w:val="ListParagraph"/>
        <w:numPr>
          <w:ilvl w:val="0"/>
          <w:numId w:val="2"/>
        </w:numPr>
      </w:pPr>
      <w:r>
        <w:t xml:space="preserve">Orphanet — European rare disease information portal with prevalence estimates and expert-curated phenotyping</w:t>
      </w:r>
    </w:p>
    <w:p>
      <w:pPr>
        <w:pStyle w:val="ListParagraph"/>
        <w:numPr>
          <w:ilvl w:val="0"/>
          <w:numId w:val="2"/>
        </w:numPr>
      </w:pPr>
      <w:r>
        <w:t xml:space="preserve">OMIM — Online Mendelian Inheritance in Man with gene-disease relationships and inheritance patterns</w:t>
      </w:r>
    </w:p>
    <w:p>
      <w:pPr>
        <w:pStyle w:val="ListParagraph"/>
        <w:numPr>
          <w:ilvl w:val="0"/>
          <w:numId w:val="2"/>
        </w:numPr>
      </w:pPr>
      <w:r>
        <w:t xml:space="preserve">ClinVar — clinical variant interpretations with disease associations and pathogenicity classifications</w:t>
      </w:r>
    </w:p>
    <w:p>
      <w:pPr>
        <w:pStyle w:val="ListParagraph"/>
        <w:numPr>
          <w:ilvl w:val="0"/>
          <w:numId w:val="2"/>
        </w:numPr>
      </w:pPr>
      <w:r>
        <w:t xml:space="preserve">gnomAD — population allele frequencies enabling case-control comparisons and burden analysis</w:t>
      </w:r>
    </w:p>
    <w:p>
      <w:pPr>
        <w:pStyle w:val="ListParagraph"/>
        <w:numPr>
          <w:ilvl w:val="0"/>
          <w:numId w:val="2"/>
        </w:numPr>
      </w:pPr>
      <w:r>
        <w:t xml:space="preserve">ChEMBL — medicinal chemistry database with compound bioactivity and structure-activity relationships</w:t>
      </w:r>
    </w:p>
    <w:p>
      <w:pPr>
        <w:pStyle w:val="ListParagraph"/>
        <w:numPr>
          <w:ilvl w:val="0"/>
          <w:numId w:val="2"/>
        </w:numPr>
      </w:pPr>
      <w:r>
        <w:t xml:space="preserve">UniProt — protein sequence annotation and function for target characterization and druggability assessment</w:t>
      </w:r>
    </w:p>
    <w:p>
      <w:pPr>
        <w:pStyle w:val="ListParagraph"/>
        <w:numPr>
          <w:ilvl w:val="0"/>
          <w:numId w:val="2"/>
        </w:numPr>
      </w:pPr>
      <w:r>
        <w:t xml:space="preserve">AlphaFold — deep learning structure prediction enabling druggability assessment from sequence</w:t>
      </w:r>
    </w:p>
    <w:p>
      <w:pPr>
        <w:pStyle w:val="ListParagraph"/>
        <w:numPr>
          <w:ilvl w:val="0"/>
          <w:numId w:val="2"/>
        </w:numPr>
      </w:pPr>
      <w:r>
        <w:t xml:space="preserve">PubMed/PubMed Central — literature search for genetic causality, functional evidence, and clinical outcomes</w:t>
      </w:r>
    </w:p>
    <w:p>
      <w:pPr>
        <w:pStyle w:val="ListParagraph"/>
        <w:numPr>
          <w:ilvl w:val="0"/>
          <w:numId w:val="2"/>
        </w:numPr>
      </w:pPr>
      <w:r>
        <w:t xml:space="preserve">ClinicalTrials.gov — clinical trial registry with drug development status and competitive intelligence</w:t>
      </w:r>
    </w:p>
    <w:p>
      <w:pPr>
        <w:pStyle w:val="ListParagraph"/>
        <w:numPr>
          <w:ilvl w:val="0"/>
          <w:numId w:val="2"/>
        </w:numPr>
      </w:pPr>
      <w:r>
        <w:t xml:space="preserve">DrugBank — approved and withdrawn drugs with safety and efficacy profiles for benchmarking</w:t>
      </w:r>
    </w:p>
    <w:p>
      <w:pPr>
        <w:pStyle w:val="ListParagraph"/>
        <w:numPr>
          <w:ilvl w:val="0"/>
          <w:numId w:val="2"/>
        </w:numPr>
      </w:pPr>
      <w:r>
        <w:t xml:space="preserve">FDA Approval Databases — official drug approval and orphan designation information</w:t>
      </w:r>
    </w:p>
    <w:p>
      <w:pPr>
        <w:pStyle w:val="ListParagraph"/>
        <w:numPr>
          <w:ilvl w:val="0"/>
          <w:numId w:val="2"/>
        </w:numPr>
      </w:pPr>
      <w:r>
        <w:t xml:space="preserve">GTEx, Allen Brain Atlas — tissue and cell-type-specific expression data for target validation</w:t>
      </w:r>
    </w:p>
    <w:p>
      <w:pPr>
        <w:pStyle w:val="ListParagraph"/>
        <w:numPr>
          <w:ilvl w:val="0"/>
          <w:numId w:val="2"/>
        </w:numPr>
      </w:pPr>
      <w:r>
        <w:t xml:space="preserve">Model Organism Databases (MGI, RGD) — transgenic animals with phenotypic characterization</w:t>
      </w:r>
    </w:p>
    <w:p>
      <w:pPr>
        <w:pStyle w:val="ListParagraph"/>
        <w:numPr>
          <w:ilvl w:val="0"/>
          <w:numId w:val="2"/>
        </w:numPr>
      </w:pPr>
      <w:r>
        <w:t xml:space="preserve">Cortellis/Questel — regulatory intelligence and patent landscape analysis platforms</w:t>
      </w:r>
    </w:p>
    <w:p>
      <w:pPr>
        <w:pStyle w:val="ListParagraph"/>
        <w:numPr>
          <w:ilvl w:val="0"/>
          <w:numId w:val="2"/>
        </w:numPr>
      </w:pPr>
      <w:r>
        <w:t xml:space="preserve">MCDA and AHP frameworks — structured decision analysis for multi-factor target prioritization and portfolio optimization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2026-03-02T01:16:23.990Z</dcterms:created>
  <dcterms:modified xsi:type="dcterms:W3CDTF">2026-03-02T01:16:23.990Z</dcterms:modified>
</cp:coreProperties>
</file>

<file path=docProps/custom.xml><?xml version="1.0" encoding="utf-8"?>
<Properties xmlns="http://schemas.openxmlformats.org/officeDocument/2006/custom-properties" xmlns:vt="http://schemas.openxmlformats.org/officeDocument/2006/docPropsVTypes"/>
</file>