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rPr>
          <w:b/>
          <w:bCs/>
        </w:rPr>
        <w:t xml:space="preserve">Prompt: </w:t>
      </w:r>
      <w:r>
        <w:t xml:space="preserve">"For target X, list all companies in Phase 1–3."</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line="360"/>
      </w:pPr>
      <w:r>
        <w:t xml:space="preserve">The Sapphire competitive landscape pipeline identifies all companies developing clinical programs against a specified target protein in Phase 1, Phase 2, or Phase 3 clinical trials. This pipeline integrates clinical trial registries, pharmaceutical databases, patent filings, scientific literature, and company intelligence to create a comprehensive, real-time map of the competitive environment for target-specific therapeutics.</w:t>
      </w:r>
    </w:p>
    <w:p>
      <w:pPr>
        <w:spacing w:after="200" w:line="360"/>
      </w:pPr>
      <w:r>
        <w:t xml:space="preserve">The workflow progresses through target specification and validation, comprehensive competitive data aggregation, clinical program identification across all phases, company and program characterization, and synthesis into an actionable competitive intelligence report. Each stage applies multi-source data triangulation, temporal tracking of program status updates, and expert curation to ensure accuracy and completeness of the competitive landscape.</w:t>
      </w:r>
    </w:p>
    <w:p>
      <w:pPr>
        <w:pStyle w:val="Heading2"/>
        <w:spacing w:after="200" w:before="200"/>
      </w:pPr>
      <w:r>
        <w:t xml:space="preserve">Stage 1: Target Specification &amp; Validation</w:t>
      </w:r>
    </w:p>
    <w:p>
      <w:pPr>
        <w:spacing w:after="200" w:line="360"/>
      </w:pPr>
      <w:r>
        <w:rPr>
          <w:b/>
          <w:bCs/>
        </w:rPr>
        <w:t xml:space="preserve">Purpose: </w:t>
      </w:r>
      <w:r>
        <w:t xml:space="preserve">Clarify target identity (gene symbol, protein name, UniProt ID), validate target-modality combinations, and establish baseline competitive context.</w:t>
      </w:r>
    </w:p>
    <w:p>
      <w:pPr>
        <w:spacing w:after="100"/>
      </w:pPr>
      <w:r>
        <w:rPr>
          <w:b/>
          <w:bCs/>
        </w:rPr>
        <w:t xml:space="preserve">Inputs:</w:t>
      </w:r>
    </w:p>
    <w:p>
      <w:pPr>
        <w:pStyle w:val="ListParagraph"/>
        <w:numPr>
          <w:ilvl w:val="0"/>
          <w:numId w:val="2"/>
        </w:numPr>
        <w:spacing w:after="80"/>
      </w:pPr>
      <w:r>
        <w:t xml:space="preserve">Target identifier (gene symbol, protein name, or UniProt ID)</w:t>
      </w:r>
    </w:p>
    <w:p>
      <w:pPr>
        <w:pStyle w:val="ListParagraph"/>
        <w:numPr>
          <w:ilvl w:val="0"/>
          <w:numId w:val="2"/>
        </w:numPr>
        <w:spacing w:after="80"/>
      </w:pPr>
      <w:r>
        <w:t xml:space="preserve">Therapeutic modality specification (small molecule, monoclonal antibody, bispecific, peptide, nucleic acid, gene therapy)</w:t>
      </w:r>
    </w:p>
    <w:p>
      <w:pPr>
        <w:pStyle w:val="ListParagraph"/>
        <w:numPr>
          <w:ilvl w:val="0"/>
          <w:numId w:val="2"/>
        </w:numPr>
        <w:spacing w:after="80"/>
      </w:pPr>
      <w:r>
        <w:t xml:space="preserve">Indication/disease specification (or null if indications are to be discovered)</w:t>
      </w:r>
    </w:p>
    <w:p>
      <w:pPr>
        <w:pStyle w:val="ListParagraph"/>
        <w:numPr>
          <w:ilvl w:val="0"/>
          <w:numId w:val="2"/>
        </w:numPr>
        <w:spacing w:after="80"/>
      </w:pPr>
      <w:r>
        <w:t xml:space="preserve">Geographic scope (global, US, EU, Asia, specific countries)</w:t>
      </w:r>
    </w:p>
    <w:p>
      <w:pPr>
        <w:pStyle w:val="ListParagraph"/>
        <w:numPr>
          <w:ilvl w:val="0"/>
          <w:numId w:val="2"/>
        </w:numPr>
        <w:spacing w:after="80"/>
      </w:pPr>
      <w:r>
        <w:t xml:space="preserve">Data currency requirements and update frequency for competitive monitoring</w:t>
      </w:r>
    </w:p>
    <w:p>
      <w:pPr>
        <w:spacing w:after="100"/>
      </w:pPr>
      <w:r>
        <w:rPr>
          <w:b/>
          <w:bCs/>
        </w:rPr>
        <w:t xml:space="preserve">Tools &amp; Databases Called:</w:t>
      </w:r>
    </w:p>
    <w:p>
      <w:pPr>
        <w:pStyle w:val="ListParagraph"/>
        <w:numPr>
          <w:ilvl w:val="0"/>
          <w:numId w:val="2"/>
        </w:numPr>
        <w:spacing w:after="80"/>
      </w:pPr>
      <w:r>
        <w:rPr>
          <w:b/>
          <w:bCs/>
        </w:rPr>
        <w:t xml:space="preserve">NCBI Gene / UniProt: </w:t>
      </w:r>
      <w:r>
        <w:t xml:space="preserve">Validates target identity and retrieves canonical protein information.</w:t>
      </w:r>
    </w:p>
    <w:p>
      <w:pPr>
        <w:pStyle w:val="ListParagraph"/>
        <w:numPr>
          <w:ilvl w:val="0"/>
          <w:numId w:val="2"/>
        </w:numPr>
        <w:spacing w:after="80"/>
      </w:pPr>
      <w:r>
        <w:rPr>
          <w:b/>
          <w:bCs/>
        </w:rPr>
        <w:t xml:space="preserve">Sapphire Target Registry: </w:t>
      </w:r>
      <w:r>
        <w:t xml:space="preserve">Looks up target in internal database and retrieves associated metadata and known competitors.</w:t>
      </w:r>
    </w:p>
    <w:p>
      <w:pPr>
        <w:pStyle w:val="ListParagraph"/>
        <w:numPr>
          <w:ilvl w:val="0"/>
          <w:numId w:val="2"/>
        </w:numPr>
        <w:spacing w:after="80"/>
      </w:pPr>
      <w:r>
        <w:rPr>
          <w:b/>
          <w:bCs/>
        </w:rPr>
        <w:t xml:space="preserve">DrugBank Target Search: </w:t>
      </w:r>
      <w:r>
        <w:t xml:space="preserve">Identifies existing approved drugs and clinical candidates against the target.</w:t>
      </w:r>
    </w:p>
    <w:p>
      <w:pPr>
        <w:pStyle w:val="ListParagraph"/>
        <w:numPr>
          <w:ilvl w:val="0"/>
          <w:numId w:val="2"/>
        </w:numPr>
        <w:spacing w:after="80"/>
      </w:pPr>
      <w:r>
        <w:rPr>
          <w:b/>
          <w:bCs/>
        </w:rPr>
        <w:t xml:space="preserve">PubChem / ChEMBL: </w:t>
      </w:r>
      <w:r>
        <w:t xml:space="preserve">Retrieves bioactivity data and compound information related to target.</w:t>
      </w:r>
    </w:p>
    <w:p>
      <w:pPr>
        <w:pStyle w:val="ListParagraph"/>
        <w:numPr>
          <w:ilvl w:val="0"/>
          <w:numId w:val="2"/>
        </w:numPr>
        <w:spacing w:after="80"/>
      </w:pPr>
      <w:r>
        <w:rPr>
          <w:b/>
          <w:bCs/>
        </w:rPr>
        <w:t xml:space="preserve">Protein Commission Classification: </w:t>
      </w:r>
      <w:r>
        <w:t xml:space="preserve">Validates target enzymatic function and modality appropriateness.</w:t>
      </w:r>
    </w:p>
    <w:p>
      <w:pPr>
        <w:pStyle w:val="ListParagraph"/>
        <w:numPr>
          <w:ilvl w:val="0"/>
          <w:numId w:val="2"/>
        </w:numPr>
        <w:spacing w:after="80"/>
      </w:pPr>
      <w:r>
        <w:rPr>
          <w:b/>
          <w:bCs/>
        </w:rPr>
        <w:t xml:space="preserve">Temporal Data Services: </w:t>
      </w:r>
      <w:r>
        <w:t xml:space="preserve">Synchronizes data currency across all downstream databases for temporal consistency.</w:t>
      </w:r>
    </w:p>
    <w:p>
      <w:pPr>
        <w:spacing w:after="100"/>
      </w:pPr>
      <w:r>
        <w:rPr>
          <w:b/>
          <w:bCs/>
        </w:rPr>
        <w:t xml:space="preserve">Exemplary Sub-Prompts:</w:t>
      </w:r>
    </w:p>
    <w:p>
      <w:pPr>
        <w:pStyle w:val="ListParagraph"/>
        <w:numPr>
          <w:ilvl w:val="0"/>
          <w:numId w:val="2"/>
        </w:numPr>
        <w:spacing w:after="80"/>
      </w:pPr>
      <w:r>
        <w:t xml:space="preserve">Disambiguate target identity if multiple genes or protein isoforms match the query string.</w:t>
      </w:r>
    </w:p>
    <w:p>
      <w:pPr>
        <w:pStyle w:val="ListParagraph"/>
        <w:numPr>
          <w:ilvl w:val="0"/>
          <w:numId w:val="2"/>
        </w:numPr>
        <w:spacing w:after="80"/>
      </w:pPr>
      <w:r>
        <w:t xml:space="preserve">Retrieve UniProt and NCBI canonical identifiers for the specified target.</w:t>
      </w:r>
    </w:p>
    <w:p>
      <w:pPr>
        <w:pStyle w:val="ListParagraph"/>
        <w:numPr>
          <w:ilvl w:val="0"/>
          <w:numId w:val="2"/>
        </w:numPr>
        <w:spacing w:after="80"/>
      </w:pPr>
      <w:r>
        <w:t xml:space="preserve">Validate that the specified therapeutic modality is mechanistically appropriate for the target.</w:t>
      </w:r>
    </w:p>
    <w:p>
      <w:pPr>
        <w:pStyle w:val="ListParagraph"/>
        <w:numPr>
          <w:ilvl w:val="0"/>
          <w:numId w:val="2"/>
        </w:numPr>
        <w:spacing w:after="80"/>
      </w:pPr>
      <w:r>
        <w:t xml:space="preserve">Identify target orthologs across commonly used model organisms to expand compound search.</w:t>
      </w:r>
    </w:p>
    <w:p>
      <w:pPr>
        <w:pStyle w:val="ListParagraph"/>
        <w:numPr>
          <w:ilvl w:val="0"/>
          <w:numId w:val="2"/>
        </w:numPr>
        <w:spacing w:after="80"/>
      </w:pPr>
      <w:r>
        <w:t xml:space="preserve">Establish baseline competitive context by querying approved drugs and known clinical programs.</w:t>
      </w:r>
    </w:p>
    <w:p>
      <w:pPr>
        <w:spacing w:after="100"/>
      </w:pPr>
      <w:r>
        <w:rPr>
          <w:b/>
          <w:bCs/>
        </w:rPr>
        <w:t xml:space="preserve">Expected Outputs:</w:t>
      </w:r>
    </w:p>
    <w:p>
      <w:pPr>
        <w:pStyle w:val="ListParagraph"/>
        <w:numPr>
          <w:ilvl w:val="0"/>
          <w:numId w:val="2"/>
        </w:numPr>
        <w:spacing w:after="80"/>
      </w:pPr>
      <w:r>
        <w:t xml:space="preserve">Target validation report confirming identity and appropriateness for query.</w:t>
      </w:r>
    </w:p>
    <w:p>
      <w:pPr>
        <w:pStyle w:val="ListParagraph"/>
        <w:numPr>
          <w:ilvl w:val="0"/>
          <w:numId w:val="2"/>
        </w:numPr>
        <w:spacing w:after="80"/>
      </w:pPr>
      <w:r>
        <w:t xml:space="preserve">Canonical target identifiers (gene symbol, UniProt ID, Entrez ID, HGNC ID).</w:t>
      </w:r>
    </w:p>
    <w:p>
      <w:pPr>
        <w:pStyle w:val="ListParagraph"/>
        <w:numPr>
          <w:ilvl w:val="0"/>
          <w:numId w:val="2"/>
        </w:numPr>
        <w:spacing w:after="80"/>
      </w:pPr>
      <w:r>
        <w:t xml:space="preserve">Target protein characterization (function, cellular localization, known mutations).</w:t>
      </w:r>
    </w:p>
    <w:p>
      <w:pPr>
        <w:pStyle w:val="ListParagraph"/>
        <w:numPr>
          <w:ilvl w:val="0"/>
          <w:numId w:val="2"/>
        </w:numPr>
        <w:spacing w:after="80"/>
      </w:pPr>
      <w:r>
        <w:t xml:space="preserve">Baseline competitive summary: number of approved drugs and known clinical programs.</w:t>
      </w:r>
    </w:p>
    <w:p>
      <w:pPr>
        <w:pStyle w:val="ListParagraph"/>
        <w:numPr>
          <w:ilvl w:val="0"/>
          <w:numId w:val="2"/>
        </w:numPr>
        <w:spacing w:after="80"/>
      </w:pPr>
      <w:r>
        <w:t xml:space="preserve">Modality appropriateness assessment and mechanistic justification.</w:t>
      </w:r>
    </w:p>
    <w:p>
      <w:pPr>
        <w:pStyle w:val="ListParagraph"/>
        <w:numPr>
          <w:ilvl w:val="0"/>
          <w:numId w:val="2"/>
        </w:numPr>
        <w:spacing w:after="80"/>
      </w:pPr>
      <w:r>
        <w:t xml:space="preserve">Data currency timestamp and planned update frequency.</w:t>
      </w:r>
    </w:p>
    <w:p>
      <w:pPr>
        <w:spacing w:after="200" w:line="360"/>
      </w:pPr>
      <w:r>
        <w:rPr>
          <w:b/>
          <w:bCs/>
        </w:rPr>
        <w:t xml:space="preserve">Format: </w:t>
      </w:r>
      <w:r>
        <w:t xml:space="preserve">Target validation checklist with canonical identifiers and baseline competitive context.</w:t>
      </w:r>
    </w:p>
    <w:p>
      <w:pPr>
        <w:pStyle w:val="Heading2"/>
        <w:spacing w:after="200" w:before="200"/>
      </w:pPr>
      <w:r>
        <w:t xml:space="preserve">Stage 2: Clinical Trial Registry Search &amp; Data Aggregation</w:t>
      </w:r>
    </w:p>
    <w:p>
      <w:pPr>
        <w:spacing w:after="200" w:line="360"/>
      </w:pPr>
      <w:r>
        <w:rPr>
          <w:b/>
          <w:bCs/>
        </w:rPr>
        <w:t xml:space="preserve">Purpose: </w:t>
      </w:r>
      <w:r>
        <w:t xml:space="preserve">Search clinical trial registries systematically for all Phase 1-3 programs targeting the specified protein, aggregate and harmonize trial data across multiple registries.</w:t>
      </w:r>
    </w:p>
    <w:p>
      <w:pPr>
        <w:spacing w:after="100"/>
      </w:pPr>
      <w:r>
        <w:rPr>
          <w:b/>
          <w:bCs/>
        </w:rPr>
        <w:t xml:space="preserve">Inputs:</w:t>
      </w:r>
    </w:p>
    <w:p>
      <w:pPr>
        <w:pStyle w:val="ListParagraph"/>
        <w:numPr>
          <w:ilvl w:val="0"/>
          <w:numId w:val="2"/>
        </w:numPr>
        <w:spacing w:after="80"/>
      </w:pPr>
      <w:r>
        <w:t xml:space="preserve">Target protein name, gene symbol, and alternative synonyms</w:t>
      </w:r>
    </w:p>
    <w:p>
      <w:pPr>
        <w:pStyle w:val="ListParagraph"/>
        <w:numPr>
          <w:ilvl w:val="0"/>
          <w:numId w:val="2"/>
        </w:numPr>
        <w:spacing w:after="80"/>
      </w:pPr>
      <w:r>
        <w:t xml:space="preserve">NCBI ClinicalTrials.gov database with comprehensive US and international trial registry</w:t>
      </w:r>
    </w:p>
    <w:p>
      <w:pPr>
        <w:pStyle w:val="ListParagraph"/>
        <w:numPr>
          <w:ilvl w:val="0"/>
          <w:numId w:val="2"/>
        </w:numPr>
        <w:spacing w:after="80"/>
      </w:pPr>
      <w:r>
        <w:t xml:space="preserve">WHO ICTRP (International Clinical Trials Registry Platform) with global trial coordination</w:t>
      </w:r>
    </w:p>
    <w:p>
      <w:pPr>
        <w:pStyle w:val="ListParagraph"/>
        <w:numPr>
          <w:ilvl w:val="0"/>
          <w:numId w:val="2"/>
        </w:numPr>
        <w:spacing w:after="80"/>
      </w:pPr>
      <w:r>
        <w:t xml:space="preserve">EU Clinical Trials Register (EudraCT) for European trial database</w:t>
      </w:r>
    </w:p>
    <w:p>
      <w:pPr>
        <w:pStyle w:val="ListParagraph"/>
        <w:numPr>
          <w:ilvl w:val="0"/>
          <w:numId w:val="2"/>
        </w:numPr>
        <w:spacing w:after="80"/>
      </w:pPr>
      <w:r>
        <w:t xml:space="preserve">PharmGKB registry links and clinical trial integration</w:t>
      </w:r>
    </w:p>
    <w:p>
      <w:pPr>
        <w:spacing w:after="100"/>
      </w:pPr>
      <w:r>
        <w:rPr>
          <w:b/>
          <w:bCs/>
        </w:rPr>
        <w:t xml:space="preserve">Tools &amp; Databases Called:</w:t>
      </w:r>
    </w:p>
    <w:p>
      <w:pPr>
        <w:pStyle w:val="ListParagraph"/>
        <w:numPr>
          <w:ilvl w:val="0"/>
          <w:numId w:val="2"/>
        </w:numPr>
        <w:spacing w:after="80"/>
      </w:pPr>
      <w:r>
        <w:rPr>
          <w:b/>
          <w:bCs/>
        </w:rPr>
        <w:t xml:space="preserve">ClinicalTrials.gov API: </w:t>
      </w:r>
      <w:r>
        <w:t xml:space="preserve">Programmatic search and retrieval of all US and international trials matching target criteria.</w:t>
      </w:r>
    </w:p>
    <w:p>
      <w:pPr>
        <w:pStyle w:val="ListParagraph"/>
        <w:numPr>
          <w:ilvl w:val="0"/>
          <w:numId w:val="2"/>
        </w:numPr>
        <w:spacing w:after="80"/>
      </w:pPr>
      <w:r>
        <w:rPr>
          <w:b/>
          <w:bCs/>
        </w:rPr>
        <w:t xml:space="preserve">WHO ICTRP Database: </w:t>
      </w:r>
      <w:r>
        <w:t xml:space="preserve">Accesses international trial registry for non-US and EU trials.</w:t>
      </w:r>
    </w:p>
    <w:p>
      <w:pPr>
        <w:pStyle w:val="ListParagraph"/>
        <w:numPr>
          <w:ilvl w:val="0"/>
          <w:numId w:val="2"/>
        </w:numPr>
        <w:spacing w:after="80"/>
      </w:pPr>
      <w:r>
        <w:rPr>
          <w:b/>
          <w:bCs/>
        </w:rPr>
        <w:t xml:space="preserve">EudraCT / EU Clinical Trials Register: </w:t>
      </w:r>
      <w:r>
        <w:t xml:space="preserve">Queries European trial database for EU-based clinical programs.</w:t>
      </w:r>
    </w:p>
    <w:p>
      <w:pPr>
        <w:pStyle w:val="ListParagraph"/>
        <w:numPr>
          <w:ilvl w:val="0"/>
          <w:numId w:val="2"/>
        </w:numPr>
        <w:spacing w:after="80"/>
      </w:pPr>
      <w:r>
        <w:rPr>
          <w:b/>
          <w:bCs/>
        </w:rPr>
        <w:t xml:space="preserve">Sapphire Clinical Trial Aggregation Module: </w:t>
      </w:r>
      <w:r>
        <w:t xml:space="preserve">Harmonizes data across registries, performs deduplication, and generates unified trial dataset.</w:t>
      </w:r>
    </w:p>
    <w:p>
      <w:pPr>
        <w:pStyle w:val="ListParagraph"/>
        <w:numPr>
          <w:ilvl w:val="0"/>
          <w:numId w:val="2"/>
        </w:numPr>
        <w:spacing w:after="80"/>
      </w:pPr>
      <w:r>
        <w:rPr>
          <w:b/>
          <w:bCs/>
        </w:rPr>
        <w:t xml:space="preserve">PubMed / Google Scholar: </w:t>
      </w:r>
      <w:r>
        <w:t xml:space="preserve">Identifies published trial results and registry updates.</w:t>
      </w:r>
    </w:p>
    <w:p>
      <w:pPr>
        <w:pStyle w:val="ListParagraph"/>
        <w:numPr>
          <w:ilvl w:val="0"/>
          <w:numId w:val="2"/>
        </w:numPr>
        <w:spacing w:after="80"/>
      </w:pPr>
      <w:r>
        <w:rPr>
          <w:b/>
          <w:bCs/>
        </w:rPr>
        <w:t xml:space="preserve">Cortellis / RCTPORTAL: </w:t>
      </w:r>
      <w:r>
        <w:t xml:space="preserve">Commercial database with harmonized clinical trial data and detailed metadata.</w:t>
      </w:r>
    </w:p>
    <w:p>
      <w:pPr>
        <w:spacing w:after="100"/>
      </w:pPr>
      <w:r>
        <w:rPr>
          <w:b/>
          <w:bCs/>
        </w:rPr>
        <w:t xml:space="preserve">Exemplary Sub-Prompts:</w:t>
      </w:r>
    </w:p>
    <w:p>
      <w:pPr>
        <w:pStyle w:val="ListParagraph"/>
        <w:numPr>
          <w:ilvl w:val="0"/>
          <w:numId w:val="2"/>
        </w:numPr>
        <w:spacing w:after="80"/>
      </w:pPr>
      <w:r>
        <w:t xml:space="preserve">Search ClinicalTrials.gov for trials containing target protein name in title or condition field.</w:t>
      </w:r>
    </w:p>
    <w:p>
      <w:pPr>
        <w:pStyle w:val="ListParagraph"/>
        <w:numPr>
          <w:ilvl w:val="0"/>
          <w:numId w:val="2"/>
        </w:numPr>
        <w:spacing w:after="80"/>
      </w:pPr>
      <w:r>
        <w:t xml:space="preserve">Query WHO ICTRP for international trials with identical target specification.</w:t>
      </w:r>
    </w:p>
    <w:p>
      <w:pPr>
        <w:pStyle w:val="ListParagraph"/>
        <w:numPr>
          <w:ilvl w:val="0"/>
          <w:numId w:val="2"/>
        </w:numPr>
        <w:spacing w:after="80"/>
      </w:pPr>
      <w:r>
        <w:t xml:space="preserve">Access EudraCT for European trial registry with EU-specific program identification.</w:t>
      </w:r>
    </w:p>
    <w:p>
      <w:pPr>
        <w:pStyle w:val="ListParagraph"/>
        <w:numPr>
          <w:ilvl w:val="0"/>
          <w:numId w:val="2"/>
        </w:numPr>
        <w:spacing w:after="80"/>
      </w:pPr>
      <w:r>
        <w:t xml:space="preserve">Filter retrieved trials to Phase 1, Phase 2, and Phase 3 stages only.</w:t>
      </w:r>
    </w:p>
    <w:p>
      <w:pPr>
        <w:pStyle w:val="ListParagraph"/>
        <w:numPr>
          <w:ilvl w:val="0"/>
          <w:numId w:val="2"/>
        </w:numPr>
        <w:spacing w:after="80"/>
      </w:pPr>
      <w:r>
        <w:t xml:space="preserve">Deduplicate trials registered in multiple registries (same trial across multiple databases).</w:t>
      </w:r>
    </w:p>
    <w:p>
      <w:pPr>
        <w:spacing w:after="100"/>
      </w:pPr>
      <w:r>
        <w:rPr>
          <w:b/>
          <w:bCs/>
        </w:rPr>
        <w:t xml:space="preserve">Expected Outputs:</w:t>
      </w:r>
    </w:p>
    <w:p>
      <w:pPr>
        <w:pStyle w:val="ListParagraph"/>
        <w:numPr>
          <w:ilvl w:val="0"/>
          <w:numId w:val="2"/>
        </w:numPr>
        <w:spacing w:after="80"/>
      </w:pPr>
      <w:r>
        <w:t xml:space="preserve">Comprehensive list of Phase 1-3 clinical trials targeted to the specified protein.</w:t>
      </w:r>
    </w:p>
    <w:p>
      <w:pPr>
        <w:pStyle w:val="ListParagraph"/>
        <w:numPr>
          <w:ilvl w:val="0"/>
          <w:numId w:val="2"/>
        </w:numPr>
        <w:spacing w:after="80"/>
      </w:pPr>
      <w:r>
        <w:t xml:space="preserve">Harmonized trial dataset with deduplication across registries.</w:t>
      </w:r>
    </w:p>
    <w:p>
      <w:pPr>
        <w:pStyle w:val="ListParagraph"/>
        <w:numPr>
          <w:ilvl w:val="0"/>
          <w:numId w:val="2"/>
        </w:numPr>
        <w:spacing w:after="80"/>
      </w:pPr>
      <w:r>
        <w:t xml:space="preserve">Trial metadata: NCT ID, trial title, sponsor, phase, status, indication, enrollment numbers.</w:t>
      </w:r>
    </w:p>
    <w:p>
      <w:pPr>
        <w:pStyle w:val="ListParagraph"/>
        <w:numPr>
          <w:ilvl w:val="0"/>
          <w:numId w:val="2"/>
        </w:numPr>
        <w:spacing w:after="80"/>
      </w:pPr>
      <w:r>
        <w:t xml:space="preserve">Geographic distribution of trials by country and region.</w:t>
      </w:r>
    </w:p>
    <w:p>
      <w:pPr>
        <w:pStyle w:val="ListParagraph"/>
        <w:numPr>
          <w:ilvl w:val="0"/>
          <w:numId w:val="2"/>
        </w:numPr>
        <w:spacing w:after="80"/>
      </w:pPr>
      <w:r>
        <w:t xml:space="preserve">Registry source documentation and data timestamp for each trial record.</w:t>
      </w:r>
    </w:p>
    <w:p>
      <w:pPr>
        <w:pStyle w:val="ListParagraph"/>
        <w:numPr>
          <w:ilvl w:val="0"/>
          <w:numId w:val="2"/>
        </w:numPr>
        <w:spacing w:after="80"/>
      </w:pPr>
      <w:r>
        <w:t xml:space="preserve">Flagged duplicates and registry reconciliation notes.</w:t>
      </w:r>
    </w:p>
    <w:p>
      <w:pPr>
        <w:spacing w:after="200" w:line="360"/>
      </w:pPr>
      <w:r>
        <w:rPr>
          <w:b/>
          <w:bCs/>
        </w:rPr>
        <w:t xml:space="preserve">Format: </w:t>
      </w:r>
      <w:r>
        <w:t xml:space="preserve">Deduplicated clinical trial registry dataset with harmonized metadata and geographic distribution.</w:t>
      </w:r>
    </w:p>
    <w:p>
      <w:pPr>
        <w:pStyle w:val="Heading2"/>
        <w:spacing w:after="200" w:before="200"/>
      </w:pPr>
      <w:r>
        <w:t xml:space="preserve">Stage 3: Sponsor Company Identification &amp; Background Research</w:t>
      </w:r>
    </w:p>
    <w:p>
      <w:pPr>
        <w:spacing w:after="200" w:line="360"/>
      </w:pPr>
      <w:r>
        <w:rPr>
          <w:b/>
          <w:bCs/>
        </w:rPr>
        <w:t xml:space="preserve">Purpose: </w:t>
      </w:r>
      <w:r>
        <w:t xml:space="preserve">Identify company sponsors of identified trials, retrieve company profiles, assess company stage and capability, and map company relationships (partnerships, acquisitions).</w:t>
      </w:r>
    </w:p>
    <w:p>
      <w:pPr>
        <w:spacing w:after="100"/>
      </w:pPr>
      <w:r>
        <w:rPr>
          <w:b/>
          <w:bCs/>
        </w:rPr>
        <w:t xml:space="preserve">Inputs:</w:t>
      </w:r>
    </w:p>
    <w:p>
      <w:pPr>
        <w:pStyle w:val="ListParagraph"/>
        <w:numPr>
          <w:ilvl w:val="0"/>
          <w:numId w:val="2"/>
        </w:numPr>
        <w:spacing w:after="80"/>
      </w:pPr>
      <w:r>
        <w:t xml:space="preserve">List of Phase 1-3 clinical trials identified from registry search</w:t>
      </w:r>
    </w:p>
    <w:p>
      <w:pPr>
        <w:pStyle w:val="ListParagraph"/>
        <w:numPr>
          <w:ilvl w:val="0"/>
          <w:numId w:val="2"/>
        </w:numPr>
        <w:spacing w:after="80"/>
      </w:pPr>
      <w:r>
        <w:t xml:space="preserve">Sponsor names from trial registrations (official sponsor field)</w:t>
      </w:r>
    </w:p>
    <w:p>
      <w:pPr>
        <w:pStyle w:val="ListParagraph"/>
        <w:numPr>
          <w:ilvl w:val="0"/>
          <w:numId w:val="2"/>
        </w:numPr>
        <w:spacing w:after="80"/>
      </w:pPr>
      <w:r>
        <w:t xml:space="preserve">Company databases (Crunchbase, SEC EDGAR, Bloomberg, Reuters)</w:t>
      </w:r>
    </w:p>
    <w:p>
      <w:pPr>
        <w:pStyle w:val="ListParagraph"/>
        <w:numPr>
          <w:ilvl w:val="0"/>
          <w:numId w:val="2"/>
        </w:numPr>
        <w:spacing w:after="80"/>
      </w:pPr>
      <w:r>
        <w:t xml:space="preserve">Company press releases, investor presentations, and news feeds</w:t>
      </w:r>
    </w:p>
    <w:p>
      <w:pPr>
        <w:pStyle w:val="ListParagraph"/>
        <w:numPr>
          <w:ilvl w:val="0"/>
          <w:numId w:val="2"/>
        </w:numPr>
        <w:spacing w:after="80"/>
      </w:pPr>
      <w:r>
        <w:t xml:space="preserve">Patent assignee information for target-specific IP ownership</w:t>
      </w:r>
    </w:p>
    <w:p>
      <w:pPr>
        <w:spacing w:after="100"/>
      </w:pPr>
      <w:r>
        <w:rPr>
          <w:b/>
          <w:bCs/>
        </w:rPr>
        <w:t xml:space="preserve">Tools &amp; Databases Called:</w:t>
      </w:r>
    </w:p>
    <w:p>
      <w:pPr>
        <w:pStyle w:val="ListParagraph"/>
        <w:numPr>
          <w:ilvl w:val="0"/>
          <w:numId w:val="2"/>
        </w:numPr>
        <w:spacing w:after="80"/>
      </w:pPr>
      <w:r>
        <w:rPr>
          <w:b/>
          <w:bCs/>
        </w:rPr>
        <w:t xml:space="preserve">Crunchbase API: </w:t>
      </w:r>
      <w:r>
        <w:t xml:space="preserve">Retrieves company profiles, funding information, and partnerships.</w:t>
      </w:r>
    </w:p>
    <w:p>
      <w:pPr>
        <w:pStyle w:val="ListParagraph"/>
        <w:numPr>
          <w:ilvl w:val="0"/>
          <w:numId w:val="2"/>
        </w:numPr>
        <w:spacing w:after="80"/>
      </w:pPr>
      <w:r>
        <w:rPr>
          <w:b/>
          <w:bCs/>
        </w:rPr>
        <w:t xml:space="preserve">SEC EDGAR Filings: </w:t>
      </w:r>
      <w:r>
        <w:t xml:space="preserve">Accesses 10-K, 8-K, and prospectus documents for public company information.</w:t>
      </w:r>
    </w:p>
    <w:p>
      <w:pPr>
        <w:pStyle w:val="ListParagraph"/>
        <w:numPr>
          <w:ilvl w:val="0"/>
          <w:numId w:val="2"/>
        </w:numPr>
        <w:spacing w:after="80"/>
      </w:pPr>
      <w:r>
        <w:rPr>
          <w:b/>
          <w:bCs/>
        </w:rPr>
        <w:t xml:space="preserve">Pharmaprojects / Pharmalens: </w:t>
      </w:r>
      <w:r>
        <w:t xml:space="preserve">Commercial intelligence database with company profiles and program portfolios.</w:t>
      </w:r>
    </w:p>
    <w:p>
      <w:pPr>
        <w:pStyle w:val="ListParagraph"/>
        <w:numPr>
          <w:ilvl w:val="0"/>
          <w:numId w:val="2"/>
        </w:numPr>
        <w:spacing w:after="80"/>
      </w:pPr>
      <w:r>
        <w:rPr>
          <w:b/>
          <w:bCs/>
        </w:rPr>
        <w:t xml:space="preserve">BiopharmGuy / Biotech Company Database: </w:t>
      </w:r>
      <w:r>
        <w:t xml:space="preserve">Directory of pharmaceutical and biotech companies with program information.</w:t>
      </w:r>
    </w:p>
    <w:p>
      <w:pPr>
        <w:pStyle w:val="ListParagraph"/>
        <w:numPr>
          <w:ilvl w:val="0"/>
          <w:numId w:val="2"/>
        </w:numPr>
        <w:spacing w:after="80"/>
      </w:pPr>
      <w:r>
        <w:rPr>
          <w:b/>
          <w:bCs/>
        </w:rPr>
        <w:t xml:space="preserve">Patent Assignee Search (Google Patents / Espacenet): </w:t>
      </w:r>
      <w:r>
        <w:t xml:space="preserve">Maps patent ownership and identifies patent assignees for target-specific IP.</w:t>
      </w:r>
    </w:p>
    <w:p>
      <w:pPr>
        <w:pStyle w:val="ListParagraph"/>
        <w:numPr>
          <w:ilvl w:val="0"/>
          <w:numId w:val="2"/>
        </w:numPr>
        <w:spacing w:after="80"/>
      </w:pPr>
      <w:r>
        <w:rPr>
          <w:b/>
          <w:bCs/>
        </w:rPr>
        <w:t xml:space="preserve">Sapphire Company Intelligence Module: </w:t>
      </w:r>
      <w:r>
        <w:t xml:space="preserve">Aggregates multi-source company information and resolves sponsor name variations.</w:t>
      </w:r>
    </w:p>
    <w:p>
      <w:pPr>
        <w:spacing w:after="100"/>
      </w:pPr>
      <w:r>
        <w:rPr>
          <w:b/>
          <w:bCs/>
        </w:rPr>
        <w:t xml:space="preserve">Exemplary Sub-Prompts:</w:t>
      </w:r>
    </w:p>
    <w:p>
      <w:pPr>
        <w:pStyle w:val="ListParagraph"/>
        <w:numPr>
          <w:ilvl w:val="0"/>
          <w:numId w:val="2"/>
        </w:numPr>
        <w:spacing w:after="80"/>
      </w:pPr>
      <w:r>
        <w:t xml:space="preserve">Parse sponsor names from trial registrations and resolve sponsor name variations.</w:t>
      </w:r>
    </w:p>
    <w:p>
      <w:pPr>
        <w:pStyle w:val="ListParagraph"/>
        <w:numPr>
          <w:ilvl w:val="0"/>
          <w:numId w:val="2"/>
        </w:numPr>
        <w:spacing w:after="80"/>
      </w:pPr>
      <w:r>
        <w:t xml:space="preserve">Retrieve company profiles for each identified sponsor.</w:t>
      </w:r>
    </w:p>
    <w:p>
      <w:pPr>
        <w:pStyle w:val="ListParagraph"/>
        <w:numPr>
          <w:ilvl w:val="0"/>
          <w:numId w:val="2"/>
        </w:numPr>
        <w:spacing w:after="80"/>
      </w:pPr>
      <w:r>
        <w:t xml:space="preserve">Identify company stage (private, public, acquisition target) and headquarters location.</w:t>
      </w:r>
    </w:p>
    <w:p>
      <w:pPr>
        <w:pStyle w:val="ListParagraph"/>
        <w:numPr>
          <w:ilvl w:val="0"/>
          <w:numId w:val="2"/>
        </w:numPr>
        <w:spacing w:after="80"/>
      </w:pPr>
      <w:r>
        <w:t xml:space="preserve">Map company partnerships, licensing agreements, and acquisitions related to the target.</w:t>
      </w:r>
    </w:p>
    <w:p>
      <w:pPr>
        <w:pStyle w:val="ListParagraph"/>
        <w:numPr>
          <w:ilvl w:val="0"/>
          <w:numId w:val="2"/>
        </w:numPr>
        <w:spacing w:after="80"/>
      </w:pPr>
      <w:r>
        <w:t xml:space="preserve">Identify patent assignees and IP ownership for target-specific intellectual property.</w:t>
      </w:r>
    </w:p>
    <w:p>
      <w:pPr>
        <w:spacing w:after="100"/>
      </w:pPr>
      <w:r>
        <w:rPr>
          <w:b/>
          <w:bCs/>
        </w:rPr>
        <w:t xml:space="preserve">Expected Outputs:</w:t>
      </w:r>
    </w:p>
    <w:p>
      <w:pPr>
        <w:pStyle w:val="ListParagraph"/>
        <w:numPr>
          <w:ilvl w:val="0"/>
          <w:numId w:val="2"/>
        </w:numPr>
        <w:spacing w:after="80"/>
      </w:pPr>
      <w:r>
        <w:t xml:space="preserve">Company sponsor list with deduplication and name resolution.</w:t>
      </w:r>
    </w:p>
    <w:p>
      <w:pPr>
        <w:pStyle w:val="ListParagraph"/>
        <w:numPr>
          <w:ilvl w:val="0"/>
          <w:numId w:val="2"/>
        </w:numPr>
        <w:spacing w:after="80"/>
      </w:pPr>
      <w:r>
        <w:t xml:space="preserve">Company profiles: headquarters, founding year, stage (private/public), employee count.</w:t>
      </w:r>
    </w:p>
    <w:p>
      <w:pPr>
        <w:pStyle w:val="ListParagraph"/>
        <w:numPr>
          <w:ilvl w:val="0"/>
          <w:numId w:val="2"/>
        </w:numPr>
        <w:spacing w:after="80"/>
      </w:pPr>
      <w:r>
        <w:t xml:space="preserve">Company therapeutic focus areas and target protein program rationale.</w:t>
      </w:r>
    </w:p>
    <w:p>
      <w:pPr>
        <w:pStyle w:val="ListParagraph"/>
        <w:numPr>
          <w:ilvl w:val="0"/>
          <w:numId w:val="2"/>
        </w:numPr>
        <w:spacing w:after="80"/>
      </w:pPr>
      <w:r>
        <w:t xml:space="preserve">Partnership and licensing network for target-related programs.</w:t>
      </w:r>
    </w:p>
    <w:p>
      <w:pPr>
        <w:pStyle w:val="ListParagraph"/>
        <w:numPr>
          <w:ilvl w:val="0"/>
          <w:numId w:val="2"/>
        </w:numPr>
        <w:spacing w:after="80"/>
      </w:pPr>
      <w:r>
        <w:t xml:space="preserve">Patent assignee information and IP ownership landscape.</w:t>
      </w:r>
    </w:p>
    <w:p>
      <w:pPr>
        <w:pStyle w:val="ListParagraph"/>
        <w:numPr>
          <w:ilvl w:val="0"/>
          <w:numId w:val="2"/>
        </w:numPr>
        <w:spacing w:after="80"/>
      </w:pPr>
      <w:r>
        <w:t xml:space="preserve">Company financial metrics (funding raised, revenue, market cap for public companies).</w:t>
      </w:r>
    </w:p>
    <w:p>
      <w:pPr>
        <w:spacing w:after="200" w:line="360"/>
      </w:pPr>
      <w:r>
        <w:rPr>
          <w:b/>
          <w:bCs/>
        </w:rPr>
        <w:t xml:space="preserve">Format: </w:t>
      </w:r>
      <w:r>
        <w:t xml:space="preserve">Company directory with profiles, partnerships, and financial metrics linked to Phase 1-3 programs.</w:t>
      </w:r>
    </w:p>
    <w:p>
      <w:pPr>
        <w:pStyle w:val="Heading2"/>
        <w:spacing w:after="200" w:before="200"/>
      </w:pPr>
      <w:r>
        <w:t xml:space="preserve">Stage 4: Program-Level Details &amp; Therapeutic Modality Classification</w:t>
      </w:r>
    </w:p>
    <w:p>
      <w:pPr>
        <w:spacing w:after="200" w:line="360"/>
      </w:pPr>
      <w:r>
        <w:rPr>
          <w:b/>
          <w:bCs/>
        </w:rPr>
        <w:t xml:space="preserve">Purpose: </w:t>
      </w:r>
      <w:r>
        <w:t xml:space="preserve">Extract detailed program-level information (drug name, modality, indication, status), classify therapeutic modality (small molecule, antibody, bispecific, peptide, nucleic acid, gene therapy), and identify key program milestones.</w:t>
      </w:r>
    </w:p>
    <w:p>
      <w:pPr>
        <w:spacing w:after="100"/>
      </w:pPr>
      <w:r>
        <w:rPr>
          <w:b/>
          <w:bCs/>
        </w:rPr>
        <w:t xml:space="preserve">Inputs:</w:t>
      </w:r>
    </w:p>
    <w:p>
      <w:pPr>
        <w:pStyle w:val="ListParagraph"/>
        <w:numPr>
          <w:ilvl w:val="0"/>
          <w:numId w:val="2"/>
        </w:numPr>
        <w:spacing w:after="80"/>
      </w:pPr>
      <w:r>
        <w:t xml:space="preserve">Clinical trial registry entries with drug name, trial phase, and indication information</w:t>
      </w:r>
    </w:p>
    <w:p>
      <w:pPr>
        <w:pStyle w:val="ListParagraph"/>
        <w:numPr>
          <w:ilvl w:val="0"/>
          <w:numId w:val="2"/>
        </w:numPr>
        <w:spacing w:after="80"/>
      </w:pPr>
      <w:r>
        <w:t xml:space="preserve">Company product pipeline databases and press releases</w:t>
      </w:r>
    </w:p>
    <w:p>
      <w:pPr>
        <w:pStyle w:val="ListParagraph"/>
        <w:numPr>
          <w:ilvl w:val="0"/>
          <w:numId w:val="2"/>
        </w:numPr>
        <w:spacing w:after="80"/>
      </w:pPr>
      <w:r>
        <w:t xml:space="preserve">Patent documents and chemical matter characterization databases</w:t>
      </w:r>
    </w:p>
    <w:p>
      <w:pPr>
        <w:pStyle w:val="ListParagraph"/>
        <w:numPr>
          <w:ilvl w:val="0"/>
          <w:numId w:val="2"/>
        </w:numPr>
        <w:spacing w:after="80"/>
      </w:pPr>
      <w:r>
        <w:t xml:space="preserve">FDA product approvals and nomenclature databases</w:t>
      </w:r>
    </w:p>
    <w:p>
      <w:pPr>
        <w:pStyle w:val="ListParagraph"/>
        <w:numPr>
          <w:ilvl w:val="0"/>
          <w:numId w:val="2"/>
        </w:numPr>
        <w:spacing w:after="80"/>
      </w:pPr>
      <w:r>
        <w:t xml:space="preserve">Scientific literature and conference abstracts describing program details</w:t>
      </w:r>
    </w:p>
    <w:p>
      <w:pPr>
        <w:spacing w:after="100"/>
      </w:pPr>
      <w:r>
        <w:rPr>
          <w:b/>
          <w:bCs/>
        </w:rPr>
        <w:t xml:space="preserve">Tools &amp; Databases Called:</w:t>
      </w:r>
    </w:p>
    <w:p>
      <w:pPr>
        <w:pStyle w:val="ListParagraph"/>
        <w:numPr>
          <w:ilvl w:val="0"/>
          <w:numId w:val="2"/>
        </w:numPr>
        <w:spacing w:after="80"/>
      </w:pPr>
      <w:r>
        <w:rPr>
          <w:b/>
          <w:bCs/>
        </w:rPr>
        <w:t xml:space="preserve">Sapphire Modality Classifier: </w:t>
      </w:r>
      <w:r>
        <w:t xml:space="preserve">Analyzes drug name, molecular formula, and literature to assign therapeutic modality.</w:t>
      </w:r>
    </w:p>
    <w:p>
      <w:pPr>
        <w:pStyle w:val="ListParagraph"/>
        <w:numPr>
          <w:ilvl w:val="0"/>
          <w:numId w:val="2"/>
        </w:numPr>
        <w:spacing w:after="80"/>
      </w:pPr>
      <w:r>
        <w:rPr>
          <w:b/>
          <w:bCs/>
        </w:rPr>
        <w:t xml:space="preserve">FDA CBER / CDER Nomenclature: </w:t>
      </w:r>
      <w:r>
        <w:t xml:space="preserve">Retrieves official drug nomenclature and modality-specific classifications.</w:t>
      </w:r>
    </w:p>
    <w:p>
      <w:pPr>
        <w:pStyle w:val="ListParagraph"/>
        <w:numPr>
          <w:ilvl w:val="0"/>
          <w:numId w:val="2"/>
        </w:numPr>
        <w:spacing w:after="80"/>
      </w:pPr>
      <w:r>
        <w:rPr>
          <w:b/>
          <w:bCs/>
        </w:rPr>
        <w:t xml:space="preserve">ChEMBL / PubChem: </w:t>
      </w:r>
      <w:r>
        <w:t xml:space="preserve">Searches drug compound information and chemical structure for modality confirmation.</w:t>
      </w:r>
    </w:p>
    <w:p>
      <w:pPr>
        <w:pStyle w:val="ListParagraph"/>
        <w:numPr>
          <w:ilvl w:val="0"/>
          <w:numId w:val="2"/>
        </w:numPr>
        <w:spacing w:after="80"/>
      </w:pPr>
      <w:r>
        <w:rPr>
          <w:b/>
          <w:bCs/>
        </w:rPr>
        <w:t xml:space="preserve">Cortellis / Pharmaprojects: </w:t>
      </w:r>
      <w:r>
        <w:t xml:space="preserve">Commercial database with detailed program information and modality classification.</w:t>
      </w:r>
    </w:p>
    <w:p>
      <w:pPr>
        <w:pStyle w:val="ListParagraph"/>
        <w:numPr>
          <w:ilvl w:val="0"/>
          <w:numId w:val="2"/>
        </w:numPr>
        <w:spacing w:after="80"/>
      </w:pPr>
      <w:r>
        <w:rPr>
          <w:b/>
          <w:bCs/>
        </w:rPr>
        <w:t xml:space="preserve">PubMed / Conference Abstracts (ASCO, ADA, etc.): </w:t>
      </w:r>
      <w:r>
        <w:t xml:space="preserve">Identifies published clinical data and program milestone announcements.</w:t>
      </w:r>
    </w:p>
    <w:p>
      <w:pPr>
        <w:pStyle w:val="ListParagraph"/>
        <w:numPr>
          <w:ilvl w:val="0"/>
          <w:numId w:val="2"/>
        </w:numPr>
        <w:spacing w:after="80"/>
      </w:pPr>
      <w:r>
        <w:rPr>
          <w:b/>
          <w:bCs/>
        </w:rPr>
        <w:t xml:space="preserve">Company Websites &amp; Press Release Aggregators: </w:t>
      </w:r>
      <w:r>
        <w:t xml:space="preserve">Retrieves official program information and milestone updates.</w:t>
      </w:r>
    </w:p>
    <w:p>
      <w:pPr>
        <w:spacing w:after="100"/>
      </w:pPr>
      <w:r>
        <w:rPr>
          <w:b/>
          <w:bCs/>
        </w:rPr>
        <w:t xml:space="preserve">Exemplary Sub-Prompts:</w:t>
      </w:r>
    </w:p>
    <w:p>
      <w:pPr>
        <w:pStyle w:val="ListParagraph"/>
        <w:numPr>
          <w:ilvl w:val="0"/>
          <w:numId w:val="2"/>
        </w:numPr>
        <w:spacing w:after="80"/>
      </w:pPr>
      <w:r>
        <w:t xml:space="preserve">Extract drug names, trial phase, and indication for each identified clinical program.</w:t>
      </w:r>
    </w:p>
    <w:p>
      <w:pPr>
        <w:pStyle w:val="ListParagraph"/>
        <w:numPr>
          <w:ilvl w:val="0"/>
          <w:numId w:val="2"/>
        </w:numPr>
        <w:spacing w:after="80"/>
      </w:pPr>
      <w:r>
        <w:t xml:space="preserve">Classify each program by therapeutic modality (small molecule, antibody, bispecific, etc.).</w:t>
      </w:r>
    </w:p>
    <w:p>
      <w:pPr>
        <w:pStyle w:val="ListParagraph"/>
        <w:numPr>
          <w:ilvl w:val="0"/>
          <w:numId w:val="2"/>
        </w:numPr>
        <w:spacing w:after="80"/>
      </w:pPr>
      <w:r>
        <w:t xml:space="preserve">Identify mechanism of action (target inhibition, activation, localization) for each program.</w:t>
      </w:r>
    </w:p>
    <w:p>
      <w:pPr>
        <w:pStyle w:val="ListParagraph"/>
        <w:numPr>
          <w:ilvl w:val="0"/>
          <w:numId w:val="2"/>
        </w:numPr>
        <w:spacing w:after="80"/>
      </w:pPr>
      <w:r>
        <w:t xml:space="preserve">Map clinical trial status and enrollment information for each program.</w:t>
      </w:r>
    </w:p>
    <w:p>
      <w:pPr>
        <w:pStyle w:val="ListParagraph"/>
        <w:numPr>
          <w:ilvl w:val="0"/>
          <w:numId w:val="2"/>
        </w:numPr>
        <w:spacing w:after="80"/>
      </w:pPr>
      <w:r>
        <w:t xml:space="preserve">Identify key program milestones (FDA breakthrough designation, Orphan Drug status, licensing deals).</w:t>
      </w:r>
    </w:p>
    <w:p>
      <w:pPr>
        <w:spacing w:after="100"/>
      </w:pPr>
      <w:r>
        <w:rPr>
          <w:b/>
          <w:bCs/>
        </w:rPr>
        <w:t xml:space="preserve">Expected Outputs:</w:t>
      </w:r>
    </w:p>
    <w:p>
      <w:pPr>
        <w:pStyle w:val="ListParagraph"/>
        <w:numPr>
          <w:ilvl w:val="0"/>
          <w:numId w:val="2"/>
        </w:numPr>
        <w:spacing w:after="80"/>
      </w:pPr>
      <w:r>
        <w:t xml:space="preserve">Program-level dataset with drug name, modality, indication, phase, and sponsor.</w:t>
      </w:r>
    </w:p>
    <w:p>
      <w:pPr>
        <w:pStyle w:val="ListParagraph"/>
        <w:numPr>
          <w:ilvl w:val="0"/>
          <w:numId w:val="2"/>
        </w:numPr>
        <w:spacing w:after="80"/>
      </w:pPr>
      <w:r>
        <w:t xml:space="preserve">Therapeutic modality distribution across competitive programs.</w:t>
      </w:r>
    </w:p>
    <w:p>
      <w:pPr>
        <w:pStyle w:val="ListParagraph"/>
        <w:numPr>
          <w:ilvl w:val="0"/>
          <w:numId w:val="2"/>
        </w:numPr>
        <w:spacing w:after="80"/>
      </w:pPr>
      <w:r>
        <w:t xml:space="preserve">Indication/disease spectrum targeted by competitive programs.</w:t>
      </w:r>
    </w:p>
    <w:p>
      <w:pPr>
        <w:pStyle w:val="ListParagraph"/>
        <w:numPr>
          <w:ilvl w:val="0"/>
          <w:numId w:val="2"/>
        </w:numPr>
        <w:spacing w:after="80"/>
      </w:pPr>
      <w:r>
        <w:t xml:space="preserve">Mechanism of action annotations for each competitive program.</w:t>
      </w:r>
    </w:p>
    <w:p>
      <w:pPr>
        <w:pStyle w:val="ListParagraph"/>
        <w:numPr>
          <w:ilvl w:val="0"/>
          <w:numId w:val="2"/>
        </w:numPr>
        <w:spacing w:after="80"/>
      </w:pPr>
      <w:r>
        <w:t xml:space="preserve">Trial enrollment numbers, recruitment status, and estimated completion dates.</w:t>
      </w:r>
    </w:p>
    <w:p>
      <w:pPr>
        <w:pStyle w:val="ListParagraph"/>
        <w:numPr>
          <w:ilvl w:val="0"/>
          <w:numId w:val="2"/>
        </w:numPr>
        <w:spacing w:after="80"/>
      </w:pPr>
      <w:r>
        <w:t xml:space="preserve">Program milestone chronology (FDA designations, partnership announcements, trial starts/completions).</w:t>
      </w:r>
    </w:p>
    <w:p>
      <w:pPr>
        <w:spacing w:after="200" w:line="360"/>
      </w:pPr>
      <w:r>
        <w:rPr>
          <w:b/>
          <w:bCs/>
        </w:rPr>
        <w:t xml:space="preserve">Format: </w:t>
      </w:r>
      <w:r>
        <w:t xml:space="preserve">Program-centric competitive dataset with modality classification, indications, and milestone tracking.</w:t>
      </w:r>
    </w:p>
    <w:p>
      <w:pPr>
        <w:pStyle w:val="Heading2"/>
        <w:spacing w:after="200" w:before="200"/>
      </w:pPr>
      <w:r>
        <w:t xml:space="preserve">Stage 5: Competitive Landscape Synthesis &amp; Intelligence Report</w:t>
      </w:r>
    </w:p>
    <w:p>
      <w:pPr>
        <w:spacing w:after="200" w:line="360"/>
      </w:pPr>
      <w:r>
        <w:rPr>
          <w:b/>
          <w:bCs/>
        </w:rPr>
        <w:t xml:space="preserve">Purpose: </w:t>
      </w:r>
      <w:r>
        <w:t xml:space="preserve">Synthesize program-level and company-level data into coherent competitive landscape visualizations and actionable intelligence, identifying competitive gaps, unmet indications, and strategic opportunities.</w:t>
      </w:r>
    </w:p>
    <w:p>
      <w:pPr>
        <w:spacing w:after="100"/>
      </w:pPr>
      <w:r>
        <w:rPr>
          <w:b/>
          <w:bCs/>
        </w:rPr>
        <w:t xml:space="preserve">Inputs:</w:t>
      </w:r>
    </w:p>
    <w:p>
      <w:pPr>
        <w:pStyle w:val="ListParagraph"/>
        <w:numPr>
          <w:ilvl w:val="0"/>
          <w:numId w:val="2"/>
        </w:numPr>
        <w:spacing w:after="80"/>
      </w:pPr>
      <w:r>
        <w:t xml:space="preserve">Comprehensive Phase 1-3 program dataset with company sponsors and detailed program attributes</w:t>
      </w:r>
    </w:p>
    <w:p>
      <w:pPr>
        <w:pStyle w:val="ListParagraph"/>
        <w:numPr>
          <w:ilvl w:val="0"/>
          <w:numId w:val="2"/>
        </w:numPr>
        <w:spacing w:after="80"/>
      </w:pPr>
      <w:r>
        <w:t xml:space="preserve">Modality distribution, indication coverage, and geographic program distribution</w:t>
      </w:r>
    </w:p>
    <w:p>
      <w:pPr>
        <w:pStyle w:val="ListParagraph"/>
        <w:numPr>
          <w:ilvl w:val="0"/>
          <w:numId w:val="2"/>
        </w:numPr>
        <w:spacing w:after="80"/>
      </w:pPr>
      <w:r>
        <w:t xml:space="preserve">Company pipeline maturity, funding, and strategic focus areas</w:t>
      </w:r>
    </w:p>
    <w:p>
      <w:pPr>
        <w:pStyle w:val="ListParagraph"/>
        <w:numPr>
          <w:ilvl w:val="0"/>
          <w:numId w:val="2"/>
        </w:numPr>
        <w:spacing w:after="80"/>
      </w:pPr>
      <w:r>
        <w:t xml:space="preserve">Temporal program milestone data for competitive dynamics analysis</w:t>
      </w:r>
    </w:p>
    <w:p>
      <w:pPr>
        <w:pStyle w:val="ListParagraph"/>
        <w:numPr>
          <w:ilvl w:val="0"/>
          <w:numId w:val="2"/>
        </w:numPr>
        <w:spacing w:after="80"/>
      </w:pPr>
      <w:r>
        <w:t xml:space="preserve">Market and disease prevalence context for competitive opportunity assessment</w:t>
      </w:r>
    </w:p>
    <w:p>
      <w:pPr>
        <w:spacing w:after="100"/>
      </w:pPr>
      <w:r>
        <w:rPr>
          <w:b/>
          <w:bCs/>
        </w:rPr>
        <w:t xml:space="preserve">Tools &amp; Databases Called:</w:t>
      </w:r>
    </w:p>
    <w:p>
      <w:pPr>
        <w:pStyle w:val="ListParagraph"/>
        <w:numPr>
          <w:ilvl w:val="0"/>
          <w:numId w:val="2"/>
        </w:numPr>
        <w:spacing w:after="80"/>
      </w:pPr>
      <w:r>
        <w:rPr>
          <w:b/>
          <w:bCs/>
        </w:rPr>
        <w:t xml:space="preserve">Sapphire Landscape Visualization Engine: </w:t>
      </w:r>
      <w:r>
        <w:t xml:space="preserve">Generates competitive heatmaps, bubble charts, and phase distribution diagrams.</w:t>
      </w:r>
    </w:p>
    <w:p>
      <w:pPr>
        <w:pStyle w:val="ListParagraph"/>
        <w:numPr>
          <w:ilvl w:val="0"/>
          <w:numId w:val="2"/>
        </w:numPr>
        <w:spacing w:after="80"/>
      </w:pPr>
      <w:r>
        <w:rPr>
          <w:b/>
          <w:bCs/>
        </w:rPr>
        <w:t xml:space="preserve">Network Analysis Tools (Cytoscape, Gephi): </w:t>
      </w:r>
      <w:r>
        <w:t xml:space="preserve">Maps competitive relationships, partnerships, and company-program associations.</w:t>
      </w:r>
    </w:p>
    <w:p>
      <w:pPr>
        <w:pStyle w:val="ListParagraph"/>
        <w:numPr>
          <w:ilvl w:val="0"/>
          <w:numId w:val="2"/>
        </w:numPr>
        <w:spacing w:after="80"/>
      </w:pPr>
      <w:r>
        <w:rPr>
          <w:b/>
          <w:bCs/>
        </w:rPr>
        <w:t xml:space="preserve">Market Intelligence Platforms (GlobalData, Evaluate): </w:t>
      </w:r>
      <w:r>
        <w:t xml:space="preserve">Provides market size, disease prevalence, and commercial opportunity estimates.</w:t>
      </w:r>
    </w:p>
    <w:p>
      <w:pPr>
        <w:pStyle w:val="ListParagraph"/>
        <w:numPr>
          <w:ilvl w:val="0"/>
          <w:numId w:val="2"/>
        </w:numPr>
        <w:spacing w:after="80"/>
      </w:pPr>
      <w:r>
        <w:rPr>
          <w:b/>
          <w:bCs/>
        </w:rPr>
        <w:t xml:space="preserve">Temporal Analytics: </w:t>
      </w:r>
      <w:r>
        <w:t xml:space="preserve">Analyzes program advancement rates, phase transition timelines, and competitive momentum.</w:t>
      </w:r>
    </w:p>
    <w:p>
      <w:pPr>
        <w:pStyle w:val="ListParagraph"/>
        <w:numPr>
          <w:ilvl w:val="0"/>
          <w:numId w:val="2"/>
        </w:numPr>
        <w:spacing w:after="80"/>
      </w:pPr>
      <w:r>
        <w:rPr>
          <w:b/>
          <w:bCs/>
        </w:rPr>
        <w:t xml:space="preserve">Gap Analysis Engine: </w:t>
      </w:r>
      <w:r>
        <w:t xml:space="preserve">Identifies unmet indications, underexplored modalities, and geographic white space.</w:t>
      </w:r>
    </w:p>
    <w:p>
      <w:pPr>
        <w:pStyle w:val="ListParagraph"/>
        <w:numPr>
          <w:ilvl w:val="0"/>
          <w:numId w:val="2"/>
        </w:numPr>
        <w:spacing w:after="80"/>
      </w:pPr>
      <w:r>
        <w:rPr>
          <w:b/>
          <w:bCs/>
        </w:rPr>
        <w:t xml:space="preserve">Strategic Opportunity Scorer: </w:t>
      </w:r>
      <w:r>
        <w:t xml:space="preserve">Ranks competitive opportunities by market size, scientific feasibility, and strategic alignment.</w:t>
      </w:r>
    </w:p>
    <w:p>
      <w:pPr>
        <w:spacing w:after="100"/>
      </w:pPr>
      <w:r>
        <w:rPr>
          <w:b/>
          <w:bCs/>
        </w:rPr>
        <w:t xml:space="preserve">Exemplary Sub-Prompts:</w:t>
      </w:r>
    </w:p>
    <w:p>
      <w:pPr>
        <w:pStyle w:val="ListParagraph"/>
        <w:numPr>
          <w:ilvl w:val="0"/>
          <w:numId w:val="2"/>
        </w:numPr>
        <w:spacing w:after="80"/>
      </w:pPr>
      <w:r>
        <w:t xml:space="preserve">Generate competitive landscape heatmap showing program distribution by phase and modality.</w:t>
      </w:r>
    </w:p>
    <w:p>
      <w:pPr>
        <w:pStyle w:val="ListParagraph"/>
        <w:numPr>
          <w:ilvl w:val="0"/>
          <w:numId w:val="2"/>
        </w:numPr>
        <w:spacing w:after="80"/>
      </w:pPr>
      <w:r>
        <w:t xml:space="preserve">Visualize company-program network showing partnerships and program distribution.</w:t>
      </w:r>
    </w:p>
    <w:p>
      <w:pPr>
        <w:pStyle w:val="ListParagraph"/>
        <w:numPr>
          <w:ilvl w:val="0"/>
          <w:numId w:val="2"/>
        </w:numPr>
        <w:spacing w:after="80"/>
      </w:pPr>
      <w:r>
        <w:t xml:space="preserve">Analyze phase distribution and calculate average phase transition timelines.</w:t>
      </w:r>
    </w:p>
    <w:p>
      <w:pPr>
        <w:pStyle w:val="ListParagraph"/>
        <w:numPr>
          <w:ilvl w:val="0"/>
          <w:numId w:val="2"/>
        </w:numPr>
        <w:spacing w:after="80"/>
      </w:pPr>
      <w:r>
        <w:t xml:space="preserve">Identify competitive gaps: unmet indications and underexplored modalities.</w:t>
      </w:r>
    </w:p>
    <w:p>
      <w:pPr>
        <w:pStyle w:val="ListParagraph"/>
        <w:numPr>
          <w:ilvl w:val="0"/>
          <w:numId w:val="2"/>
        </w:numPr>
        <w:spacing w:after="80"/>
      </w:pPr>
      <w:r>
        <w:t xml:space="preserve">Map competitive dynamics by indication and assess therapeutic area saturation.</w:t>
      </w:r>
    </w:p>
    <w:p>
      <w:pPr>
        <w:spacing w:after="100"/>
      </w:pPr>
      <w:r>
        <w:rPr>
          <w:b/>
          <w:bCs/>
        </w:rPr>
        <w:t xml:space="preserve">Expected Outputs:</w:t>
      </w:r>
    </w:p>
    <w:p>
      <w:pPr>
        <w:pStyle w:val="ListParagraph"/>
        <w:numPr>
          <w:ilvl w:val="0"/>
          <w:numId w:val="2"/>
        </w:numPr>
        <w:spacing w:after="80"/>
      </w:pPr>
      <w:r>
        <w:t xml:space="preserve">Comprehensive competitive intelligence report with executive summary.</w:t>
      </w:r>
    </w:p>
    <w:p>
      <w:pPr>
        <w:pStyle w:val="ListParagraph"/>
        <w:numPr>
          <w:ilvl w:val="0"/>
          <w:numId w:val="2"/>
        </w:numPr>
        <w:spacing w:after="80"/>
      </w:pPr>
      <w:r>
        <w:t xml:space="preserve">Competitive landscape visualizations: heatmaps, networks, phase distributions.</w:t>
      </w:r>
    </w:p>
    <w:p>
      <w:pPr>
        <w:pStyle w:val="ListParagraph"/>
        <w:numPr>
          <w:ilvl w:val="0"/>
          <w:numId w:val="2"/>
        </w:numPr>
        <w:spacing w:after="80"/>
      </w:pPr>
      <w:r>
        <w:t xml:space="preserve">Program distribution analysis by phase, modality, and indication.</w:t>
      </w:r>
    </w:p>
    <w:p>
      <w:pPr>
        <w:pStyle w:val="ListParagraph"/>
        <w:numPr>
          <w:ilvl w:val="0"/>
          <w:numId w:val="2"/>
        </w:numPr>
        <w:spacing w:after="80"/>
      </w:pPr>
      <w:r>
        <w:t xml:space="preserve">Company competitive positioning and portfolio depth assessment.</w:t>
      </w:r>
    </w:p>
    <w:p>
      <w:pPr>
        <w:pStyle w:val="ListParagraph"/>
        <w:numPr>
          <w:ilvl w:val="0"/>
          <w:numId w:val="2"/>
        </w:numPr>
        <w:spacing w:after="80"/>
      </w:pPr>
      <w:r>
        <w:t xml:space="preserve">Identified competitive gaps and unmet therapeutic opportunities.</w:t>
      </w:r>
    </w:p>
    <w:p>
      <w:pPr>
        <w:pStyle w:val="ListParagraph"/>
        <w:numPr>
          <w:ilvl w:val="0"/>
          <w:numId w:val="2"/>
        </w:numPr>
        <w:spacing w:after="80"/>
      </w:pPr>
      <w:r>
        <w:t xml:space="preserve">Strategic recommendations for differentiation and market positioning.</w:t>
      </w:r>
    </w:p>
    <w:p>
      <w:pPr>
        <w:spacing w:after="200" w:line="360"/>
      </w:pPr>
      <w:r>
        <w:rPr>
          <w:b/>
          <w:bCs/>
        </w:rPr>
        <w:t xml:space="preserve">Format: </w:t>
      </w:r>
      <w:r>
        <w:t xml:space="preserve">Intelligence report with executive summary, competitive visualizations, gap analysis, and strategic recommendations.</w:t>
      </w:r>
    </w:p>
    <w:p>
      <w:pPr>
        <w:pStyle w:val="Heading2"/>
        <w:spacing w:after="200" w:before="200"/>
      </w:pPr>
      <w:r>
        <w:t xml:space="preserve">Stage 6: Continuous Monitoring &amp; Update Infrastructure</w:t>
      </w:r>
    </w:p>
    <w:p>
      <w:pPr>
        <w:spacing w:after="200" w:line="360"/>
      </w:pPr>
      <w:r>
        <w:rPr>
          <w:b/>
          <w:bCs/>
        </w:rPr>
        <w:t xml:space="preserve">Purpose: </w:t>
      </w:r>
      <w:r>
        <w:t xml:space="preserve">Establish ongoing monitoring infrastructure to track competitive program changes, new trial registrations, and program status updates, enabling real-time competitive intelligence maintenance.</w:t>
      </w:r>
    </w:p>
    <w:p>
      <w:pPr>
        <w:spacing w:after="100"/>
      </w:pPr>
      <w:r>
        <w:rPr>
          <w:b/>
          <w:bCs/>
        </w:rPr>
        <w:t xml:space="preserve">Inputs:</w:t>
      </w:r>
    </w:p>
    <w:p>
      <w:pPr>
        <w:pStyle w:val="ListParagraph"/>
        <w:numPr>
          <w:ilvl w:val="0"/>
          <w:numId w:val="2"/>
        </w:numPr>
        <w:spacing w:after="80"/>
      </w:pPr>
      <w:r>
        <w:t xml:space="preserve">Baseline competitive landscape dataset from Stage 5</w:t>
      </w:r>
    </w:p>
    <w:p>
      <w:pPr>
        <w:pStyle w:val="ListParagraph"/>
        <w:numPr>
          <w:ilvl w:val="0"/>
          <w:numId w:val="2"/>
        </w:numPr>
        <w:spacing w:after="80"/>
      </w:pPr>
      <w:r>
        <w:t xml:space="preserve">Real-time feeds from ClinicalTrials.gov, WHO ICTRP, EudraCT, and company sources</w:t>
      </w:r>
    </w:p>
    <w:p>
      <w:pPr>
        <w:pStyle w:val="ListParagraph"/>
        <w:numPr>
          <w:ilvl w:val="0"/>
          <w:numId w:val="2"/>
        </w:numPr>
        <w:spacing w:after="80"/>
      </w:pPr>
      <w:r>
        <w:t xml:space="preserve">News and press release aggregators (Benzinga, Cision, PRNewswire)</w:t>
      </w:r>
    </w:p>
    <w:p>
      <w:pPr>
        <w:pStyle w:val="ListParagraph"/>
        <w:numPr>
          <w:ilvl w:val="0"/>
          <w:numId w:val="2"/>
        </w:numPr>
        <w:spacing w:after="80"/>
      </w:pPr>
      <w:r>
        <w:t xml:space="preserve">Scientific conference abstracts and SEC filings for program milestones</w:t>
      </w:r>
    </w:p>
    <w:p>
      <w:pPr>
        <w:pStyle w:val="ListParagraph"/>
        <w:numPr>
          <w:ilvl w:val="0"/>
          <w:numId w:val="2"/>
        </w:numPr>
        <w:spacing w:after="80"/>
      </w:pPr>
      <w:r>
        <w:t xml:space="preserve">Update frequency requirements (daily, weekly, monthly monitoring schedules)</w:t>
      </w:r>
    </w:p>
    <w:p>
      <w:pPr>
        <w:spacing w:after="100"/>
      </w:pPr>
      <w:r>
        <w:rPr>
          <w:b/>
          <w:bCs/>
        </w:rPr>
        <w:t xml:space="preserve">Tools &amp; Databases Called:</w:t>
      </w:r>
    </w:p>
    <w:p>
      <w:pPr>
        <w:pStyle w:val="ListParagraph"/>
        <w:numPr>
          <w:ilvl w:val="0"/>
          <w:numId w:val="2"/>
        </w:numPr>
        <w:spacing w:after="80"/>
      </w:pPr>
      <w:r>
        <w:rPr>
          <w:b/>
          <w:bCs/>
        </w:rPr>
        <w:t xml:space="preserve">ClinicalTrials.gov RSS Feeds: </w:t>
      </w:r>
      <w:r>
        <w:t xml:space="preserve">Monitors new trial registrations and status updates in real-time.</w:t>
      </w:r>
    </w:p>
    <w:p>
      <w:pPr>
        <w:pStyle w:val="ListParagraph"/>
        <w:numPr>
          <w:ilvl w:val="0"/>
          <w:numId w:val="2"/>
        </w:numPr>
        <w:spacing w:after="80"/>
      </w:pPr>
      <w:r>
        <w:rPr>
          <w:b/>
          <w:bCs/>
        </w:rPr>
        <w:t xml:space="preserve">Sapphire Monitoring Dashboard: </w:t>
      </w:r>
      <w:r>
        <w:t xml:space="preserve">Centralizes updates from multiple sources and flags competitive changes.</w:t>
      </w:r>
    </w:p>
    <w:p>
      <w:pPr>
        <w:pStyle w:val="ListParagraph"/>
        <w:numPr>
          <w:ilvl w:val="0"/>
          <w:numId w:val="2"/>
        </w:numPr>
        <w:spacing w:after="80"/>
      </w:pPr>
      <w:r>
        <w:rPr>
          <w:b/>
          <w:bCs/>
        </w:rPr>
        <w:t xml:space="preserve">News Aggregators (Benzinga, Cision, Meltwater): </w:t>
      </w:r>
      <w:r>
        <w:t xml:space="preserve">Tracks company announcements, press releases, and program milestone news.</w:t>
      </w:r>
    </w:p>
    <w:p>
      <w:pPr>
        <w:pStyle w:val="ListParagraph"/>
        <w:numPr>
          <w:ilvl w:val="0"/>
          <w:numId w:val="2"/>
        </w:numPr>
        <w:spacing w:after="80"/>
      </w:pPr>
      <w:r>
        <w:rPr>
          <w:b/>
          <w:bCs/>
        </w:rPr>
        <w:t xml:space="preserve">SEC EDGAR Filing Monitor: </w:t>
      </w:r>
      <w:r>
        <w:t xml:space="preserve">Automatically retrieves and analyzes public company filings for program updates.</w:t>
      </w:r>
    </w:p>
    <w:p>
      <w:pPr>
        <w:pStyle w:val="ListParagraph"/>
        <w:numPr>
          <w:ilvl w:val="0"/>
          <w:numId w:val="2"/>
        </w:numPr>
        <w:spacing w:after="80"/>
      </w:pPr>
      <w:r>
        <w:rPr>
          <w:b/>
          <w:bCs/>
        </w:rPr>
        <w:t xml:space="preserve">Scientific Conference Alert Systems: </w:t>
      </w:r>
      <w:r>
        <w:t xml:space="preserve">Monitors conference abstract submissions and presentation announcements.</w:t>
      </w:r>
    </w:p>
    <w:p>
      <w:pPr>
        <w:pStyle w:val="ListParagraph"/>
        <w:numPr>
          <w:ilvl w:val="0"/>
          <w:numId w:val="2"/>
        </w:numPr>
        <w:spacing w:after="80"/>
      </w:pPr>
      <w:r>
        <w:rPr>
          <w:b/>
          <w:bCs/>
        </w:rPr>
        <w:t xml:space="preserve">Automated Diffing &amp; Change Detection: </w:t>
      </w:r>
      <w:r>
        <w:t xml:space="preserve">Identifies specific changes to trial registrations, company information, and program status.</w:t>
      </w:r>
    </w:p>
    <w:p>
      <w:pPr>
        <w:spacing w:after="100"/>
      </w:pPr>
      <w:r>
        <w:rPr>
          <w:b/>
          <w:bCs/>
        </w:rPr>
        <w:t xml:space="preserve">Exemplary Sub-Prompts:</w:t>
      </w:r>
    </w:p>
    <w:p>
      <w:pPr>
        <w:pStyle w:val="ListParagraph"/>
        <w:numPr>
          <w:ilvl w:val="0"/>
          <w:numId w:val="2"/>
        </w:numPr>
        <w:spacing w:after="80"/>
      </w:pPr>
      <w:r>
        <w:t xml:space="preserve">Monitor ClinicalTrials.gov for new trial registrations with identical target specification.</w:t>
      </w:r>
    </w:p>
    <w:p>
      <w:pPr>
        <w:pStyle w:val="ListParagraph"/>
        <w:numPr>
          <w:ilvl w:val="0"/>
          <w:numId w:val="2"/>
        </w:numPr>
        <w:spacing w:after="80"/>
      </w:pPr>
      <w:r>
        <w:t xml:space="preserve">Track status changes for existing trials (status transitions, enrollment updates).</w:t>
      </w:r>
    </w:p>
    <w:p>
      <w:pPr>
        <w:pStyle w:val="ListParagraph"/>
        <w:numPr>
          <w:ilvl w:val="0"/>
          <w:numId w:val="2"/>
        </w:numPr>
        <w:spacing w:after="80"/>
      </w:pPr>
      <w:r>
        <w:t xml:space="preserve">Monitor company press releases and announcements for competitive program milestones.</w:t>
      </w:r>
    </w:p>
    <w:p>
      <w:pPr>
        <w:pStyle w:val="ListParagraph"/>
        <w:numPr>
          <w:ilvl w:val="0"/>
          <w:numId w:val="2"/>
        </w:numPr>
        <w:spacing w:after="80"/>
      </w:pPr>
      <w:r>
        <w:t xml:space="preserve">Alert on FDA breakthrough designations, Orphan Drug status grants, and regulatory milestones.</w:t>
      </w:r>
    </w:p>
    <w:p>
      <w:pPr>
        <w:pStyle w:val="ListParagraph"/>
        <w:numPr>
          <w:ilvl w:val="0"/>
          <w:numId w:val="2"/>
        </w:numPr>
        <w:spacing w:after="80"/>
      </w:pPr>
      <w:r>
        <w:t xml:space="preserve">Generate monthly or quarterly landscape update reports highlighting competitive changes.</w:t>
      </w:r>
    </w:p>
    <w:p>
      <w:pPr>
        <w:spacing w:after="100"/>
      </w:pPr>
      <w:r>
        <w:rPr>
          <w:b/>
          <w:bCs/>
        </w:rPr>
        <w:t xml:space="preserve">Expected Outputs:</w:t>
      </w:r>
    </w:p>
    <w:p>
      <w:pPr>
        <w:pStyle w:val="ListParagraph"/>
        <w:numPr>
          <w:ilvl w:val="0"/>
          <w:numId w:val="2"/>
        </w:numPr>
        <w:spacing w:after="80"/>
      </w:pPr>
      <w:r>
        <w:t xml:space="preserve">Baseline monitoring infrastructure configuration and alert thresholds.</w:t>
      </w:r>
    </w:p>
    <w:p>
      <w:pPr>
        <w:pStyle w:val="ListParagraph"/>
        <w:numPr>
          <w:ilvl w:val="0"/>
          <w:numId w:val="2"/>
        </w:numPr>
        <w:spacing w:after="80"/>
      </w:pPr>
      <w:r>
        <w:t xml:space="preserve">Dashboard interface for real-time competitive landscape monitoring.</w:t>
      </w:r>
    </w:p>
    <w:p>
      <w:pPr>
        <w:pStyle w:val="ListParagraph"/>
        <w:numPr>
          <w:ilvl w:val="0"/>
          <w:numId w:val="2"/>
        </w:numPr>
        <w:spacing w:after="80"/>
      </w:pPr>
      <w:r>
        <w:t xml:space="preserve">Alert rules for new trial registrations, status changes, and program milestones.</w:t>
      </w:r>
    </w:p>
    <w:p>
      <w:pPr>
        <w:pStyle w:val="ListParagraph"/>
        <w:numPr>
          <w:ilvl w:val="0"/>
          <w:numId w:val="2"/>
        </w:numPr>
        <w:spacing w:after="80"/>
      </w:pPr>
      <w:r>
        <w:t xml:space="preserve">Monthly/quarterly update reports tracking competitive landscape evolution.</w:t>
      </w:r>
    </w:p>
    <w:p>
      <w:pPr>
        <w:pStyle w:val="ListParagraph"/>
        <w:numPr>
          <w:ilvl w:val="0"/>
          <w:numId w:val="2"/>
        </w:numPr>
        <w:spacing w:after="80"/>
      </w:pPr>
      <w:r>
        <w:t xml:space="preserve">Change log documenting specific updates to competitive programs and company information.</w:t>
      </w:r>
    </w:p>
    <w:p>
      <w:pPr>
        <w:pStyle w:val="ListParagraph"/>
        <w:numPr>
          <w:ilvl w:val="0"/>
          <w:numId w:val="2"/>
        </w:numPr>
        <w:spacing w:after="80"/>
      </w:pPr>
      <w:r>
        <w:t xml:space="preserve">Performance metrics: data freshness, alert accuracy, and update latency.</w:t>
      </w:r>
    </w:p>
    <w:p>
      <w:pPr>
        <w:spacing w:after="200" w:line="360"/>
      </w:pPr>
      <w:r>
        <w:rPr>
          <w:b/>
          <w:bCs/>
        </w:rPr>
        <w:t xml:space="preserve">Format: </w:t>
      </w:r>
      <w:r>
        <w:t xml:space="preserve">Monitoring infrastructure specification with dashboard screenshots, alert rules, and update cadence.</w:t>
      </w:r>
    </w:p>
    <w:p>
      <w:pPr>
        <w:pStyle w:val="Heading2"/>
        <w:spacing w:after="200" w:before="200"/>
      </w:pPr>
      <w:r>
        <w:t xml:space="preserve">Tools &amp; Databases Summary</w:t>
      </w:r>
    </w:p>
    <w:p>
      <w:pPr>
        <w:pStyle w:val="ListParagraph"/>
        <w:numPr>
          <w:ilvl w:val="0"/>
          <w:numId w:val="2"/>
        </w:numPr>
        <w:spacing w:after="80"/>
      </w:pPr>
      <w:r>
        <w:t xml:space="preserve">NCBI Gene / UniProt: Target identity validation and protein characterization.</w:t>
      </w:r>
    </w:p>
    <w:p>
      <w:pPr>
        <w:pStyle w:val="ListParagraph"/>
        <w:numPr>
          <w:ilvl w:val="0"/>
          <w:numId w:val="2"/>
        </w:numPr>
        <w:spacing w:after="80"/>
      </w:pPr>
      <w:r>
        <w:t xml:space="preserve">Sapphire Target Registry: Internal target database with competitive program metadata.</w:t>
      </w:r>
    </w:p>
    <w:p>
      <w:pPr>
        <w:pStyle w:val="ListParagraph"/>
        <w:numPr>
          <w:ilvl w:val="0"/>
          <w:numId w:val="2"/>
        </w:numPr>
        <w:spacing w:after="80"/>
      </w:pPr>
      <w:r>
        <w:t xml:space="preserve">DrugBank / ChEMBL: Approved drugs and clinical candidates against target.</w:t>
      </w:r>
    </w:p>
    <w:p>
      <w:pPr>
        <w:pStyle w:val="ListParagraph"/>
        <w:numPr>
          <w:ilvl w:val="0"/>
          <w:numId w:val="2"/>
        </w:numPr>
        <w:spacing w:after="80"/>
      </w:pPr>
      <w:r>
        <w:t xml:space="preserve">ClinicalTrials.gov API: Programmatic access to US and international clinical trials.</w:t>
      </w:r>
    </w:p>
    <w:p>
      <w:pPr>
        <w:pStyle w:val="ListParagraph"/>
        <w:numPr>
          <w:ilvl w:val="0"/>
          <w:numId w:val="2"/>
        </w:numPr>
        <w:spacing w:after="80"/>
      </w:pPr>
      <w:r>
        <w:t xml:space="preserve">WHO ICTRP: International clinical trials registry for global trial identification.</w:t>
      </w:r>
    </w:p>
    <w:p>
      <w:pPr>
        <w:pStyle w:val="ListParagraph"/>
        <w:numPr>
          <w:ilvl w:val="0"/>
          <w:numId w:val="2"/>
        </w:numPr>
        <w:spacing w:after="80"/>
      </w:pPr>
      <w:r>
        <w:t xml:space="preserve">EudraCT / EU Clinical Trials Register: European trial database and regulatory filings.</w:t>
      </w:r>
    </w:p>
    <w:p>
      <w:pPr>
        <w:pStyle w:val="ListParagraph"/>
        <w:numPr>
          <w:ilvl w:val="0"/>
          <w:numId w:val="2"/>
        </w:numPr>
        <w:spacing w:after="80"/>
      </w:pPr>
      <w:r>
        <w:t xml:space="preserve">Sapphire Clinical Trial Aggregation Module: Harmonizes and deduplicates trial data.</w:t>
      </w:r>
    </w:p>
    <w:p>
      <w:pPr>
        <w:pStyle w:val="ListParagraph"/>
        <w:numPr>
          <w:ilvl w:val="0"/>
          <w:numId w:val="2"/>
        </w:numPr>
        <w:spacing w:after="80"/>
      </w:pPr>
      <w:r>
        <w:t xml:space="preserve">Crunchbase API: Company profiles, funding, and partnership information.</w:t>
      </w:r>
    </w:p>
    <w:p>
      <w:pPr>
        <w:pStyle w:val="ListParagraph"/>
        <w:numPr>
          <w:ilvl w:val="0"/>
          <w:numId w:val="2"/>
        </w:numPr>
        <w:spacing w:after="80"/>
      </w:pPr>
      <w:r>
        <w:t xml:space="preserve">SEC EDGAR: Public company filings and financial documentation.</w:t>
      </w:r>
    </w:p>
    <w:p>
      <w:pPr>
        <w:pStyle w:val="ListParagraph"/>
        <w:numPr>
          <w:ilvl w:val="0"/>
          <w:numId w:val="2"/>
        </w:numPr>
        <w:spacing w:after="80"/>
      </w:pPr>
      <w:r>
        <w:t xml:space="preserve">Pharmaprojects / Pharmalens: Commercial database with company and program intelligence.</w:t>
      </w:r>
    </w:p>
    <w:p>
      <w:pPr>
        <w:pStyle w:val="ListParagraph"/>
        <w:numPr>
          <w:ilvl w:val="0"/>
          <w:numId w:val="2"/>
        </w:numPr>
        <w:spacing w:after="80"/>
      </w:pPr>
      <w:r>
        <w:t xml:space="preserve">Sapphire Modality Classifier: Therapeutic modality detection and classification.</w:t>
      </w:r>
    </w:p>
    <w:p>
      <w:pPr>
        <w:pStyle w:val="ListParagraph"/>
        <w:numPr>
          <w:ilvl w:val="0"/>
          <w:numId w:val="2"/>
        </w:numPr>
        <w:spacing w:after="80"/>
      </w:pPr>
      <w:r>
        <w:t xml:space="preserve">Sapphire Landscape Visualization Engine: Competitive landscape heatmaps and networks.</w:t>
      </w:r>
    </w:p>
    <w:p>
      <w:pPr>
        <w:pStyle w:val="ListParagraph"/>
        <w:numPr>
          <w:ilvl w:val="0"/>
          <w:numId w:val="2"/>
        </w:numPr>
        <w:spacing w:after="80"/>
      </w:pPr>
      <w:r>
        <w:t xml:space="preserve">News Aggregators (Benzinga, Cision): Real-time company announcements and press releases.</w:t>
      </w:r>
    </w:p>
    <w:p>
      <w:pPr>
        <w:pStyle w:val="ListParagraph"/>
        <w:numPr>
          <w:ilvl w:val="0"/>
          <w:numId w:val="2"/>
        </w:numPr>
        <w:spacing w:after="80"/>
      </w:pPr>
      <w:r>
        <w:t xml:space="preserve">Sapphire Monitoring Dashboard: Real-time competitive landscape tracking and alerts.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2026-03-02T01:21:33.274Z</dcterms:created>
  <dcterms:modified xsi:type="dcterms:W3CDTF">2026-03-02T01:21:33.274Z</dcterms:modified>
</cp:coreProperties>
</file>

<file path=docProps/custom.xml><?xml version="1.0" encoding="utf-8"?>
<Properties xmlns="http://schemas.openxmlformats.org/officeDocument/2006/custom-properties" xmlns:vt="http://schemas.openxmlformats.org/officeDocument/2006/docPropsVTypes"/>
</file>