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rPr>
          <w:b/>
          <w:bCs/>
        </w:rPr>
        <w:t xml:space="preserve">Prompt: </w:t>
      </w:r>
      <w:r>
        <w:t xml:space="preserve">"Find small molecules that reverse SYNGAP1 haploinsufficiency phenotypes using multi-modal rescue scoring."</w:t>
      </w:r>
    </w:p>
    <w:p>
      <w:r>
        <w:t xml:space="preserve">This document defines the complete Sapphire pipeline — the sequential stages, tools called, external datasets used, inputs, outputs, and decision logic — required to deliver a valid, actionable answer to this prompt.</w:t>
      </w:r>
    </w:p>
    <w:p>
      <w:r>
        <w:t xml:space="preserve"> </w:t>
      </w:r>
    </w:p>
    <w:p>
      <w:pPr>
        <w:pStyle w:val="Heading2"/>
        <w:pStyle w:val="Heading2"/>
      </w:pPr>
      <w:r>
        <w:rPr>
          <w:b/>
          <w:bCs/>
        </w:rPr>
        <w:t xml:space="preserve">Pipeline Overview</w:t>
      </w:r>
    </w:p>
    <w:p>
      <w:r>
        <w:t xml:space="preserve">The Sapphire pipeline for SYNGAP1 haploinsufficiency small molecule discovery integrates cellular and systems-level phenotype characterization, target prioritization, structural pharmacophore design, multi-modal rescue scoring, and clinical translation readiness assessment. This workflow systematically identifies molecular mechanisms of SYNGAP1 haploinsufficiency, maps druggable biological nodes, and discovers small molecule leads capable of reversing neurological dysfunction.</w:t>
      </w:r>
    </w:p>
    <w:p>
      <w:r>
        <w:t xml:space="preserve">The pipeline leverages orthogonal data modalities including synaptic proteomic analysis, functional genomics screening, computational molecular modeling, primary neuron rescue assays, and neural circuit electrophysiology to construct a comprehensive decision framework. Integration of human genetic evidence, cell-autonomous and circuit-level functional readouts, and high-content phenotypic screening ensures that discovered lead molecules address root causes of SYNGAP1 haploinsufficiency-associated intellectual disability and developmental delay.</w:t>
      </w:r>
    </w:p>
    <w:p>
      <w:r>
        <w:t xml:space="preserve"> </w:t>
      </w:r>
    </w:p>
    <w:p>
      <w:pPr>
        <w:pStyle w:val="Heading2"/>
        <w:pStyle w:val="Heading2"/>
      </w:pPr>
      <w:r>
        <w:rPr>
          <w:b/>
          <w:bCs/>
        </w:rPr>
        <w:t xml:space="preserve">Stage 1: SYNGAP1 Biology Characterization and Haploinsufficiency Mechanism Definition</w:t>
      </w:r>
    </w:p>
    <w:p>
      <w:r>
        <w:rPr>
          <w:b/>
          <w:bCs/>
        </w:rPr>
        <w:t xml:space="preserve">Purpose: </w:t>
      </w:r>
      <w:r>
        <w:t xml:space="preserve">Comprehensively characterize SYNGAP1 protein structure, cellular localization, synaptic binding partners, and molecular mechanisms underlying haploinsufficiency phenotypes.</w:t>
      </w:r>
    </w:p>
    <w:p>
      <w:r>
        <w:rPr>
          <w:b/>
          <w:bCs/>
        </w:rPr>
        <w:t xml:space="preserve">Inputs:</w:t>
      </w:r>
    </w:p>
    <w:p>
      <w:pPr>
        <w:pStyle w:val="ListParagraph"/>
        <w:numPr>
          <w:ilvl w:val="0"/>
          <w:numId w:val="2"/>
        </w:numPr>
      </w:pPr>
      <w:r>
        <w:t xml:space="preserve">SYNGAP1 genomic sequence and transcript variants (GRCh38)</w:t>
      </w:r>
    </w:p>
    <w:p>
      <w:pPr>
        <w:pStyle w:val="ListParagraph"/>
        <w:numPr>
          <w:ilvl w:val="0"/>
          <w:numId w:val="2"/>
        </w:numPr>
      </w:pPr>
      <w:r>
        <w:t xml:space="preserve">SYNGAP1 protein domain architecture and structure (PDB, AlphaFold, UniProt)</w:t>
      </w:r>
    </w:p>
    <w:p>
      <w:pPr>
        <w:pStyle w:val="ListParagraph"/>
        <w:numPr>
          <w:ilvl w:val="0"/>
          <w:numId w:val="2"/>
        </w:numPr>
      </w:pPr>
      <w:r>
        <w:t xml:space="preserve">Synaptic proteome databases (SynaptomeDB, PSD-95 interactome, synaptotagmin networks)</w:t>
      </w:r>
    </w:p>
    <w:p>
      <w:pPr>
        <w:pStyle w:val="ListParagraph"/>
        <w:numPr>
          <w:ilvl w:val="0"/>
          <w:numId w:val="2"/>
        </w:numPr>
      </w:pPr>
      <w:r>
        <w:t xml:space="preserve">Patient-derived genetic data and phenotype correlations (ClinVar, DECIPHER, GeneReviews)</w:t>
      </w:r>
    </w:p>
    <w:p>
      <w:pPr>
        <w:pStyle w:val="ListParagraph"/>
        <w:numPr>
          <w:ilvl w:val="0"/>
          <w:numId w:val="2"/>
        </w:numPr>
      </w:pPr>
      <w:r>
        <w:t xml:space="preserve">Transcriptomic and proteomic data from SYNGAP1 haploinsufficient cells and animal models</w:t>
      </w:r>
    </w:p>
    <w:p>
      <w:r>
        <w:rPr>
          <w:b/>
          <w:bCs/>
        </w:rPr>
        <w:t xml:space="preserve">Tools &amp; Databases Called:</w:t>
      </w:r>
    </w:p>
    <w:p>
      <w:pPr>
        <w:pStyle w:val="ListParagraph"/>
        <w:numPr>
          <w:ilvl w:val="0"/>
          <w:numId w:val="2"/>
        </w:numPr>
      </w:pPr>
      <w:r>
        <w:rPr>
          <w:b/>
          <w:bCs/>
        </w:rPr>
        <w:t xml:space="preserve">PDB (Protein Data Bank): </w:t>
      </w:r>
      <w:r>
        <w:t xml:space="preserve">Retrieve crystal structures of SYNGAP1 catalytic domains and binding interfaces</w:t>
      </w:r>
    </w:p>
    <w:p>
      <w:pPr>
        <w:pStyle w:val="ListParagraph"/>
        <w:numPr>
          <w:ilvl w:val="0"/>
          <w:numId w:val="2"/>
        </w:numPr>
      </w:pPr>
      <w:r>
        <w:rPr>
          <w:b/>
          <w:bCs/>
        </w:rPr>
        <w:t xml:space="preserve">AlphaFold2 Server: </w:t>
      </w:r>
      <w:r>
        <w:t xml:space="preserve">Predict full-length SYNGAP1 structure, domain interactions, and conformational states</w:t>
      </w:r>
    </w:p>
    <w:p>
      <w:pPr>
        <w:pStyle w:val="ListParagraph"/>
        <w:numPr>
          <w:ilvl w:val="0"/>
          <w:numId w:val="2"/>
        </w:numPr>
      </w:pPr>
      <w:r>
        <w:rPr>
          <w:b/>
          <w:bCs/>
        </w:rPr>
        <w:t xml:space="preserve">SynaptomeDB: </w:t>
      </w:r>
      <w:r>
        <w:t xml:space="preserve">Query synaptic protein interactions, localization, and functional roles</w:t>
      </w:r>
    </w:p>
    <w:p>
      <w:pPr>
        <w:pStyle w:val="ListParagraph"/>
        <w:numPr>
          <w:ilvl w:val="0"/>
          <w:numId w:val="2"/>
        </w:numPr>
      </w:pPr>
      <w:r>
        <w:rPr>
          <w:b/>
          <w:bCs/>
        </w:rPr>
        <w:t xml:space="preserve">BioGRID / STRING: </w:t>
      </w:r>
      <w:r>
        <w:t xml:space="preserve">Map SYNGAP1 binding partners, post-translational modifications, and regulatory interactions</w:t>
      </w:r>
    </w:p>
    <w:p>
      <w:pPr>
        <w:pStyle w:val="ListParagraph"/>
        <w:numPr>
          <w:ilvl w:val="0"/>
          <w:numId w:val="2"/>
        </w:numPr>
      </w:pPr>
      <w:r>
        <w:rPr>
          <w:b/>
          <w:bCs/>
        </w:rPr>
        <w:t xml:space="preserve">DECIPHER: </w:t>
      </w:r>
      <w:r>
        <w:t xml:space="preserve">Access rare disease genetic database with SYNGAP1 variant phenotype correlations</w:t>
      </w:r>
    </w:p>
    <w:p>
      <w:pPr>
        <w:pStyle w:val="ListParagraph"/>
        <w:numPr>
          <w:ilvl w:val="0"/>
          <w:numId w:val="2"/>
        </w:numPr>
      </w:pPr>
      <w:r>
        <w:rPr>
          <w:b/>
          <w:bCs/>
        </w:rPr>
        <w:t xml:space="preserve">GeneReviews / OMIM: </w:t>
      </w:r>
      <w:r>
        <w:t xml:space="preserve">Comprehensive clinical and genetic summaries of SYNGAP1-associated developmental disability</w:t>
      </w:r>
    </w:p>
    <w:p>
      <w:r>
        <w:rPr>
          <w:b/>
          <w:bCs/>
        </w:rPr>
        <w:t xml:space="preserve">Exemplary Sub-Prompts:</w:t>
      </w:r>
    </w:p>
    <w:p>
      <w:pPr>
        <w:pStyle w:val="ListParagraph"/>
        <w:numPr>
          <w:ilvl w:val="0"/>
          <w:numId w:val="2"/>
        </w:numPr>
      </w:pPr>
      <w:r>
        <w:t xml:space="preserve">What is the protein domain structure of SYNGAP1, including GTPase-activating protein (GAP) domain, PDZ-binding motif, and intrinsically disordered regions?</w:t>
      </w:r>
    </w:p>
    <w:p>
      <w:pPr>
        <w:pStyle w:val="ListParagraph"/>
        <w:numPr>
          <w:ilvl w:val="0"/>
          <w:numId w:val="2"/>
        </w:numPr>
      </w:pPr>
      <w:r>
        <w:t xml:space="preserve">Which proteins directly interact with SYNGAP1 at the postsynaptic density (PSD-95, GKAP, NMDA receptors, actin regulators)?</w:t>
      </w:r>
    </w:p>
    <w:p>
      <w:pPr>
        <w:pStyle w:val="ListParagraph"/>
        <w:numPr>
          <w:ilvl w:val="0"/>
          <w:numId w:val="2"/>
        </w:numPr>
      </w:pPr>
      <w:r>
        <w:t xml:space="preserve">What are the documented clinical phenotypes of SYNGAP1 haploinsufficiency (developmental delay, autism spectrum disorder, intellectual disability)?</w:t>
      </w:r>
    </w:p>
    <w:p>
      <w:pPr>
        <w:pStyle w:val="ListParagraph"/>
        <w:numPr>
          <w:ilvl w:val="0"/>
          <w:numId w:val="2"/>
        </w:numPr>
      </w:pPr>
      <w:r>
        <w:t xml:space="preserve">How does SYNGAP1 haploinsufficiency dysregulate dendritic spine development, synaptic plasticity, and circuit-level function?</w:t>
      </w:r>
    </w:p>
    <w:p>
      <w:pPr>
        <w:pStyle w:val="ListParagraph"/>
        <w:numPr>
          <w:ilvl w:val="0"/>
          <w:numId w:val="2"/>
        </w:numPr>
      </w:pPr>
      <w:r>
        <w:t xml:space="preserve">Which cellular processes (Ras signaling, Rap signaling, actin polymerization, receptor trafficking) are most sensitive to SYNGAP1 dosage imbalance?</w:t>
      </w:r>
    </w:p>
    <w:p>
      <w:r>
        <w:rPr>
          <w:b/>
          <w:bCs/>
        </w:rPr>
        <w:t xml:space="preserve">Expected Outputs:</w:t>
      </w:r>
    </w:p>
    <w:p>
      <w:pPr>
        <w:pStyle w:val="ListParagraph"/>
        <w:numPr>
          <w:ilvl w:val="0"/>
          <w:numId w:val="2"/>
        </w:numPr>
      </w:pPr>
      <w:r>
        <w:t xml:space="preserve">SYNGAP1 structural annotation (domains, functional motifs, PDB coordinates, predicted conformational states)</w:t>
      </w:r>
    </w:p>
    <w:p>
      <w:pPr>
        <w:pStyle w:val="ListParagraph"/>
        <w:numPr>
          <w:ilvl w:val="0"/>
          <w:numId w:val="2"/>
        </w:numPr>
      </w:pPr>
      <w:r>
        <w:t xml:space="preserve">Comprehensive binding partner interactome (direct interactions, indirect associations, post-translational modification sites)</w:t>
      </w:r>
    </w:p>
    <w:p>
      <w:pPr>
        <w:pStyle w:val="ListParagraph"/>
        <w:numPr>
          <w:ilvl w:val="0"/>
          <w:numId w:val="2"/>
        </w:numPr>
      </w:pPr>
      <w:r>
        <w:t xml:space="preserve">Clinical phenotype database (patient cohort descriptions, developmental trajectories, cognitive/behavioral phenotypes)</w:t>
      </w:r>
    </w:p>
    <w:p>
      <w:pPr>
        <w:pStyle w:val="ListParagraph"/>
        <w:numPr>
          <w:ilvl w:val="0"/>
          <w:numId w:val="2"/>
        </w:numPr>
      </w:pPr>
      <w:r>
        <w:t xml:space="preserve">Molecular mechanism schematic (SYNGAP1 role in Ras/Rap signaling, PSD organization, spine morphogenesis)</w:t>
      </w:r>
    </w:p>
    <w:p>
      <w:pPr>
        <w:pStyle w:val="ListParagraph"/>
        <w:numPr>
          <w:ilvl w:val="0"/>
          <w:numId w:val="2"/>
        </w:numPr>
      </w:pPr>
      <w:r>
        <w:t xml:space="preserve">Dosage-sensitive pathway map (which signaling cascades are disrupted by 50% SYNGAP1 reduction)</w:t>
      </w:r>
    </w:p>
    <w:p>
      <w:pPr>
        <w:pStyle w:val="ListParagraph"/>
        <w:numPr>
          <w:ilvl w:val="0"/>
          <w:numId w:val="2"/>
        </w:numPr>
      </w:pPr>
      <w:r>
        <w:t xml:space="preserve">Cellular and systems phenotype characterization (dendritic spine density, synaptic strength, learning and memory deficits, seizure susceptibility)</w:t>
      </w:r>
    </w:p>
    <w:p>
      <w:r>
        <w:rPr>
          <w:b/>
          <w:bCs/>
        </w:rPr>
        <w:t xml:space="preserve">Format: </w:t>
      </w:r>
      <w:r>
        <w:t xml:space="preserve">Structured knowledge base with protein structure visualization, interactome diagrams, and clinical phenotype tables.</w:t>
      </w:r>
    </w:p>
    <w:p>
      <w:r>
        <w:t xml:space="preserve"> </w:t>
      </w:r>
    </w:p>
    <w:p>
      <w:pPr>
        <w:pStyle w:val="Heading2"/>
        <w:pStyle w:val="Heading2"/>
      </w:pPr>
      <w:r>
        <w:rPr>
          <w:b/>
          <w:bCs/>
        </w:rPr>
        <w:t xml:space="preserve">Stage 2: Functional Genomics and Target Identification</w:t>
      </w:r>
    </w:p>
    <w:p>
      <w:r>
        <w:rPr>
          <w:b/>
          <w:bCs/>
        </w:rPr>
        <w:t xml:space="preserve">Purpose: </w:t>
      </w:r>
      <w:r>
        <w:t xml:space="preserve">Employ functional genomics approaches (CRISPR/Cas9, RNA interference, chemical genetics) to identify molecular nodes whose perturbation can rescue SYNGAP1 haploinsufficiency phenotypes.</w:t>
      </w:r>
    </w:p>
    <w:p>
      <w:r>
        <w:rPr>
          <w:b/>
          <w:bCs/>
        </w:rPr>
        <w:t xml:space="preserve">Inputs:</w:t>
      </w:r>
    </w:p>
    <w:p>
      <w:pPr>
        <w:pStyle w:val="ListParagraph"/>
        <w:numPr>
          <w:ilvl w:val="0"/>
          <w:numId w:val="2"/>
        </w:numPr>
      </w:pPr>
      <w:r>
        <w:t xml:space="preserve">SYNGAP1 haploinsufficient cell models (primary neurons, iPSC-derived neurons, synaptosomal preparations)</w:t>
      </w:r>
    </w:p>
    <w:p>
      <w:pPr>
        <w:pStyle w:val="ListParagraph"/>
        <w:numPr>
          <w:ilvl w:val="0"/>
          <w:numId w:val="2"/>
        </w:numPr>
      </w:pPr>
      <w:r>
        <w:t xml:space="preserve">SYNGAP1-interacting protein library (from Stage 1)</w:t>
      </w:r>
    </w:p>
    <w:p>
      <w:pPr>
        <w:pStyle w:val="ListParagraph"/>
        <w:numPr>
          <w:ilvl w:val="0"/>
          <w:numId w:val="2"/>
        </w:numPr>
      </w:pPr>
      <w:r>
        <w:t xml:space="preserve">Transcriptomic signatures of SYNGAP1 haploinsufficiency (RNA-seq, single-cell RNA-seq)</w:t>
      </w:r>
    </w:p>
    <w:p>
      <w:pPr>
        <w:pStyle w:val="ListParagraph"/>
        <w:numPr>
          <w:ilvl w:val="0"/>
          <w:numId w:val="2"/>
        </w:numPr>
      </w:pPr>
      <w:r>
        <w:t xml:space="preserve">Published CRISPR and RNAi screening datasets from neuronal systems</w:t>
      </w:r>
    </w:p>
    <w:p>
      <w:pPr>
        <w:pStyle w:val="ListParagraph"/>
        <w:numPr>
          <w:ilvl w:val="0"/>
          <w:numId w:val="2"/>
        </w:numPr>
      </w:pPr>
      <w:r>
        <w:t xml:space="preserve">Functional genomics libraries (DepMap, ScreenDB, cancer cell line CRISPR knockouts for orthogonal validation)</w:t>
      </w:r>
    </w:p>
    <w:p>
      <w:r>
        <w:rPr>
          <w:b/>
          <w:bCs/>
        </w:rPr>
        <w:t xml:space="preserve">Tools &amp; Databases Called:</w:t>
      </w:r>
    </w:p>
    <w:p>
      <w:pPr>
        <w:pStyle w:val="ListParagraph"/>
        <w:numPr>
          <w:ilvl w:val="0"/>
          <w:numId w:val="2"/>
        </w:numPr>
      </w:pPr>
      <w:r>
        <w:rPr>
          <w:b/>
          <w:bCs/>
        </w:rPr>
        <w:t xml:space="preserve">DepMap (Broad Institute): </w:t>
      </w:r>
      <w:r>
        <w:t xml:space="preserve">Access CRISPR knockout fitness data for synaptic genes to identify rescue targets</w:t>
      </w:r>
    </w:p>
    <w:p>
      <w:pPr>
        <w:pStyle w:val="ListParagraph"/>
        <w:numPr>
          <w:ilvl w:val="0"/>
          <w:numId w:val="2"/>
        </w:numPr>
      </w:pPr>
      <w:r>
        <w:rPr>
          <w:b/>
          <w:bCs/>
        </w:rPr>
        <w:t xml:space="preserve">FunGeneRank / GeneMANIA: </w:t>
      </w:r>
      <w:r>
        <w:t xml:space="preserve">Predict functionally related genes to SYNGAP1 using network analysis and guilt-by-association</w:t>
      </w:r>
    </w:p>
    <w:p>
      <w:pPr>
        <w:pStyle w:val="ListParagraph"/>
        <w:numPr>
          <w:ilvl w:val="0"/>
          <w:numId w:val="2"/>
        </w:numPr>
      </w:pPr>
      <w:r>
        <w:rPr>
          <w:b/>
          <w:bCs/>
        </w:rPr>
        <w:t xml:space="preserve">GEO / Expression Atlas: </w:t>
      </w:r>
      <w:r>
        <w:t xml:space="preserve">Query transcriptomic data from SYNGAP1 knockdown or haploinsufficient models</w:t>
      </w:r>
    </w:p>
    <w:p>
      <w:pPr>
        <w:pStyle w:val="ListParagraph"/>
        <w:numPr>
          <w:ilvl w:val="0"/>
          <w:numId w:val="2"/>
        </w:numPr>
      </w:pPr>
      <w:r>
        <w:rPr>
          <w:b/>
          <w:bCs/>
        </w:rPr>
        <w:t xml:space="preserve">Chemical Genetics Libraries (MicroTESLA, CMAP): </w:t>
      </w:r>
      <w:r>
        <w:t xml:space="preserve">Identify small molecules whose transcriptional signatures reverse SYNGAP1 haploinsufficiency signatures</w:t>
      </w:r>
    </w:p>
    <w:p>
      <w:pPr>
        <w:pStyle w:val="ListParagraph"/>
        <w:numPr>
          <w:ilvl w:val="0"/>
          <w:numId w:val="2"/>
        </w:numPr>
      </w:pPr>
      <w:r>
        <w:rPr>
          <w:b/>
          <w:bCs/>
        </w:rPr>
        <w:t xml:space="preserve">KEGG / Reactome Pathway Analysis: </w:t>
      </w:r>
      <w:r>
        <w:t xml:space="preserve">Map dysregulated signaling pathways (Ras/Rap signaling, actin dynamics, receptor trafficking) in SYNGAP1 haploinsufficiency</w:t>
      </w:r>
    </w:p>
    <w:p>
      <w:pPr>
        <w:pStyle w:val="ListParagraph"/>
        <w:numPr>
          <w:ilvl w:val="0"/>
          <w:numId w:val="2"/>
        </w:numPr>
      </w:pPr>
      <w:r>
        <w:rPr>
          <w:b/>
          <w:bCs/>
        </w:rPr>
        <w:t xml:space="preserve">Machine Learning Classifiers (SVM, Random Forest): </w:t>
      </w:r>
      <w:r>
        <w:t xml:space="preserve">Train on genetic rescue data to predict novel druggable targets</w:t>
      </w:r>
    </w:p>
    <w:p>
      <w:r>
        <w:rPr>
          <w:b/>
          <w:bCs/>
        </w:rPr>
        <w:t xml:space="preserve">Exemplary Sub-Prompts:</w:t>
      </w:r>
    </w:p>
    <w:p>
      <w:pPr>
        <w:pStyle w:val="ListParagraph"/>
        <w:numPr>
          <w:ilvl w:val="0"/>
          <w:numId w:val="2"/>
        </w:numPr>
      </w:pPr>
      <w:r>
        <w:t xml:space="preserve">Using transcriptomic data from SYNGAP1 haploinsufficient neurons, identify dysregulated signaling pathways (kinase cascades, GTPase signaling, cytoskeletal regulation).</w:t>
      </w:r>
    </w:p>
    <w:p>
      <w:pPr>
        <w:pStyle w:val="ListParagraph"/>
        <w:numPr>
          <w:ilvl w:val="0"/>
          <w:numId w:val="2"/>
        </w:numPr>
      </w:pPr>
      <w:r>
        <w:t xml:space="preserve">Which SYNGAP1-interacting proteins (PSD-95, GKAP, N-cadherin, actin regulators) are viable therapeutic targets for reversing haploinsufficiency?</w:t>
      </w:r>
    </w:p>
    <w:p>
      <w:pPr>
        <w:pStyle w:val="ListParagraph"/>
        <w:numPr>
          <w:ilvl w:val="0"/>
          <w:numId w:val="2"/>
        </w:numPr>
      </w:pPr>
      <w:r>
        <w:t xml:space="preserve">From published CRISPR/RNAi rescue screens, identify genes whose knockdown or overexpression rescues SYNGAP1 haploinsufficiency phenotypes in neuronal models.</w:t>
      </w:r>
    </w:p>
    <w:p>
      <w:pPr>
        <w:pStyle w:val="ListParagraph"/>
        <w:numPr>
          <w:ilvl w:val="0"/>
          <w:numId w:val="2"/>
        </w:numPr>
      </w:pPr>
      <w:r>
        <w:t xml:space="preserve">What are the enriched kinase families dysregulated in SYNGAP1 haploinsufficiency (PKC, CaMKII, Src family kinases)?</w:t>
      </w:r>
    </w:p>
    <w:p>
      <w:pPr>
        <w:pStyle w:val="ListParagraph"/>
        <w:numPr>
          <w:ilvl w:val="0"/>
          <w:numId w:val="2"/>
        </w:numPr>
      </w:pPr>
      <w:r>
        <w:t xml:space="preserve">Which small molecule-modulated pathways (mTOR, AMPK, autophagy, proteasomal degradation) could therapeutically compensate for SYNGAP1 loss?</w:t>
      </w:r>
    </w:p>
    <w:p>
      <w:r>
        <w:rPr>
          <w:b/>
          <w:bCs/>
        </w:rPr>
        <w:t xml:space="preserve">Expected Outputs:</w:t>
      </w:r>
    </w:p>
    <w:p>
      <w:pPr>
        <w:pStyle w:val="ListParagraph"/>
        <w:numPr>
          <w:ilvl w:val="0"/>
          <w:numId w:val="2"/>
        </w:numPr>
      </w:pPr>
      <w:r>
        <w:t xml:space="preserve">Prioritized rescue target list (genes/pathways amenable to small molecule modulation)</w:t>
      </w:r>
    </w:p>
    <w:p>
      <w:pPr>
        <w:pStyle w:val="ListParagraph"/>
        <w:numPr>
          <w:ilvl w:val="0"/>
          <w:numId w:val="2"/>
        </w:numPr>
      </w:pPr>
      <w:r>
        <w:t xml:space="preserve">Dysregulated pathway map (kinase signaling, GTPase regulation, actin dynamics, synaptic trafficking)</w:t>
      </w:r>
    </w:p>
    <w:p>
      <w:pPr>
        <w:pStyle w:val="ListParagraph"/>
        <w:numPr>
          <w:ilvl w:val="0"/>
          <w:numId w:val="2"/>
        </w:numPr>
      </w:pPr>
      <w:r>
        <w:t xml:space="preserve">Functional genomics validation data (CRISPR knockout rescue efficacy, RNAi rescue phenotypes, rescue score rankings)</w:t>
      </w:r>
    </w:p>
    <w:p>
      <w:pPr>
        <w:pStyle w:val="ListParagraph"/>
        <w:numPr>
          <w:ilvl w:val="0"/>
          <w:numId w:val="2"/>
        </w:numPr>
      </w:pPr>
      <w:r>
        <w:t xml:space="preserve">Target druggability assessment (structural tractability, existing inhibitors, predicted binding pockets, chemical space feasibility)</w:t>
      </w:r>
    </w:p>
    <w:p>
      <w:pPr>
        <w:pStyle w:val="ListParagraph"/>
        <w:numPr>
          <w:ilvl w:val="0"/>
          <w:numId w:val="2"/>
        </w:numPr>
      </w:pPr>
      <w:r>
        <w:t xml:space="preserve">Therapeutic window analysis (selectivity against off-target pathways, toxicity considerations, clinical precedent)</w:t>
      </w:r>
    </w:p>
    <w:p>
      <w:pPr>
        <w:pStyle w:val="ListParagraph"/>
        <w:numPr>
          <w:ilvl w:val="0"/>
          <w:numId w:val="2"/>
        </w:numPr>
      </w:pPr>
      <w:r>
        <w:t xml:space="preserve">Integrated rescue scoring matrix (combining genetic evidence, pathway dysregulation severity, druggability, and clinical risk)</w:t>
      </w:r>
    </w:p>
    <w:p>
      <w:r>
        <w:rPr>
          <w:b/>
          <w:bCs/>
        </w:rPr>
        <w:t xml:space="preserve">Format: </w:t>
      </w:r>
      <w:r>
        <w:t xml:space="preserve">Ranked target spreadsheet with rescue scores, pathway maps, druggability metrics, and supporting literature references.</w:t>
      </w:r>
    </w:p>
    <w:p>
      <w:r>
        <w:t xml:space="preserve"> </w:t>
      </w:r>
    </w:p>
    <w:p>
      <w:pPr>
        <w:pStyle w:val="Heading2"/>
        <w:pStyle w:val="Heading3"/>
      </w:pPr>
      <w:r>
        <w:rPr>
          <w:b/>
          <w:bCs/>
        </w:rPr>
        <w:t xml:space="preserve">Stage 3: Small Molecule Pharmacophore Design and Virtual Screening</w:t>
      </w:r>
    </w:p>
    <w:p>
      <w:r>
        <w:rPr>
          <w:b/>
          <w:bCs/>
        </w:rPr>
        <w:t xml:space="preserve">Purpose: </w:t>
      </w:r>
      <w:r>
        <w:t xml:space="preserve">Define therapeutic pharmacophores targeting prioritized rescue nodes, perform virtual screening of chemical libraries, and predict drug-like properties of candidate molecules.</w:t>
      </w:r>
    </w:p>
    <w:p>
      <w:r>
        <w:rPr>
          <w:b/>
          <w:bCs/>
        </w:rPr>
        <w:t xml:space="preserve">Inputs:</w:t>
      </w:r>
    </w:p>
    <w:p>
      <w:pPr>
        <w:pStyle w:val="ListParagraph"/>
        <w:numPr>
          <w:ilvl w:val="0"/>
          <w:numId w:val="2"/>
        </w:numPr>
      </w:pPr>
      <w:r>
        <w:t xml:space="preserve">Prioritized rescue target proteins from Stage 2 with 3D structures</w:t>
      </w:r>
    </w:p>
    <w:p>
      <w:pPr>
        <w:pStyle w:val="ListParagraph"/>
        <w:numPr>
          <w:ilvl w:val="0"/>
          <w:numId w:val="2"/>
        </w:numPr>
      </w:pPr>
      <w:r>
        <w:t xml:space="preserve">Known inhibitors and chemical probes for rescue targets (ChEMBL, PubChem, literature)</w:t>
      </w:r>
    </w:p>
    <w:p>
      <w:pPr>
        <w:pStyle w:val="ListParagraph"/>
        <w:numPr>
          <w:ilvl w:val="0"/>
          <w:numId w:val="2"/>
        </w:numPr>
      </w:pPr>
      <w:r>
        <w:t xml:space="preserve">Large chemical libraries (ZINC, PubChem, eMolecules, vendor catalogs)</w:t>
      </w:r>
    </w:p>
    <w:p>
      <w:pPr>
        <w:pStyle w:val="ListParagraph"/>
        <w:numPr>
          <w:ilvl w:val="0"/>
          <w:numId w:val="2"/>
        </w:numPr>
      </w:pPr>
      <w:r>
        <w:t xml:space="preserve">ADME property databases and physicochemical constraint models</w:t>
      </w:r>
    </w:p>
    <w:p>
      <w:pPr>
        <w:pStyle w:val="ListParagraph"/>
        <w:numPr>
          <w:ilvl w:val="0"/>
          <w:numId w:val="2"/>
        </w:numPr>
      </w:pPr>
      <w:r>
        <w:t xml:space="preserve">Structural biology data (protein-ligand crystal structures, NMR structures, cryo-EM models)</w:t>
      </w:r>
    </w:p>
    <w:p>
      <w:r>
        <w:rPr>
          <w:b/>
          <w:bCs/>
        </w:rPr>
        <w:t xml:space="preserve">Tools &amp; Databases Called:</w:t>
      </w:r>
    </w:p>
    <w:p>
      <w:pPr>
        <w:pStyle w:val="ListParagraph"/>
        <w:numPr>
          <w:ilvl w:val="0"/>
          <w:numId w:val="2"/>
        </w:numPr>
      </w:pPr>
      <w:r>
        <w:rPr>
          <w:b/>
          <w:bCs/>
        </w:rPr>
        <w:t xml:space="preserve">MOE (Molecular Operating Environment) / AutoDock: </w:t>
      </w:r>
      <w:r>
        <w:t xml:space="preserve">Perform molecular docking and binding pose prediction for rescue target inhibitors</w:t>
      </w:r>
    </w:p>
    <w:p>
      <w:pPr>
        <w:pStyle w:val="ListParagraph"/>
        <w:numPr>
          <w:ilvl w:val="0"/>
          <w:numId w:val="2"/>
        </w:numPr>
      </w:pPr>
      <w:r>
        <w:rPr>
          <w:b/>
          <w:bCs/>
        </w:rPr>
        <w:t xml:space="preserve">Ligand-Based Pharmacophore Modeling (Phase, LigandScout): </w:t>
      </w:r>
      <w:r>
        <w:t xml:space="preserve">Build consensus pharmacophores from known active compounds targeting rescue pathways</w:t>
      </w:r>
    </w:p>
    <w:p>
      <w:pPr>
        <w:pStyle w:val="ListParagraph"/>
        <w:numPr>
          <w:ilvl w:val="0"/>
          <w:numId w:val="2"/>
        </w:numPr>
      </w:pPr>
      <w:r>
        <w:rPr>
          <w:b/>
          <w:bCs/>
        </w:rPr>
        <w:t xml:space="preserve">Structure-Based Virtual Screening (DOCK, Glide, Certara): </w:t>
      </w:r>
      <w:r>
        <w:t xml:space="preserve">Dock large chemical libraries into rescue target binding sites and score binding affinity</w:t>
      </w:r>
    </w:p>
    <w:p>
      <w:pPr>
        <w:pStyle w:val="ListParagraph"/>
        <w:numPr>
          <w:ilvl w:val="0"/>
          <w:numId w:val="2"/>
        </w:numPr>
      </w:pPr>
      <w:r>
        <w:rPr>
          <w:b/>
          <w:bCs/>
        </w:rPr>
        <w:t xml:space="preserve">ChEMBL Database: </w:t>
      </w:r>
      <w:r>
        <w:t xml:space="preserve">Access binding assay data for rescue targets to build quantitative structure-activity relationship (QSAR) models</w:t>
      </w:r>
    </w:p>
    <w:p>
      <w:pPr>
        <w:pStyle w:val="ListParagraph"/>
        <w:numPr>
          <w:ilvl w:val="0"/>
          <w:numId w:val="2"/>
        </w:numPr>
      </w:pPr>
      <w:r>
        <w:rPr>
          <w:b/>
          <w:bCs/>
        </w:rPr>
        <w:t xml:space="preserve">QSAR Modeling (KNIME, RDKit, Schrödinger): </w:t>
      </w:r>
      <w:r>
        <w:t xml:space="preserve">Predict activity and potency of virtual screening hits based on structural features</w:t>
      </w:r>
    </w:p>
    <w:p>
      <w:pPr>
        <w:pStyle w:val="ListParagraph"/>
        <w:numPr>
          <w:ilvl w:val="0"/>
          <w:numId w:val="2"/>
        </w:numPr>
      </w:pPr>
      <w:r>
        <w:rPr>
          <w:b/>
          <w:bCs/>
        </w:rPr>
        <w:t xml:space="preserve">Drug-Likeness Filters (Lipinski, REOS, Lead-like): </w:t>
      </w:r>
      <w:r>
        <w:t xml:space="preserve">Assess CNS penetration potential, aqueous solubility, and oral bioavailability of hits</w:t>
      </w:r>
    </w:p>
    <w:p>
      <w:r>
        <w:rPr>
          <w:b/>
          <w:bCs/>
        </w:rPr>
        <w:t xml:space="preserve">Exemplary Sub-Prompts:</w:t>
      </w:r>
    </w:p>
    <w:p>
      <w:pPr>
        <w:pStyle w:val="ListParagraph"/>
        <w:numPr>
          <w:ilvl w:val="0"/>
          <w:numId w:val="2"/>
        </w:numPr>
      </w:pPr>
      <w:r>
        <w:t xml:space="preserve">For each prioritized rescue target, define ligand-binding pockets and consensus pharmacophores based on known inhibitors.</w:t>
      </w:r>
    </w:p>
    <w:p>
      <w:pPr>
        <w:pStyle w:val="ListParagraph"/>
        <w:numPr>
          <w:ilvl w:val="0"/>
          <w:numId w:val="2"/>
        </w:numPr>
      </w:pPr>
      <w:r>
        <w:t xml:space="preserve">Perform structure-based virtual screening against large chemical libraries (ZINC, PubChem) for rescue target inhibitors.</w:t>
      </w:r>
    </w:p>
    <w:p>
      <w:pPr>
        <w:pStyle w:val="ListParagraph"/>
        <w:numPr>
          <w:ilvl w:val="0"/>
          <w:numId w:val="2"/>
        </w:numPr>
      </w:pPr>
      <w:r>
        <w:t xml:space="preserve">Identify top 50-100 virtual screening hits per rescue target with predicted binding affinity, drug-likeness scores, and synthetic accessibility.</w:t>
      </w:r>
    </w:p>
    <w:p>
      <w:pPr>
        <w:pStyle w:val="ListParagraph"/>
        <w:numPr>
          <w:ilvl w:val="0"/>
          <w:numId w:val="2"/>
        </w:numPr>
      </w:pPr>
      <w:r>
        <w:t xml:space="preserve">Build QSAR models to predict potency and selectivity of virtual screening hits against rescue targets and potential off-targets.</w:t>
      </w:r>
    </w:p>
    <w:p>
      <w:pPr>
        <w:pStyle w:val="ListParagraph"/>
        <w:numPr>
          <w:ilvl w:val="0"/>
          <w:numId w:val="2"/>
        </w:numPr>
      </w:pPr>
      <w:r>
        <w:t xml:space="preserve">Filter virtual screening hits for CNS-compatible properties (logP, MW, TPSA, P-gp efflux risk, blood-brain barrier penetration predictions).</w:t>
      </w:r>
    </w:p>
    <w:p>
      <w:r>
        <w:rPr>
          <w:b/>
          <w:bCs/>
        </w:rPr>
        <w:t xml:space="preserve">Expected Outputs:</w:t>
      </w:r>
    </w:p>
    <w:p>
      <w:pPr>
        <w:pStyle w:val="ListParagraph"/>
        <w:numPr>
          <w:ilvl w:val="0"/>
          <w:numId w:val="2"/>
        </w:numPr>
      </w:pPr>
      <w:r>
        <w:t xml:space="preserve">Pharmacophore models for each rescue target (3D spatial arrangement of ligand features)</w:t>
      </w:r>
    </w:p>
    <w:p>
      <w:pPr>
        <w:pStyle w:val="ListParagraph"/>
        <w:numPr>
          <w:ilvl w:val="0"/>
          <w:numId w:val="2"/>
        </w:numPr>
      </w:pPr>
      <w:r>
        <w:t xml:space="preserve">Ranked virtual screening hit list (100-200 compounds per rescue target) with predicted binding affinity and QSAR activity</w:t>
      </w:r>
    </w:p>
    <w:p>
      <w:pPr>
        <w:pStyle w:val="ListParagraph"/>
        <w:numPr>
          <w:ilvl w:val="0"/>
          <w:numId w:val="2"/>
        </w:numPr>
      </w:pPr>
      <w:r>
        <w:t xml:space="preserve">Molecular docking analysis (binding poses, key interactions, predicted IC50 values)</w:t>
      </w:r>
    </w:p>
    <w:p>
      <w:pPr>
        <w:pStyle w:val="ListParagraph"/>
        <w:numPr>
          <w:ilvl w:val="0"/>
          <w:numId w:val="2"/>
        </w:numPr>
      </w:pPr>
      <w:r>
        <w:t xml:space="preserve">ADME property predictions (logP, solubility, protein binding, metabolic liability, blood-brain barrier penetration)</w:t>
      </w:r>
    </w:p>
    <w:p>
      <w:pPr>
        <w:pStyle w:val="ListParagraph"/>
        <w:numPr>
          <w:ilvl w:val="0"/>
          <w:numId w:val="2"/>
        </w:numPr>
      </w:pPr>
      <w:r>
        <w:t xml:space="preserve">Synthetic accessibility assessment (retrosynthetic analysis, synthesis difficulty score, commercial availability)</w:t>
      </w:r>
    </w:p>
    <w:p>
      <w:pPr>
        <w:pStyle w:val="ListParagraph"/>
        <w:numPr>
          <w:ilvl w:val="0"/>
          <w:numId w:val="2"/>
        </w:numPr>
      </w:pPr>
      <w:r>
        <w:t xml:space="preserve">Selectivity and safety analysis (predicted off-target interactions, potential toxophores, chemical similarity to known toxins)</w:t>
      </w:r>
    </w:p>
    <w:p>
      <w:r>
        <w:rPr>
          <w:b/>
          <w:bCs/>
        </w:rPr>
        <w:t xml:space="preserve">Format: </w:t>
      </w:r>
      <w:r>
        <w:t xml:space="preserve">Virtual screening hit list with docking scores, ADME predictions, and structure representations.</w:t>
      </w:r>
    </w:p>
    <w:p>
      <w:r>
        <w:t xml:space="preserve"> </w:t>
      </w:r>
    </w:p>
    <w:p>
      <w:pPr>
        <w:pStyle w:val="Heading2"/>
        <w:pStyle w:val="Heading2"/>
      </w:pPr>
      <w:r>
        <w:rPr>
          <w:b/>
          <w:bCs/>
        </w:rPr>
        <w:t xml:space="preserve">Stage 4: Multi-Modal Phenotypic Rescue Scoring</w:t>
      </w:r>
    </w:p>
    <w:p>
      <w:r>
        <w:rPr>
          <w:b/>
          <w:bCs/>
        </w:rPr>
        <w:t xml:space="preserve">Purpose: </w:t>
      </w:r>
      <w:r>
        <w:t xml:space="preserve">Experimentally validate virtual screening hits in SYNGAP1 haploinsufficiency models, apply multi-modal phenotypic scoring (cell biology, synaptic function, circuit electrophysiology), and rank leads by predicted rescue efficacy.</w:t>
      </w:r>
    </w:p>
    <w:p>
      <w:r>
        <w:rPr>
          <w:b/>
          <w:bCs/>
        </w:rPr>
        <w:t xml:space="preserve">Inputs:</w:t>
      </w:r>
    </w:p>
    <w:p>
      <w:pPr>
        <w:pStyle w:val="ListParagraph"/>
        <w:numPr>
          <w:ilvl w:val="0"/>
          <w:numId w:val="2"/>
        </w:numPr>
      </w:pPr>
      <w:r>
        <w:t xml:space="preserve">Virtual screening hits from Stage 3 (100-200 compounds per target)</w:t>
      </w:r>
    </w:p>
    <w:p>
      <w:pPr>
        <w:pStyle w:val="ListParagraph"/>
        <w:numPr>
          <w:ilvl w:val="0"/>
          <w:numId w:val="2"/>
        </w:numPr>
      </w:pPr>
      <w:r>
        <w:t xml:space="preserve">SYNGAP1 haploinsufficient cell and animal models with established phenotypes</w:t>
      </w:r>
    </w:p>
    <w:p>
      <w:pPr>
        <w:pStyle w:val="ListParagraph"/>
        <w:numPr>
          <w:ilvl w:val="0"/>
          <w:numId w:val="2"/>
        </w:numPr>
      </w:pPr>
      <w:r>
        <w:t xml:space="preserve">Functional assay protocols (spine morphometry, electrophysiology, calcium imaging, behavior)</w:t>
      </w:r>
    </w:p>
    <w:p>
      <w:pPr>
        <w:pStyle w:val="ListParagraph"/>
        <w:numPr>
          <w:ilvl w:val="0"/>
          <w:numId w:val="2"/>
        </w:numPr>
      </w:pPr>
      <w:r>
        <w:t xml:space="preserve">High-content screening platforms (automated microscopy, high-throughput electrophysiology)</w:t>
      </w:r>
    </w:p>
    <w:p>
      <w:pPr>
        <w:pStyle w:val="ListParagraph"/>
        <w:numPr>
          <w:ilvl w:val="0"/>
          <w:numId w:val="2"/>
        </w:numPr>
      </w:pPr>
      <w:r>
        <w:t xml:space="preserve">Statistical frameworks for multi-parameter ranking and machine learning models</w:t>
      </w:r>
    </w:p>
    <w:p>
      <w:r>
        <w:rPr>
          <w:b/>
          <w:bCs/>
        </w:rPr>
        <w:t xml:space="preserve">Tools &amp; Databases Called:</w:t>
      </w:r>
    </w:p>
    <w:p>
      <w:pPr>
        <w:pStyle w:val="ListParagraph"/>
        <w:numPr>
          <w:ilvl w:val="0"/>
          <w:numId w:val="2"/>
        </w:numPr>
      </w:pPr>
      <w:r>
        <w:rPr>
          <w:b/>
          <w:bCs/>
        </w:rPr>
        <w:t xml:space="preserve">High-Content Screening Systems (CellProfiler, Harmony, Operetta CLS): </w:t>
      </w:r>
      <w:r>
        <w:t xml:space="preserve">Automated image analysis of dendritic spine morphology and synaptic markers in compound-treated neurons</w:t>
      </w:r>
    </w:p>
    <w:p>
      <w:pPr>
        <w:pStyle w:val="ListParagraph"/>
        <w:numPr>
          <w:ilvl w:val="0"/>
          <w:numId w:val="2"/>
        </w:numPr>
      </w:pPr>
      <w:r>
        <w:rPr>
          <w:b/>
          <w:bCs/>
        </w:rPr>
        <w:t xml:space="preserve">Whole-Cell Patch-Clamp / Automated Electrophysiology (Nanion, Sophion, MultiClamp): </w:t>
      </w:r>
      <w:r>
        <w:t xml:space="preserve">Measure synaptic currents (AMPA/NMDA responses) and intrinsic electrophysiological properties</w:t>
      </w:r>
    </w:p>
    <w:p>
      <w:pPr>
        <w:pStyle w:val="ListParagraph"/>
        <w:numPr>
          <w:ilvl w:val="0"/>
          <w:numId w:val="2"/>
        </w:numPr>
      </w:pPr>
      <w:r>
        <w:rPr>
          <w:b/>
          <w:bCs/>
        </w:rPr>
        <w:t xml:space="preserve">Two-Photon Microscopy / Calcium Imaging: </w:t>
      </w:r>
      <w:r>
        <w:t xml:space="preserve">Assess synaptic plasticity, network activity, and circuit-level dysfunction in compound-treated neural cultures or slices</w:t>
      </w:r>
    </w:p>
    <w:p>
      <w:pPr>
        <w:pStyle w:val="ListParagraph"/>
        <w:numPr>
          <w:ilvl w:val="0"/>
          <w:numId w:val="2"/>
        </w:numPr>
      </w:pPr>
      <w:r>
        <w:rPr>
          <w:b/>
          <w:bCs/>
        </w:rPr>
        <w:t xml:space="preserve">Behavioral Testing Suites (locomotor activity, Morris water maze, fear conditioning): </w:t>
      </w:r>
      <w:r>
        <w:t xml:space="preserve">Evaluate cognitive and motor phenotypes in SYNGAP1 haploinsufficient animal models treated with lead compounds</w:t>
      </w:r>
    </w:p>
    <w:p>
      <w:pPr>
        <w:pStyle w:val="ListParagraph"/>
        <w:numPr>
          <w:ilvl w:val="0"/>
          <w:numId w:val="2"/>
        </w:numPr>
      </w:pPr>
      <w:r>
        <w:rPr>
          <w:b/>
          <w:bCs/>
        </w:rPr>
        <w:t xml:space="preserve">Multi-Parameter Scoring Algorithms (PCA, MCDA, machine learning ranking): </w:t>
      </w:r>
      <w:r>
        <w:t xml:space="preserve">Integrate cell biology, synaptic, circuit, and behavioral data into unified rescue efficacy scores</w:t>
      </w:r>
    </w:p>
    <w:p>
      <w:pPr>
        <w:pStyle w:val="ListParagraph"/>
        <w:numPr>
          <w:ilvl w:val="0"/>
          <w:numId w:val="2"/>
        </w:numPr>
      </w:pPr>
      <w:r>
        <w:rPr>
          <w:b/>
          <w:bCs/>
        </w:rPr>
        <w:t xml:space="preserve">Dose-Response Curve Fitting (non-linear regression, EC50 estimation): </w:t>
      </w:r>
      <w:r>
        <w:t xml:space="preserve">Model pharmacological activity and determine potency of lead molecules</w:t>
      </w:r>
    </w:p>
    <w:p>
      <w:r>
        <w:rPr>
          <w:b/>
          <w:bCs/>
        </w:rPr>
        <w:t xml:space="preserve">Exemplary Sub-Prompts:</w:t>
      </w:r>
    </w:p>
    <w:p>
      <w:pPr>
        <w:pStyle w:val="ListParagraph"/>
        <w:numPr>
          <w:ilvl w:val="0"/>
          <w:numId w:val="2"/>
        </w:numPr>
      </w:pPr>
      <w:r>
        <w:t xml:space="preserve">For 20-30 prioritized virtual screening hits per rescue target, measure rescue of dendritic spine density, morphology, and PSD-95 clustering in SYNGAP1 haploinsufficient neurons.</w:t>
      </w:r>
    </w:p>
    <w:p>
      <w:pPr>
        <w:pStyle w:val="ListParagraph"/>
        <w:numPr>
          <w:ilvl w:val="0"/>
          <w:numId w:val="2"/>
        </w:numPr>
      </w:pPr>
      <w:r>
        <w:t xml:space="preserve">Apply patch-clamp electrophysiology to quantify rescue of synaptic transmission deficits (AMPA receptor-mediated currents, synaptic plasticity) in compound-treated neurons.</w:t>
      </w:r>
    </w:p>
    <w:p>
      <w:pPr>
        <w:pStyle w:val="ListParagraph"/>
        <w:numPr>
          <w:ilvl w:val="0"/>
          <w:numId w:val="2"/>
        </w:numPr>
      </w:pPr>
      <w:r>
        <w:t xml:space="preserve">Use two-photon calcium imaging to assess rescue of spontaneous network activity and stimulus-evoked synaptic responses in neural circuits.</w:t>
      </w:r>
    </w:p>
    <w:p>
      <w:pPr>
        <w:pStyle w:val="ListParagraph"/>
        <w:numPr>
          <w:ilvl w:val="0"/>
          <w:numId w:val="2"/>
        </w:numPr>
      </w:pPr>
      <w:r>
        <w:t xml:space="preserve">Measure behavioral rescue (locomotor activity, learning, memory, seizure suppression) in SYNGAP1 haploinsufficient animal models chronically treated with lead compounds.</w:t>
      </w:r>
    </w:p>
    <w:p>
      <w:pPr>
        <w:pStyle w:val="ListParagraph"/>
        <w:numPr>
          <w:ilvl w:val="0"/>
          <w:numId w:val="2"/>
        </w:numPr>
      </w:pPr>
      <w:r>
        <w:t xml:space="preserve">Integrate cell biology, synaptic, circuit, and behavioral rescue scores using multi-parameter scoring algorithms to generate unified rescue efficacy rankings.</w:t>
      </w:r>
    </w:p>
    <w:p>
      <w:r>
        <w:rPr>
          <w:b/>
          <w:bCs/>
        </w:rPr>
        <w:t xml:space="preserve">Expected Outputs:</w:t>
      </w:r>
    </w:p>
    <w:p>
      <w:pPr>
        <w:pStyle w:val="ListParagraph"/>
        <w:numPr>
          <w:ilvl w:val="0"/>
          <w:numId w:val="2"/>
        </w:numPr>
      </w:pPr>
      <w:r>
        <w:t xml:space="preserve">Cell-level rescue data (spine density, morphology, synaptic marker quantification with dose-response curves)</w:t>
      </w:r>
    </w:p>
    <w:p>
      <w:pPr>
        <w:pStyle w:val="ListParagraph"/>
        <w:numPr>
          <w:ilvl w:val="0"/>
          <w:numId w:val="2"/>
        </w:numPr>
      </w:pPr>
      <w:r>
        <w:t xml:space="preserve">Synaptic-level rescue data (electrophysiological recordings, plasticity measures, synaptic transmission potency scores)</w:t>
      </w:r>
    </w:p>
    <w:p>
      <w:pPr>
        <w:pStyle w:val="ListParagraph"/>
        <w:numPr>
          <w:ilvl w:val="0"/>
          <w:numId w:val="2"/>
        </w:numPr>
      </w:pPr>
      <w:r>
        <w:t xml:space="preserve">Circuit-level rescue data (network activity calcium imaging, stimulus-response profiles, oscillatory dynamics)</w:t>
      </w:r>
    </w:p>
    <w:p>
      <w:pPr>
        <w:pStyle w:val="ListParagraph"/>
        <w:numPr>
          <w:ilvl w:val="0"/>
          <w:numId w:val="2"/>
        </w:numPr>
      </w:pPr>
      <w:r>
        <w:t xml:space="preserve">Behavioral rescue data (motor, learning, memory, seizure susceptibility phenotypes with statistical analysis)</w:t>
      </w:r>
    </w:p>
    <w:p>
      <w:pPr>
        <w:pStyle w:val="ListParagraph"/>
        <w:numPr>
          <w:ilvl w:val="0"/>
          <w:numId w:val="2"/>
        </w:numPr>
      </w:pPr>
      <w:r>
        <w:t xml:space="preserve">Multi-modal rescue scoring matrix (integrated score combining all phenotypic readouts with weighting factors)</w:t>
      </w:r>
    </w:p>
    <w:p>
      <w:pPr>
        <w:pStyle w:val="ListParagraph"/>
        <w:numPr>
          <w:ilvl w:val="0"/>
          <w:numId w:val="2"/>
        </w:numPr>
      </w:pPr>
      <w:r>
        <w:t xml:space="preserve">Ranked lead compound list with predicted efficacy, potency, selectivity, and mechanistic insights</w:t>
      </w:r>
    </w:p>
    <w:p>
      <w:r>
        <w:rPr>
          <w:b/>
          <w:bCs/>
        </w:rPr>
        <w:t xml:space="preserve">Format: </w:t>
      </w:r>
      <w:r>
        <w:t xml:space="preserve">Data tables with dose-response curves, statistical comparisons, effect size metrics, and ranking scores.</w:t>
      </w:r>
    </w:p>
    <w:p>
      <w:r>
        <w:t xml:space="preserve"> </w:t>
      </w:r>
    </w:p>
    <w:p>
      <w:pPr>
        <w:pStyle w:val="Heading2"/>
        <w:pStyle w:val="Heading2"/>
      </w:pPr>
      <w:r>
        <w:rPr>
          <w:b/>
          <w:bCs/>
        </w:rPr>
        <w:t xml:space="preserve">Stage 5: Lead Optimization and Safety/Toxicity Assessment</w:t>
      </w:r>
    </w:p>
    <w:p>
      <w:r>
        <w:rPr>
          <w:b/>
          <w:bCs/>
        </w:rPr>
        <w:t xml:space="preserve">Purpose: </w:t>
      </w:r>
      <w:r>
        <w:t xml:space="preserve">Optimize lead structures through iterative chemistry, assess off-target effects, predict safety liabilities, and generate candidates suitable for preclinical development.</w:t>
      </w:r>
    </w:p>
    <w:p>
      <w:r>
        <w:rPr>
          <w:b/>
          <w:bCs/>
        </w:rPr>
        <w:t xml:space="preserve">Inputs:</w:t>
      </w:r>
    </w:p>
    <w:p>
      <w:pPr>
        <w:pStyle w:val="ListParagraph"/>
        <w:numPr>
          <w:ilvl w:val="0"/>
          <w:numId w:val="2"/>
        </w:numPr>
      </w:pPr>
      <w:r>
        <w:t xml:space="preserve">Top-ranked lead compounds from Stage 4</w:t>
      </w:r>
    </w:p>
    <w:p>
      <w:pPr>
        <w:pStyle w:val="ListParagraph"/>
        <w:numPr>
          <w:ilvl w:val="0"/>
          <w:numId w:val="2"/>
        </w:numPr>
      </w:pPr>
      <w:r>
        <w:t xml:space="preserve">Structure-activity relationship (SAR) data from rescue assays and rescue scoring</w:t>
      </w:r>
    </w:p>
    <w:p>
      <w:pPr>
        <w:pStyle w:val="ListParagraph"/>
        <w:numPr>
          <w:ilvl w:val="0"/>
          <w:numId w:val="2"/>
        </w:numPr>
      </w:pPr>
      <w:r>
        <w:t xml:space="preserve">Safety pharmacology databases (ToxCast, SIDER, organ-specific toxicity models)</w:t>
      </w:r>
    </w:p>
    <w:p>
      <w:pPr>
        <w:pStyle w:val="ListParagraph"/>
        <w:numPr>
          <w:ilvl w:val="0"/>
          <w:numId w:val="2"/>
        </w:numPr>
      </w:pPr>
      <w:r>
        <w:t xml:space="preserve">Off-target interaction prediction databases (SEA, SMARTS, kinase panel data)</w:t>
      </w:r>
    </w:p>
    <w:p>
      <w:pPr>
        <w:pStyle w:val="ListParagraph"/>
        <w:numPr>
          <w:ilvl w:val="0"/>
          <w:numId w:val="2"/>
        </w:numPr>
      </w:pPr>
      <w:r>
        <w:t xml:space="preserve">Metabolism and pharmacokinetic prediction tools (MetaSite, Nexus, Simcyp)</w:t>
      </w:r>
    </w:p>
    <w:p>
      <w:r>
        <w:rPr>
          <w:b/>
          <w:bCs/>
        </w:rPr>
        <w:t xml:space="preserve">Tools &amp; Databases Called:</w:t>
      </w:r>
    </w:p>
    <w:p>
      <w:pPr>
        <w:pStyle w:val="ListParagraph"/>
        <w:numPr>
          <w:ilvl w:val="0"/>
          <w:numId w:val="2"/>
        </w:numPr>
      </w:pPr>
      <w:r>
        <w:rPr>
          <w:b/>
          <w:bCs/>
        </w:rPr>
        <w:t xml:space="preserve">ChemAxon / KNIME: </w:t>
      </w:r>
      <w:r>
        <w:t xml:space="preserve">Perform medicinal chemistry optimization (scaffold hopping, R-group enumeration, analog design)</w:t>
      </w:r>
    </w:p>
    <w:p>
      <w:pPr>
        <w:pStyle w:val="ListParagraph"/>
        <w:numPr>
          <w:ilvl w:val="0"/>
          <w:numId w:val="2"/>
        </w:numPr>
      </w:pPr>
      <w:r>
        <w:rPr>
          <w:b/>
          <w:bCs/>
        </w:rPr>
        <w:t xml:space="preserve">Kinase ScanMAX / DiscoverX Panels: </w:t>
      </w:r>
      <w:r>
        <w:t xml:space="preserve">Comprehensively assess selectivity profile against kinome and off-target activities</w:t>
      </w:r>
    </w:p>
    <w:p>
      <w:pPr>
        <w:pStyle w:val="ListParagraph"/>
        <w:numPr>
          <w:ilvl w:val="0"/>
          <w:numId w:val="2"/>
        </w:numPr>
      </w:pPr>
      <w:r>
        <w:rPr>
          <w:b/>
          <w:bCs/>
        </w:rPr>
        <w:t xml:space="preserve">ToxCast (EPA) / Tox21: </w:t>
      </w:r>
      <w:r>
        <w:t xml:space="preserve">Query high-throughput screening data for toxicity predictions in relevant target organs</w:t>
      </w:r>
    </w:p>
    <w:p>
      <w:pPr>
        <w:pStyle w:val="ListParagraph"/>
        <w:numPr>
          <w:ilvl w:val="0"/>
          <w:numId w:val="2"/>
        </w:numPr>
      </w:pPr>
      <w:r>
        <w:rPr>
          <w:b/>
          <w:bCs/>
        </w:rPr>
        <w:t xml:space="preserve">SEA (Similarity Ensemble Approach): </w:t>
      </w:r>
      <w:r>
        <w:t xml:space="preserve">Identify unexpected off-target interactions based on chemical similarity</w:t>
      </w:r>
    </w:p>
    <w:p>
      <w:pPr>
        <w:pStyle w:val="ListParagraph"/>
        <w:numPr>
          <w:ilvl w:val="0"/>
          <w:numId w:val="2"/>
        </w:numPr>
      </w:pPr>
      <w:r>
        <w:rPr>
          <w:b/>
          <w:bCs/>
        </w:rPr>
        <w:t xml:space="preserve">MetaSite / StarDrop: </w:t>
      </w:r>
      <w:r>
        <w:t xml:space="preserve">Predict metabolic stability, CYP450 metabolism, and metabolite formation patterns</w:t>
      </w:r>
    </w:p>
    <w:p>
      <w:pPr>
        <w:pStyle w:val="ListParagraph"/>
        <w:numPr>
          <w:ilvl w:val="0"/>
          <w:numId w:val="2"/>
        </w:numPr>
      </w:pPr>
      <w:r>
        <w:rPr>
          <w:b/>
          <w:bCs/>
        </w:rPr>
        <w:t xml:space="preserve">iPSC-Derived Organ Models (hepatocytes, cardiomyocytes, neurons): </w:t>
      </w:r>
      <w:r>
        <w:t xml:space="preserve">Experimentally validate predicted organ-specific toxicity in human-derived cell systems</w:t>
      </w:r>
    </w:p>
    <w:p>
      <w:r>
        <w:rPr>
          <w:b/>
          <w:bCs/>
        </w:rPr>
        <w:t xml:space="preserve">Exemplary Sub-Prompts:</w:t>
      </w:r>
    </w:p>
    <w:p>
      <w:pPr>
        <w:pStyle w:val="ListParagraph"/>
        <w:numPr>
          <w:ilvl w:val="0"/>
          <w:numId w:val="2"/>
        </w:numPr>
      </w:pPr>
      <w:r>
        <w:t xml:space="preserve">What chemical modifications to top-ranked leads could improve rescue efficacy, potency, and selectivity while maintaining drug-like properties?</w:t>
      </w:r>
    </w:p>
    <w:p>
      <w:pPr>
        <w:pStyle w:val="ListParagraph"/>
        <w:numPr>
          <w:ilvl w:val="0"/>
          <w:numId w:val="2"/>
        </w:numPr>
      </w:pPr>
      <w:r>
        <w:t xml:space="preserve">Perform comprehensive kinase panel screening to assess off-target activity and selectivity of optimized lead candidates.</w:t>
      </w:r>
    </w:p>
    <w:p>
      <w:pPr>
        <w:pStyle w:val="ListParagraph"/>
        <w:numPr>
          <w:ilvl w:val="0"/>
          <w:numId w:val="2"/>
        </w:numPr>
      </w:pPr>
      <w:r>
        <w:t xml:space="preserve">Predict metabolic stability and identify major CYP450 metabolic pathways for each optimized lead compound.</w:t>
      </w:r>
    </w:p>
    <w:p>
      <w:pPr>
        <w:pStyle w:val="ListParagraph"/>
        <w:numPr>
          <w:ilvl w:val="0"/>
          <w:numId w:val="2"/>
        </w:numPr>
      </w:pPr>
      <w:r>
        <w:t xml:space="preserve">Assess potential hepatotoxicity, nephrotoxicity, and cardiotoxicity liabilities using in vitro organ models and computational toxicity predictions.</w:t>
      </w:r>
    </w:p>
    <w:p>
      <w:pPr>
        <w:pStyle w:val="ListParagraph"/>
        <w:numPr>
          <w:ilvl w:val="0"/>
          <w:numId w:val="2"/>
        </w:numPr>
      </w:pPr>
      <w:r>
        <w:t xml:space="preserve">Define structure-activity relationships (SAR) for rescue efficacy, potency, selectivity, and safety properties to guide synthesis of next-generation analogs.</w:t>
      </w:r>
    </w:p>
    <w:p>
      <w:r>
        <w:rPr>
          <w:b/>
          <w:bCs/>
        </w:rPr>
        <w:t xml:space="preserve">Expected Outputs:</w:t>
      </w:r>
    </w:p>
    <w:p>
      <w:pPr>
        <w:pStyle w:val="ListParagraph"/>
        <w:numPr>
          <w:ilvl w:val="0"/>
          <w:numId w:val="2"/>
        </w:numPr>
      </w:pPr>
      <w:r>
        <w:t xml:space="preserve">Optimized lead structures with enhanced rescue efficacy and drug-like properties</w:t>
      </w:r>
    </w:p>
    <w:p>
      <w:pPr>
        <w:pStyle w:val="ListParagraph"/>
        <w:numPr>
          <w:ilvl w:val="0"/>
          <w:numId w:val="2"/>
        </w:numPr>
      </w:pPr>
      <w:r>
        <w:t xml:space="preserve">Off-target interaction profile (kinase selectivity panel, GPCR/ion channel interactions, unexpected off-targets)</w:t>
      </w:r>
    </w:p>
    <w:p>
      <w:pPr>
        <w:pStyle w:val="ListParagraph"/>
        <w:numPr>
          <w:ilvl w:val="0"/>
          <w:numId w:val="2"/>
        </w:numPr>
      </w:pPr>
      <w:r>
        <w:t xml:space="preserve">Metabolism and clearance predictions (CYP450 interactions, metabolic stability, half-life estimates)</w:t>
      </w:r>
    </w:p>
    <w:p>
      <w:pPr>
        <w:pStyle w:val="ListParagraph"/>
        <w:numPr>
          <w:ilvl w:val="0"/>
          <w:numId w:val="2"/>
        </w:numPr>
      </w:pPr>
      <w:r>
        <w:t xml:space="preserve">Organ-specific toxicity assessments (hepatic, renal, cardiac safety liabilities, neurotoxicity risk)</w:t>
      </w:r>
    </w:p>
    <w:p>
      <w:pPr>
        <w:pStyle w:val="ListParagraph"/>
        <w:numPr>
          <w:ilvl w:val="0"/>
          <w:numId w:val="2"/>
        </w:numPr>
      </w:pPr>
      <w:r>
        <w:t xml:space="preserve">Structure-activity relationship (SAR) maps linking chemical features to rescue efficacy, selectivity, and safety</w:t>
      </w:r>
    </w:p>
    <w:p>
      <w:pPr>
        <w:pStyle w:val="ListParagraph"/>
        <w:numPr>
          <w:ilvl w:val="0"/>
          <w:numId w:val="2"/>
        </w:numPr>
      </w:pPr>
      <w:r>
        <w:t xml:space="preserve">Recommended lead candidates for IND-enabling preclinical studies with defined optimization strategy for next round</w:t>
      </w:r>
    </w:p>
    <w:p>
      <w:r>
        <w:rPr>
          <w:b/>
          <w:bCs/>
        </w:rPr>
        <w:t xml:space="preserve">Format: </w:t>
      </w:r>
      <w:r>
        <w:t xml:space="preserve">Lead optimization report with SAR diagrams, off-target data, toxicity predictions, and recommended candidates for development.</w:t>
      </w:r>
    </w:p>
    <w:p>
      <w:r>
        <w:t xml:space="preserve"> </w:t>
      </w:r>
    </w:p>
    <w:p>
      <w:pPr>
        <w:pStyle w:val="Heading2"/>
        <w:pStyle w:val="Heading2"/>
      </w:pPr>
      <w:r>
        <w:rPr>
          <w:b/>
          <w:bCs/>
        </w:rPr>
        <w:t xml:space="preserve">Stage 6: Preclinical Development Planning and Clinical Translation Roadmap</w:t>
      </w:r>
    </w:p>
    <w:p>
      <w:r>
        <w:rPr>
          <w:b/>
          <w:bCs/>
        </w:rPr>
        <w:t xml:space="preserve">Purpose: </w:t>
      </w:r>
      <w:r>
        <w:t xml:space="preserve">Define comprehensive preclinical efficacy and safety packages, establish regulatory strategy, and outline Phase 1 clinical development roadmap for top lead candidates.</w:t>
      </w:r>
    </w:p>
    <w:p>
      <w:r>
        <w:rPr>
          <w:b/>
          <w:bCs/>
        </w:rPr>
        <w:t xml:space="preserve">Inputs:</w:t>
      </w:r>
    </w:p>
    <w:p>
      <w:pPr>
        <w:pStyle w:val="ListParagraph"/>
        <w:numPr>
          <w:ilvl w:val="0"/>
          <w:numId w:val="2"/>
        </w:numPr>
      </w:pPr>
      <w:r>
        <w:t xml:space="preserve">Optimized lead candidates from Stage 5</w:t>
      </w:r>
    </w:p>
    <w:p>
      <w:pPr>
        <w:pStyle w:val="ListParagraph"/>
        <w:numPr>
          <w:ilvl w:val="0"/>
          <w:numId w:val="2"/>
        </w:numPr>
      </w:pPr>
      <w:r>
        <w:t xml:space="preserve">Efficacy data from Stage 4 (multi-modal phenotypic rescue scoring)</w:t>
      </w:r>
    </w:p>
    <w:p>
      <w:pPr>
        <w:pStyle w:val="ListParagraph"/>
        <w:numPr>
          <w:ilvl w:val="0"/>
          <w:numId w:val="2"/>
        </w:numPr>
      </w:pPr>
      <w:r>
        <w:t xml:space="preserve">Safety and toxicity assessments from Stage 5</w:t>
      </w:r>
    </w:p>
    <w:p>
      <w:pPr>
        <w:pStyle w:val="ListParagraph"/>
        <w:numPr>
          <w:ilvl w:val="0"/>
          <w:numId w:val="2"/>
        </w:numPr>
      </w:pPr>
      <w:r>
        <w:t xml:space="preserve">Regulatory guidance documents (FDA guidance for SYNGAP1-related disorders, ICH guidance)</w:t>
      </w:r>
    </w:p>
    <w:p>
      <w:pPr>
        <w:pStyle w:val="ListParagraph"/>
        <w:numPr>
          <w:ilvl w:val="0"/>
          <w:numId w:val="2"/>
        </w:numPr>
      </w:pPr>
      <w:r>
        <w:t xml:space="preserve">Clinical precedent data from approved small molecule CNS therapeutics</w:t>
      </w:r>
    </w:p>
    <w:p>
      <w:r>
        <w:rPr>
          <w:b/>
          <w:bCs/>
        </w:rPr>
        <w:t xml:space="preserve">Tools &amp; Databases Called:</w:t>
      </w:r>
    </w:p>
    <w:p>
      <w:pPr>
        <w:pStyle w:val="ListParagraph"/>
        <w:numPr>
          <w:ilvl w:val="0"/>
          <w:numId w:val="2"/>
        </w:numPr>
      </w:pPr>
      <w:r>
        <w:rPr>
          <w:b/>
          <w:bCs/>
        </w:rPr>
        <w:t xml:space="preserve">ClinicalTrials.gov: </w:t>
      </w:r>
      <w:r>
        <w:t xml:space="preserve">Review completed and ongoing trials for developmental disability therapies to inform design strategy</w:t>
      </w:r>
    </w:p>
    <w:p>
      <w:pPr>
        <w:pStyle w:val="ListParagraph"/>
        <w:numPr>
          <w:ilvl w:val="0"/>
          <w:numId w:val="2"/>
        </w:numPr>
      </w:pPr>
      <w:r>
        <w:rPr>
          <w:b/>
          <w:bCs/>
        </w:rPr>
        <w:t xml:space="preserve">FDA PDUFA / Breakthrough Therapy Database: </w:t>
      </w:r>
      <w:r>
        <w:t xml:space="preserve">Query regulatory pathways and expedited approval programs applicable to rare developmental disorders</w:t>
      </w:r>
    </w:p>
    <w:p>
      <w:pPr>
        <w:pStyle w:val="ListParagraph"/>
        <w:numPr>
          <w:ilvl w:val="0"/>
          <w:numId w:val="2"/>
        </w:numPr>
      </w:pPr>
      <w:r>
        <w:rPr>
          <w:b/>
          <w:bCs/>
        </w:rPr>
        <w:t xml:space="preserve">GLP Study Protocol Databases (ICH M3, GLP Principles): </w:t>
      </w:r>
      <w:r>
        <w:t xml:space="preserve">Define IND-enabling toxicology and pharmacokinetics study requirements</w:t>
      </w:r>
    </w:p>
    <w:p>
      <w:pPr>
        <w:pStyle w:val="ListParagraph"/>
        <w:numPr>
          <w:ilvl w:val="0"/>
          <w:numId w:val="2"/>
        </w:numPr>
      </w:pPr>
      <w:r>
        <w:rPr>
          <w:b/>
          <w:bCs/>
        </w:rPr>
        <w:t xml:space="preserve">Biomarker Analysis Tools (liquid biopsy databases, neuroimaging biomarkers): </w:t>
      </w:r>
      <w:r>
        <w:t xml:space="preserve">Identify objective biomarkers of SYNGAP1 haploinsufficiency for clinical trial endpoints</w:t>
      </w:r>
    </w:p>
    <w:p>
      <w:pPr>
        <w:pStyle w:val="ListParagraph"/>
        <w:numPr>
          <w:ilvl w:val="0"/>
          <w:numId w:val="2"/>
        </w:numPr>
      </w:pPr>
      <w:r>
        <w:rPr>
          <w:b/>
          <w:bCs/>
        </w:rPr>
        <w:t xml:space="preserve">Patient Advocacy Databases (Patient-Reported Outcomes, natural history studies): </w:t>
      </w:r>
      <w:r>
        <w:t xml:space="preserve">Define meaningful clinical endpoints and patient-centered trial design</w:t>
      </w:r>
    </w:p>
    <w:p>
      <w:pPr>
        <w:pStyle w:val="ListParagraph"/>
        <w:numPr>
          <w:ilvl w:val="0"/>
          <w:numId w:val="2"/>
        </w:numPr>
      </w:pPr>
      <w:r>
        <w:rPr>
          <w:b/>
          <w:bCs/>
        </w:rPr>
        <w:t xml:space="preserve">Pharmacokinetics/Pharmacodynamics Modeling (PK/PD simulations, PBPK models): </w:t>
      </w:r>
      <w:r>
        <w:t xml:space="preserve">Predict optimal dosing regimens and CNS target engagement</w:t>
      </w:r>
    </w:p>
    <w:p>
      <w:r>
        <w:rPr>
          <w:b/>
          <w:bCs/>
        </w:rPr>
        <w:t xml:space="preserve">Exemplary Sub-Prompts:</w:t>
      </w:r>
    </w:p>
    <w:p>
      <w:pPr>
        <w:pStyle w:val="ListParagraph"/>
        <w:numPr>
          <w:ilvl w:val="0"/>
          <w:numId w:val="2"/>
        </w:numPr>
      </w:pPr>
      <w:r>
        <w:t xml:space="preserve">Define the minimal preclinical efficacy package required for IND submission (animal PK/PD studies, behavioral efficacy, biomarker measurements).</w:t>
      </w:r>
    </w:p>
    <w:p>
      <w:pPr>
        <w:pStyle w:val="ListParagraph"/>
        <w:numPr>
          <w:ilvl w:val="0"/>
          <w:numId w:val="2"/>
        </w:numPr>
      </w:pPr>
      <w:r>
        <w:t xml:space="preserve">Outline the GLP toxicology and safety pharmacology studies required for lead candidates (28-day and 90-day studies, genotoxicity, reproductive toxicity).</w:t>
      </w:r>
    </w:p>
    <w:p>
      <w:pPr>
        <w:pStyle w:val="ListParagraph"/>
        <w:numPr>
          <w:ilvl w:val="0"/>
          <w:numId w:val="2"/>
        </w:numPr>
      </w:pPr>
      <w:r>
        <w:t xml:space="preserve">Propose optimal Phase 1 trial design (single ascending dose vs. multiple ascending dose, target population, cognitive/behavioral assessments).</w:t>
      </w:r>
    </w:p>
    <w:p>
      <w:pPr>
        <w:pStyle w:val="ListParagraph"/>
        <w:numPr>
          <w:ilvl w:val="0"/>
          <w:numId w:val="2"/>
        </w:numPr>
      </w:pPr>
      <w:r>
        <w:t xml:space="preserve">Identify biomarker endpoints linking preclinical rescue mechanisms to clinical outcomes (CSF biomarkers, neuroimaging measures, cognitive assessments).</w:t>
      </w:r>
    </w:p>
    <w:p>
      <w:pPr>
        <w:pStyle w:val="ListParagraph"/>
        <w:numPr>
          <w:ilvl w:val="0"/>
          <w:numId w:val="2"/>
        </w:numPr>
      </w:pPr>
      <w:r>
        <w:t xml:space="preserve">What regulatory pathways (Breakthrough Therapy, Orphan Drug, Rare Pediatric Disease Priority) are applicable to SYNGAP1-related disorder treatment?</w:t>
      </w:r>
    </w:p>
    <w:p>
      <w:r>
        <w:rPr>
          <w:b/>
          <w:bCs/>
        </w:rPr>
        <w:t xml:space="preserve">Expected Outputs:</w:t>
      </w:r>
    </w:p>
    <w:p>
      <w:pPr>
        <w:pStyle w:val="ListParagraph"/>
        <w:numPr>
          <w:ilvl w:val="0"/>
          <w:numId w:val="2"/>
        </w:numPr>
      </w:pPr>
      <w:r>
        <w:t xml:space="preserve">Preclinical efficacy package specification (animal models, endpoints, statistical power, timeline, cost estimates)</w:t>
      </w:r>
    </w:p>
    <w:p>
      <w:pPr>
        <w:pStyle w:val="ListParagraph"/>
        <w:numPr>
          <w:ilvl w:val="0"/>
          <w:numId w:val="2"/>
        </w:numPr>
      </w:pPr>
      <w:r>
        <w:t xml:space="preserve">IND-enabling toxicology study plan (GLP 28/90-day toxicity, reproductive toxicity, genotoxicity, drug-drug interactions)</w:t>
      </w:r>
    </w:p>
    <w:p>
      <w:pPr>
        <w:pStyle w:val="ListParagraph"/>
        <w:numPr>
          <w:ilvl w:val="0"/>
          <w:numId w:val="2"/>
        </w:numPr>
      </w:pPr>
      <w:r>
        <w:t xml:space="preserve">Pharmacokinetics and pharmacodynamics study outline (absorption, distribution, metabolism, clearance, CNS target engagement)</w:t>
      </w:r>
    </w:p>
    <w:p>
      <w:pPr>
        <w:pStyle w:val="ListParagraph"/>
        <w:numPr>
          <w:ilvl w:val="0"/>
          <w:numId w:val="2"/>
        </w:numPr>
      </w:pPr>
      <w:r>
        <w:t xml:space="preserve">Phase 1 clinical trial protocol outline (study population, dose-escalation strategy, safety/tolerability assessments, biomarker collection)</w:t>
      </w:r>
    </w:p>
    <w:p>
      <w:pPr>
        <w:pStyle w:val="ListParagraph"/>
        <w:numPr>
          <w:ilvl w:val="0"/>
          <w:numId w:val="2"/>
        </w:numPr>
      </w:pPr>
      <w:r>
        <w:t xml:space="preserve">Biomarker strategy and clinical endpoint recommendations (objective measures of SYNGAP1 dysfunction, patient-reported outcomes)</w:t>
      </w:r>
    </w:p>
    <w:p>
      <w:pPr>
        <w:pStyle w:val="ListParagraph"/>
        <w:numPr>
          <w:ilvl w:val="0"/>
          <w:numId w:val="2"/>
        </w:numPr>
      </w:pPr>
      <w:r>
        <w:t xml:space="preserve">Regulatory strategy document with recommended expedited pathways (Breakthrough Therapy Designation, Orphan Drug status) and competitive landscape</w:t>
      </w:r>
    </w:p>
    <w:p>
      <w:r>
        <w:rPr>
          <w:b/>
          <w:bCs/>
        </w:rPr>
        <w:t xml:space="preserve">Format: </w:t>
      </w:r>
      <w:r>
        <w:t xml:space="preserve">Comprehensive development strategy document with preclinical package specifications, regulatory guidance, Phase 1 protocol outline, and biomarker strategy.</w:t>
      </w:r>
    </w:p>
    <w:p>
      <w:r>
        <w:t xml:space="preserve"> </w:t>
      </w:r>
    </w:p>
    <w:p>
      <w:pPr>
        <w:pStyle w:val="Heading2"/>
        <w:pStyle w:val="Heading2"/>
      </w:pPr>
      <w:r>
        <w:rPr>
          <w:b/>
          <w:bCs/>
        </w:rPr>
        <w:t xml:space="preserve">Tools &amp; Databases Summary</w:t>
      </w:r>
    </w:p>
    <w:p>
      <w:pPr>
        <w:pStyle w:val="ListParagraph"/>
        <w:numPr>
          <w:ilvl w:val="0"/>
          <w:numId w:val="2"/>
        </w:numPr>
      </w:pPr>
      <w:r>
        <w:t xml:space="preserve">PDB (Protein Data Bank) — Crystal structures of synaptic proteins, kinases, and drug targets for structure-based design</w:t>
      </w:r>
    </w:p>
    <w:p>
      <w:pPr>
        <w:pStyle w:val="ListParagraph"/>
        <w:numPr>
          <w:ilvl w:val="0"/>
          <w:numId w:val="2"/>
        </w:numPr>
      </w:pPr>
      <w:r>
        <w:t xml:space="preserve">AlphaFold2 Server — Protein structure predictions for SYNGAP1, binding partners, and novel therapeutic targets</w:t>
      </w:r>
    </w:p>
    <w:p>
      <w:pPr>
        <w:pStyle w:val="ListParagraph"/>
        <w:numPr>
          <w:ilvl w:val="0"/>
          <w:numId w:val="2"/>
        </w:numPr>
      </w:pPr>
      <w:r>
        <w:t xml:space="preserve">SynaptomeDB — Comprehensive synaptic proteome database with localization, function, and disease association data</w:t>
      </w:r>
    </w:p>
    <w:p>
      <w:pPr>
        <w:pStyle w:val="ListParagraph"/>
        <w:numPr>
          <w:ilvl w:val="0"/>
          <w:numId w:val="2"/>
        </w:numPr>
      </w:pPr>
      <w:r>
        <w:t xml:space="preserve">BioGRID — Protein interaction database with evidence types, tissue specificity, and functional annotations</w:t>
      </w:r>
    </w:p>
    <w:p>
      <w:pPr>
        <w:pStyle w:val="ListParagraph"/>
        <w:numPr>
          <w:ilvl w:val="0"/>
          <w:numId w:val="2"/>
        </w:numPr>
      </w:pPr>
      <w:r>
        <w:t xml:space="preserve">DECIPHER — Rare disease genetic database with patient phenotypes, variant interpretations, and molecular consequences</w:t>
      </w:r>
    </w:p>
    <w:p>
      <w:pPr>
        <w:pStyle w:val="ListParagraph"/>
        <w:numPr>
          <w:ilvl w:val="0"/>
          <w:numId w:val="2"/>
        </w:numPr>
      </w:pPr>
      <w:r>
        <w:t xml:space="preserve">DepMap (Broad Institute) — CRISPR knockout and RNAi knockdown data for functional target validation</w:t>
      </w:r>
    </w:p>
    <w:p>
      <w:pPr>
        <w:pStyle w:val="ListParagraph"/>
        <w:numPr>
          <w:ilvl w:val="0"/>
          <w:numId w:val="2"/>
        </w:numPr>
      </w:pPr>
      <w:r>
        <w:t xml:space="preserve">ChEMBL — Medicinal chemistry database with binding assay data, potency values, and structural activity relationships</w:t>
      </w:r>
    </w:p>
    <w:p>
      <w:pPr>
        <w:pStyle w:val="ListParagraph"/>
        <w:numPr>
          <w:ilvl w:val="0"/>
          <w:numId w:val="2"/>
        </w:numPr>
      </w:pPr>
      <w:r>
        <w:t xml:space="preserve">PubChem / ZINC — Large chemical libraries for virtual screening with over 100 million compounds available</w:t>
      </w:r>
    </w:p>
    <w:p>
      <w:pPr>
        <w:pStyle w:val="ListParagraph"/>
        <w:numPr>
          <w:ilvl w:val="0"/>
          <w:numId w:val="2"/>
        </w:numPr>
      </w:pPr>
      <w:r>
        <w:t xml:space="preserve">GEO / Expression Atlas — Transcriptomic datasets from cell models and animal models relevant to SYNGAP1 biology</w:t>
      </w:r>
    </w:p>
    <w:p>
      <w:pPr>
        <w:pStyle w:val="ListParagraph"/>
        <w:numPr>
          <w:ilvl w:val="0"/>
          <w:numId w:val="2"/>
        </w:numPr>
      </w:pPr>
      <w:r>
        <w:t xml:space="preserve">KEGG / Reactome — Pathway databases for identifying dysregulated signaling in haploinsufficiency models</w:t>
      </w:r>
    </w:p>
    <w:p>
      <w:pPr>
        <w:pStyle w:val="ListParagraph"/>
        <w:numPr>
          <w:ilvl w:val="0"/>
          <w:numId w:val="2"/>
        </w:numPr>
      </w:pPr>
      <w:r>
        <w:t xml:space="preserve">DiscoverX / SelectScreen — Comprehensive kinase selectivity screening and off-target interaction data</w:t>
      </w:r>
    </w:p>
    <w:p>
      <w:pPr>
        <w:pStyle w:val="ListParagraph"/>
        <w:numPr>
          <w:ilvl w:val="0"/>
          <w:numId w:val="2"/>
        </w:numPr>
      </w:pPr>
      <w:r>
        <w:t xml:space="preserve">ToxCast (EPA) / Tox21 — High-throughput toxicology screening data for predicting organ-specific toxicity</w:t>
      </w:r>
    </w:p>
    <w:p>
      <w:pPr>
        <w:pStyle w:val="ListParagraph"/>
        <w:numPr>
          <w:ilvl w:val="0"/>
          <w:numId w:val="2"/>
        </w:numPr>
      </w:pPr>
      <w:r>
        <w:t xml:space="preserve">MetaSite / StarDrop — Metabolism and pharmacokinetics prediction tools for optimizing ADME properties</w:t>
      </w:r>
    </w:p>
    <w:p>
      <w:pPr>
        <w:pStyle w:val="ListParagraph"/>
        <w:numPr>
          <w:ilvl w:val="0"/>
          <w:numId w:val="2"/>
        </w:numPr>
      </w:pPr>
      <w:r>
        <w:t xml:space="preserve">ClinicalTrials.gov — Database of clinical trials for developmental disability therapies and neurodevelopmental disorder treatment precedents</w:t>
      </w:r>
    </w:p>
    <w:p>
      <w:pPr>
        <w:pStyle w:val="ListParagraph"/>
        <w:numPr>
          <w:ilvl w:val="0"/>
          <w:numId w:val="2"/>
        </w:numPr>
      </w:pPr>
      <w:r>
        <w:t xml:space="preserve">FDA Guidance Documents — Regulatory expectations for small molecule CNS drug development and rare pediatric disease designation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2026-03-02T16:12:14.578Z</dcterms:created>
  <dcterms:modified xsi:type="dcterms:W3CDTF">2026-03-02T16:12:14.578Z</dcterms:modified>
</cp:coreProperties>
</file>

<file path=docProps/custom.xml><?xml version="1.0" encoding="utf-8"?>
<Properties xmlns="http://schemas.openxmlformats.org/officeDocument/2006/custom-properties" xmlns:vt="http://schemas.openxmlformats.org/officeDocument/2006/docPropsVTypes"/>
</file>