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"Identify combination therapies for STXBP1 encephalopathy that maximize E/I balance restoration."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for identifying synergistic combination therapies in STXBP1 encephalopathy, leveraging Quiver Bioscience's electrophysiology CRISPR atlas containing ~18,000 gene perturbations, ~3,500 compound perturbations, and 500+ neuronal phenotypic features. The workflow integrates disease variant characterization, excitatory/inhibitory (E/I) imbalance profiling, mechanism identification, therapeutic design, and clinical translation strategies.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STXBP1 (syntaxin-binding protein 1, also MUNC18-1) encephalopathy results from haploinsufficiency and dominant-negative effects causing severe developmental and epileptic encephalopathy (DEE). Loss-of-function mutations reduce SNARE complex stability and neurotransmitter release, triggering profound E/I imbalance with excessive inhibitory tone in early development shifting toward excitatory dominance in seizure states.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This pipeline systematically identifies synergistic combination approaches targeting: (1) GABAergic circuit rebalancing via GABA-A potentiation or interneuron maturation; (2) glutamatergic tuning through selective NMDA/AMPA modulation; (3) direct STXBP1 rescue via splicing or proteostasis; (4) compensatory presynaptic pathway engagement. The goal is multi-modal E/I restoration maximizing seizure suppression and developmental trajectory improvement.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Disease Gene &amp; Variant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STXBP1 variants to functional domains, classify loss-of-function severity, predict dominant-negative potential, and establish genotype-phenotype relationships informing therapeutic selectivity.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Patient STXBP1 variants (cDNA and genomic coordinates from DECIPHER, gnomAD, ClinVar)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STXBP1 protein structure database (PDB 3C98, 2CM5) with SM domain, linker regions, and syntaxin-binding interfaces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Conservation analysis across mammalian orthologs and invertebrate homologs (UNC18 in C. elegans)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Clinical phenotype data: seizure onset age, seizure semiology, developmental milestones, EEG patterns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on STXBP1 protein-protein interaction networks and SNARE complex assembly kinetics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 &amp; DECIPHER: </w:t>
      </w:r>
      <w:r>
        <w:rPr>
          <w:rFonts w:ascii="Arial" w:cs="Arial" w:eastAsia="Arial" w:hAnsi="Arial"/>
          <w:sz w:val="24"/>
          <w:szCs w:val="24"/>
        </w:rPr>
        <w:t xml:space="preserve">Retrieve STXBP1 variant pathogenicity scores, functional impact predictions, and allelic series data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InterPro &amp; Pfam: </w:t>
      </w:r>
      <w:r>
        <w:rPr>
          <w:rFonts w:ascii="Arial" w:cs="Arial" w:eastAsia="Arial" w:hAnsi="Arial"/>
          <w:sz w:val="24"/>
          <w:szCs w:val="24"/>
        </w:rPr>
        <w:t xml:space="preserve">Identify SM domain mutations, predict folding impact and interface disruption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 &amp; BioGRID: </w:t>
      </w:r>
      <w:r>
        <w:rPr>
          <w:rFonts w:ascii="Arial" w:cs="Arial" w:eastAsia="Arial" w:hAnsi="Arial"/>
          <w:sz w:val="24"/>
          <w:szCs w:val="24"/>
        </w:rPr>
        <w:t xml:space="preserve">Map STXBP1 interactome (syntaxin-1, SNAP25, SNARE machinery), identify critical binding interfaces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MutationTaster &amp; PolyPhen-2: </w:t>
      </w:r>
      <w:r>
        <w:rPr>
          <w:rFonts w:ascii="Arial" w:cs="Arial" w:eastAsia="Arial" w:hAnsi="Arial"/>
          <w:sz w:val="24"/>
          <w:szCs w:val="24"/>
        </w:rPr>
        <w:t xml:space="preserve">Computational predictions of functional consequence and disease-causing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PDB &amp; MOD-BASE: </w:t>
      </w:r>
      <w:r>
        <w:rPr>
          <w:rFonts w:ascii="Arial" w:cs="Arial" w:eastAsia="Arial" w:hAnsi="Arial"/>
          <w:sz w:val="24"/>
          <w:szCs w:val="24"/>
        </w:rPr>
        <w:t xml:space="preserve">3D structure visualization, mutation mapping to molecular consequences, homology model refinement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Classify STXBP1 variants: frameshift/truncation (likely null) vs. missense (potential dominant-negative) vs. splice-altering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Map patient-specific variants to STXBP1 domain structure; predict impact on syntaxin-1 binding affinity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Assess residual STXBP1 function: full null, partial reduction, or gain-of-dysfunction scenarios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Correlate variant type with seizure phenotype: early-onset seizures, treatment response, developmental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STXBP1 mutations affecting inter-domain communication or SNARE assembly kinetics differentially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Variant classification table: variant ID, domain location, predicted functional consequence, pathogenicity score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Genotype-phenotype correlation matrix linking STXBP1 mutation type to seizure severity, age of onset, EEG pattern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3D structural predictions showing variant locations and predicted alterations to STXBP1-syntaxin-1 complex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SNARE assembly impact assessment for each variant class (assembly kinetics, stability, release probability)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Haploinsufficiency vs. dominant-negative scoring for each variant, informing therapeutic modality selection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Literature synthesis of STXBP1 function across developmental neurodevelopmental stages and circuit maturation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tables (variant classification, genotype-phenotype), 3D structure visualizations, domain-interaction diagrams, literature summary with clinical correlation matrices.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E/I Phenotype Profiling from CRISPR Atlas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Leverage Quiver's EP CRISPR atlas to define baseline E/I imbalance phenotype in STXBP1-perturbed neurons, establish quantitative features of dysynchrony, and identify naturally occurring suppressor genes reversing E/I dysfunction.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(~18k gene perturbations) with STXBP1 knockout/knockdown and variant-expressing neurons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500+ EP features per neuron: action potential kinetics, spontaneous firing rate, burst frequency, synaptic transmission parameters, network synchronization metrics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Cellular identity annotations: excitatory (glutamatergic) vs. inhibitory (GABAergic/glycinergic) marker expression, developmental stage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High-throughput phenotype measurements: current-clamp, voltage-clamp, calcium imaging, multi-electrode array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interaction data: STXBP1 perturbation combined with secondary gene knockdowns, identifying rescue and suppressor hits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Sapphire CRISPR Atlas: </w:t>
      </w:r>
      <w:r>
        <w:rPr>
          <w:rFonts w:ascii="Arial" w:cs="Arial" w:eastAsia="Arial" w:hAnsi="Arial"/>
          <w:sz w:val="24"/>
          <w:szCs w:val="24"/>
        </w:rPr>
        <w:t xml:space="preserve">Query STXBP1 perturbation phenotypes, extract E/I metrics, identify correlated perturbations across 18k genes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Phenotype clustering algorithms: </w:t>
      </w:r>
      <w:r>
        <w:rPr>
          <w:rFonts w:ascii="Arial" w:cs="Arial" w:eastAsia="Arial" w:hAnsi="Arial"/>
          <w:sz w:val="24"/>
          <w:szCs w:val="24"/>
        </w:rPr>
        <w:t xml:space="preserve">k-means, hierarchical clustering, t-SNE to identify STXBP1 KO/variant phenotypic signatures and related perturbations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Genetic interaction inference: </w:t>
      </w:r>
      <w:r>
        <w:rPr>
          <w:rFonts w:ascii="Arial" w:cs="Arial" w:eastAsia="Arial" w:hAnsi="Arial"/>
          <w:sz w:val="24"/>
          <w:szCs w:val="24"/>
        </w:rPr>
        <w:t xml:space="preserve">identify suppressors via synthetic rescue screens (STXBP1 KO + secondary perturbation restoring E/I)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modeling (ANOVA, generalized linear models): </w:t>
      </w:r>
      <w:r>
        <w:rPr>
          <w:rFonts w:ascii="Arial" w:cs="Arial" w:eastAsia="Arial" w:hAnsi="Arial"/>
          <w:sz w:val="24"/>
          <w:szCs w:val="24"/>
        </w:rPr>
        <w:t xml:space="preserve">quantify significance of E/I differences between WT, STXBP1 variants, and suppressor-containing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engineering &amp; dimensionality reduction: </w:t>
      </w:r>
      <w:r>
        <w:rPr>
          <w:rFonts w:ascii="Arial" w:cs="Arial" w:eastAsia="Arial" w:hAnsi="Arial"/>
          <w:sz w:val="24"/>
          <w:szCs w:val="24"/>
        </w:rPr>
        <w:t xml:space="preserve">PCA, manifold learning to create composite E/I imbalance scores from 500+ features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Quantify baseline E/I imbalance in STXBP1 KO neurons: firing rate asymmetry, synaptic strength ratios, synchronization deficits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Identify genes whose perturbation (alone or in combination with STXBP1 KO) restores E/I balance or suppresses seizure-like hyperexcitability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Cluster STXBP1 variants by phenotypic severity; rank variants by magnitude of E/I dysregulation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Characterize network-level effects: synchronization loss, bursting defects, developmental plasticity impairment from STXBP1 dysfunction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Distinguish acute vs. developmental E/I imbalance: which phenotypes emerge during maturation vs. are immediately present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Phenotypic signatures: composite E/I imbalance score, feature rankings for excitatory vs. inhibitory dysfunction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Phenotypic clustering heatmaps showing STXBP1 KO/variant position relative to 18k gene perturbations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Genetic interaction matrix: genes whose co-perturbation with STXBP1 suppresses dysregulation (prioritized by effect size)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Network synchronization analysis: layer-specific and circuit-level dysfunction metrics quantifying abnormal bursting, oscillatory patterns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Developmental trajectory analysis: temporal evolution of E/I phenotypes during in vitro maturation, relating to in vivo seizure onset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classifier predicting STXBP1 dysfunction phenotype status (normal, partial, severe) from EP features alone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High-dimensional feature tables, hierarchical phenotypic clustering dendrograms, genetic interaction networks, EP traces overlays (WT vs. STXBP1 KO), statistical summary tables.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Target Identification &amp; Mechanism of 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phenotypic, genetic, and mechanistic data to prioritize therapeutic targets restoring E/I balance in STXBP1 encephalopathy, define mechanism classes (GABA enhancement, glutamate tuning, STXBP1 rescue, presynaptic engagement), and predict synergistic combinations.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Genetic suppressor genes from Stage 2 (co-perturbation rescue candidates)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literature: GABAergic drugs, GABA-A positive allosteric modulators, interneuron maturation factors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NMDA/AMPA receptor subunit composition data and circuit-level glutamate tuning strategies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STXBP1 rescue mechanisms: protein stabilization, splicing correction, compensatory pathway activation literature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perturbation atlas (~3,500 compounds) with mechanistic annotations, target genes, pathway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Atlas: </w:t>
      </w:r>
      <w:r>
        <w:rPr>
          <w:rFonts w:ascii="Arial" w:cs="Arial" w:eastAsia="Arial" w:hAnsi="Arial"/>
          <w:sz w:val="24"/>
          <w:szCs w:val="24"/>
        </w:rPr>
        <w:t xml:space="preserve">query ~3,500 compounds for mechanism classes (GABA-A PAM, NMDA antagonist, etc.), rank by E/I restoration potential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 &amp; ChEMBL: </w:t>
      </w:r>
      <w:r>
        <w:rPr>
          <w:rFonts w:ascii="Arial" w:cs="Arial" w:eastAsia="Arial" w:hAnsi="Arial"/>
          <w:sz w:val="24"/>
          <w:szCs w:val="24"/>
        </w:rPr>
        <w:t xml:space="preserve">retrieve target information, binding affinities, clinical trial data for E/I-modulating compounds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&amp; pathway enrichment: </w:t>
      </w:r>
      <w:r>
        <w:rPr>
          <w:rFonts w:ascii="Arial" w:cs="Arial" w:eastAsia="Arial" w:hAnsi="Arial"/>
          <w:sz w:val="24"/>
          <w:szCs w:val="24"/>
        </w:rPr>
        <w:t xml:space="preserve">characterize suppressor genes by biological function (synaptic plasticity, GABA synthesis, vesicle release)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Mechanistic target validation (literature mining, RCT data): </w:t>
      </w:r>
      <w:r>
        <w:rPr>
          <w:rFonts w:ascii="Arial" w:cs="Arial" w:eastAsia="Arial" w:hAnsi="Arial"/>
          <w:sz w:val="24"/>
          <w:szCs w:val="24"/>
        </w:rPr>
        <w:t xml:space="preserve">confirm mechanism classes and clinical precedent for E/I modulation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Synergy prediction algorithms: </w:t>
      </w:r>
      <w:r>
        <w:rPr>
          <w:rFonts w:ascii="Arial" w:cs="Arial" w:eastAsia="Arial" w:hAnsi="Arial"/>
          <w:sz w:val="24"/>
          <w:szCs w:val="24"/>
        </w:rPr>
        <w:t xml:space="preserve">non-linear interaction models identifying combination pairs maximizing E/I restoration with minimal overlap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Classify suppressor genes by mechanism: GABA synthesis/signaling, interneuron development, inhibitory synaptogenesis, vs. presynaptic machinery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Identify compounds from atlas targeting top suppressors or same pathways; assess literature support for seizure reduction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Score target druggability: selectivity, BBB penetration, safety profiles, existing clinical data for rare neurological disorders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Predict synergistic combinations: pairs restoring complementary E/I axes (e.g., GABA-A + NMDA tuning + interneuron maturation)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mechanisms to development: which interventions suit acute seizure suppression vs. long-term developmental rescue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Ranked target list: suppressor genes, compounds, or small molecules with E/I restoration scores and mechanism annotations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Mechanistic pathway maps: GABA enhancement circuit, glutamate tuning pathway, STXBP1 rescue mechanisms, presynaptic engagement strategies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Synergy matrix: ranked combination pairs with predicted additive/synergistic/antagonistic interactions and integrated E/I scores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Target druggability assessment: selectivity index, blood-brain barrier penetration, predicted safety liabilities for each target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Developmental pharmacology summary: dosing paradigms for acute vs. chronic E/I restoration matching developmental window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Literature evidence synthesis: clinical precedent for E/I-targeted approaches, case reports, mechanistic studies in STXBP1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target tables, mechanistic pathway diagrams, synergy heatmaps, target-specific evidence summaries with citations.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Combination Therapy Design &amp;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multi-modal combination therapies maximizing E/I balance restoration, optimize drug dosing ratios, predict pharmacodynamic interactions, and define optimal timing for developmental intervention.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Top-ranked target combinations from Stage 3 (mechanism pairs and triplets)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Compound pharmacokinetics/pharmacodynamics: IC50, EC50, Kd, BBB penetration, half-lives, metabolic pathways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Dose-response relationships from Quiver EP atlas for individual compounds and pairwise combinations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data, cytochrome P450 interactions, renal/hepatic clearance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timing of STXBP1 dysfunction onset, critical windows for E/I imbalance sensitivity, neuroplasticity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Dose-Response: </w:t>
      </w:r>
      <w:r>
        <w:rPr>
          <w:rFonts w:ascii="Arial" w:cs="Arial" w:eastAsia="Arial" w:hAnsi="Arial"/>
          <w:sz w:val="24"/>
          <w:szCs w:val="24"/>
        </w:rPr>
        <w:t xml:space="preserve">query individual and combination EP phenotype responses across dose ranges in STXBP1 neurons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Pharmacological interaction modeling (Loewe additivity, Bliss independence): </w:t>
      </w:r>
      <w:r>
        <w:rPr>
          <w:rFonts w:ascii="Arial" w:cs="Arial" w:eastAsia="Arial" w:hAnsi="Arial"/>
          <w:sz w:val="24"/>
          <w:szCs w:val="24"/>
        </w:rPr>
        <w:t xml:space="preserve">predict synergy/antagonism for compound pairs at multiple dose ratios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PK/PD modeling software (Phoenix WinNonLin, Simcyp): </w:t>
      </w:r>
      <w:r>
        <w:rPr>
          <w:rFonts w:ascii="Arial" w:cs="Arial" w:eastAsia="Arial" w:hAnsi="Arial"/>
          <w:sz w:val="24"/>
          <w:szCs w:val="24"/>
        </w:rPr>
        <w:t xml:space="preserve">simulate CNS exposure, plasma clearance, BBB penetration, optimal dosing regimens for combinations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Drug-drug interaction databases (DDI-Predictor, MetaCore): </w:t>
      </w:r>
      <w:r>
        <w:rPr>
          <w:rFonts w:ascii="Arial" w:cs="Arial" w:eastAsia="Arial" w:hAnsi="Arial"/>
          <w:sz w:val="24"/>
          <w:szCs w:val="24"/>
        </w:rPr>
        <w:t xml:space="preserve">assess CYP450 interactions, transporter inhibition, metabolite toxicity for multi-agent combinations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Developmental neurobiology literature &amp; animal model data: </w:t>
      </w:r>
      <w:r>
        <w:rPr>
          <w:rFonts w:ascii="Arial" w:cs="Arial" w:eastAsia="Arial" w:hAnsi="Arial"/>
          <w:sz w:val="24"/>
          <w:szCs w:val="24"/>
        </w:rPr>
        <w:t xml:space="preserve">define critical windows, optimal treatment timing, long-term safety in developing brain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Design triple-combination regimen: GABA-A PAM + selective NMDA antagonist + interneuron maturation factor; optimize dose ratios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Predict pharmacokinetic/pharmacodynamic interactions: model brain penetration, clearance, steady-state E/I imbalance reversal trajectories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Evaluate dosing scenarios: monotherapy vs. sequential addition vs. simultaneous combination across age groups (neonatal, infant, child)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Assess CYP450/transporter interactions; recommend dose adjustments to minimize drug-drug interactions in multi-agent regimens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critical developmental window: optimal treatment timing to prevent seizure onset vs. rescue established seizure phenotypes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Optimized combination regimens: specific drugs/doses/ratios, target E/I imbalance restoration score, predicted efficacy vs. safety profiles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Dose-response surface plots: 3D visualizations of synergy for key drug pairs across dose ranges in STXBP1-dysfunctional neurons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PK/PD simulation outputs: predicted CNS drug concentrations over time, brain:plasma ratios, steady-state phenotypic reversal kinetics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assessment: CYP450 interaction tables, dose adjustment recommendations, contraindication warnings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Developmental treatment algorithm: decision tree for monotherapy, sequential, or simultaneous combinations by age, seizure severity, genotype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Safety window analysis: therapeutic index, adverse event risk at optimized doses, contraindications with standard anti-epileptic drugs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Regimen specification tables, dose-response surface plots, PK/PD curves, interaction matrices, developmental dosing algorithms, safety summary tables.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Druggability &amp; Safety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drugability of targets and compounds in optimized combinations; assess off-target effects, safety liabilities, drug-disease interactions, and predict adverse events in STXBP1 encephalopathy population.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Compound chemical structures, target selectivity profiles, off-target kinome/phosphatome screening data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Preclinical toxicology data: acute/chronic rat/mouse studies, neurotoxicity assessments, developmental toxicity (GD6-21 window)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Clinical trial safety data for compounds in patient populations (if available), post-market adverse event databases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STXBP1 encephalopathy comorbidities: developmental delay, autism spectrum, sleep disorders, feeding difficulties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 anti-epileptic drug (AED) safety profiles for potential interactions, synergistic sedation, metabolic consequences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ZINC &amp; PubChem: </w:t>
      </w:r>
      <w:r>
        <w:rPr>
          <w:rFonts w:ascii="Arial" w:cs="Arial" w:eastAsia="Arial" w:hAnsi="Arial"/>
          <w:sz w:val="24"/>
          <w:szCs w:val="24"/>
        </w:rPr>
        <w:t xml:space="preserve">retrieve ADMET properties (absorption, distribution, metabolism, excretion, toxicity) predictions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SwissADME &amp; pkCSM: </w:t>
      </w:r>
      <w:r>
        <w:rPr>
          <w:rFonts w:ascii="Arial" w:cs="Arial" w:eastAsia="Arial" w:hAnsi="Arial"/>
          <w:sz w:val="24"/>
          <w:szCs w:val="24"/>
        </w:rPr>
        <w:t xml:space="preserve">compute BBB permeability, Pgp efflux, metabolic stability, human oral bioavailability, drugability scores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KinoBase &amp; DiscoverX: </w:t>
      </w:r>
      <w:r>
        <w:rPr>
          <w:rFonts w:ascii="Arial" w:cs="Arial" w:eastAsia="Arial" w:hAnsi="Arial"/>
          <w:sz w:val="24"/>
          <w:szCs w:val="24"/>
        </w:rPr>
        <w:t xml:space="preserve">comprehensive kinase selectivity profiles; identify off-target kinase interactions for compounds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FDA Adverse Event Reporting System (FAERS): </w:t>
      </w:r>
      <w:r>
        <w:rPr>
          <w:rFonts w:ascii="Arial" w:cs="Arial" w:eastAsia="Arial" w:hAnsi="Arial"/>
          <w:sz w:val="24"/>
          <w:szCs w:val="24"/>
        </w:rPr>
        <w:t xml:space="preserve">search safety signals for approved compounds in patient subgroups (infants, children, neurological disorders)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Toxicity prediction models: </w:t>
      </w:r>
      <w:r>
        <w:rPr>
          <w:rFonts w:ascii="Arial" w:cs="Arial" w:eastAsia="Arial" w:hAnsi="Arial"/>
          <w:sz w:val="24"/>
          <w:szCs w:val="24"/>
        </w:rPr>
        <w:t xml:space="preserve">machine learning classifiers for developmental neurotoxicity, hepatotoxicity, QT prolongation, seizure liability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Compute ADMET profiles for combination compounds; flag BBB penetration issues, metabolic liabilities, poor oral bioavailability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Identify off-target kinase interactions; predict unintended pharmacological effects (e.g., unintended GABA-A inhibition from kinase inhibitor)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Search FAERS for adverse events in pediatric populations; assess seizure risk, developmental toxicity, behavioral changes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Evaluate compatibility with standard AEDs (levetiracetam, valproate, ethosuximide); predict additive CNS depression, metabolic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developmental neurotoxicity risk during critical windows; predict learning, motor, or behavioral sequelae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ADMET property tables: LogP, TPSA, HBD/HBA, Pgp substrate status, metabolic stability predictions for each compound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Off-target interaction matrices: kinase selectivity indices, predicted off-target pharmacology, mechanism of potential adverse events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Safety signal assessment: FAERS adverse event frequencies for pediatric populations, rare but serious toxicities (seizure exacerbation)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severity scoring: compatibility tables with standard AEDs, dose adjustment recommendations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Developmental toxicity risk stratification: high/medium/low risk based on preclinical data, animal study outcomes, mechanism of action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Integrated safety profile summary: therapeutic window, contraindications, monitoring requirements (EEG, blood levels, behavioral assessment)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ADMET tables, kinase selectivity heatmaps, FAERS safety signal summaries, drug-drug interaction matrices, risk stratification charts.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Clinical Translation &amp; Biomarker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clinical trial strategy for STXBP1 combination therapies, identify predictive biomarkers of treatment response, design enrichment strategies for patient stratification, and propose biomarker-driven precision medicine endpoints.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STXBP1 patient cohort data: genotypes, phenotypic severity (seizure frequency, developmental trajectory, EEG patterns)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templates for rare neurological disorders (FDA guidance, EMA orphan drug strategies)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Biomarker discovery data from animal models and patient-derived iPSC neurons; E/I phenotypes, synaptic function measures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Regulatory precedent: accelerated approval pathways for rare pediatric neurological disorders, biomarker qualification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Natural history studies: STXBP1 encephalopathy progression, seizure patterns, developmental outcomes without intervention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 &amp; Cortellis: </w:t>
      </w:r>
      <w:r>
        <w:rPr>
          <w:rFonts w:ascii="Arial" w:cs="Arial" w:eastAsia="Arial" w:hAnsi="Arial"/>
          <w:sz w:val="24"/>
          <w:szCs w:val="24"/>
        </w:rPr>
        <w:t xml:space="preserve">search completed rare disorder trials, endpoints, patient inclusion criteria, trial designs relevant to STXBP1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FDA Guidance for Orphan Drugs: </w:t>
      </w:r>
      <w:r>
        <w:rPr>
          <w:rFonts w:ascii="Arial" w:cs="Arial" w:eastAsia="Arial" w:hAnsi="Arial"/>
          <w:sz w:val="24"/>
          <w:szCs w:val="24"/>
        </w:rPr>
        <w:t xml:space="preserve">accelerated approval, breakthrough designation, surrogate endpoints for rare pediatric encephalopathies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SEQC &amp; GTEx: </w:t>
      </w:r>
      <w:r>
        <w:rPr>
          <w:rFonts w:ascii="Arial" w:cs="Arial" w:eastAsia="Arial" w:hAnsi="Arial"/>
          <w:sz w:val="24"/>
          <w:szCs w:val="24"/>
        </w:rPr>
        <w:t xml:space="preserve">transcriptomic signatures of STXBP1 dysfunction; identify response biomarkers from gene expression changes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Neuroimaging databases (Pediatric Imaging, Neurocognition, and Genetics): </w:t>
      </w:r>
      <w:r>
        <w:rPr>
          <w:rFonts w:ascii="Arial" w:cs="Arial" w:eastAsia="Arial" w:hAnsi="Arial"/>
          <w:sz w:val="24"/>
          <w:szCs w:val="24"/>
        </w:rPr>
        <w:t xml:space="preserve">identify structural/functional MRI correlates of STXBP1 encephalopathy as outcome measures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patient stratification: </w:t>
      </w:r>
      <w:r>
        <w:rPr>
          <w:rFonts w:ascii="Arial" w:cs="Arial" w:eastAsia="Arial" w:hAnsi="Arial"/>
          <w:sz w:val="24"/>
          <w:szCs w:val="24"/>
        </w:rPr>
        <w:t xml:space="preserve">cluster STXBP1 patients by genotype/phenotype/baseline E/I dysfunction for enriched trial enrollment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Design Phase IIb enriched trial: patient entry criteria (genotype, seizure frequency, age window), combination therapy vs. placebo/control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Identify primary endpoint: 50% seizure reduction vs. E/I balance biomarker reversal vs. developmental trajectory acceleration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Develop biomarker assays: CSF E/I neurotransmitter ratios, iPSC-derived neuron EP features, brain imaging correlates of E/I balance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Propose patient stratification: genotype-based subgroups (null vs. missense variants), seizure severity tiers, age-based cohorts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regulatory pathway: expedited approval strategy, breakthrough designation rationale, post-market surveillance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Clinical trial protocol outline: phase, population, inclusion/exclusion, combination regimen, dosing schedule, duration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Primary and secondary endpoint definitions: seizure reduction, developmental milestones, biomarker response, safety/tolerability measures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Biomarker qualification dossier: assay platform, analytical validation, clinical utility evidence, correlation to clinical outcomes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tree: decision nodes based on STXBP1 genotype, baseline seizure severity, age, eligibility criteria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Regulatory submission strategy: breakthrough designation rationale, orphan drug pathway, surrogate endpoint justification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Long-term follow-up plan: post-approval commitments, real-world evidence collection, biomarker-stratified outcome tracking</w:t>
      </w:r>
    </w:p>
    <w:p>
      <w:pPr>
        <w:spacing w:after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trial protocol template, endpoint specification tables, biomarker dossier summaries, patient stratification algorithms, regulatory pathway timelines.</w:t>
      </w:r>
    </w:p>
    <w:p>
      <w:pPr>
        <w:pStyle w:val="Heading2"/>
        <w:spacing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Quiver Sapphire CRISPR Atlas: Core resource for 18,000 gene perturbations, 500+ EP features per neuron, E/I imbalance phenotyping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Quiver Compound Perturbation Atlas: ~3,500 compound screening data, dose-response EP phenotypes, mechanism annotations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ClinVar &amp; DECIPHER: STXBP1 variant pathogenicity, allelic series, genotype-phenotype correlations from patient cases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InterPro, Pfam, PDB: Protein structure, domain annotations, SM domain characterization for mutation mapping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STRING &amp; BioGRID: STXBP1 interactome, SNARE complex networks, protein-protein interaction validation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DrugBank &amp; ChEMBL: Compound pharmacology, target information, binding kinetics, clinical trial data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ZINC &amp; PubChem: ADMET property predictions, chemical structure databases, molecular fingerprints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SwissADME &amp; pkCSM: Blood-brain barrier penetration, metabolic stability, drugability scoring systems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KinoBase &amp; DiscoverX: Kinase selectivity profiling, off-target interaction matrices, comprehensive kinome screening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FDA FAERS: Post-market adverse event surveillance, safety signal detection for approved compounds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ClinicalTrials.gov &amp; Cortellis: Clinical trial design templates, endpoints from similar rare disorder programs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SEQC &amp; GTEx: Transcriptomic biomarkers, tissue-specific expression, transcriptional signatures of neurological disease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Pediatric Imaging, Neurocognition, and Genetics: Neuroimaging phenotypes, developmental biomarkers, clinical outcome correlates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cs="Arial" w:eastAsia="Arial" w:hAnsi="Arial"/>
          <w:sz w:val="24"/>
          <w:szCs w:val="24"/>
        </w:rPr>
        <w:t xml:space="preserve">Phoenix WinNonLin &amp; Simcyp: Pharmacokinetic/pharmacodynamic modeling, CNS exposure simulation, dose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MetaCore &amp; DDI-Predictor: Drug-drug interaction prediction, cytochrome P450 interaction modeling, metabolite toxicity assessment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2026-03-02T16:46:13.086Z</dcterms:created>
  <dcterms:modified xsi:type="dcterms:W3CDTF">2026-03-02T16:46:13.086Z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