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</w:pPr>
      <w:r>
        <w:t xml:space="preserve">Sapphire Pipeline Workflow</w:t>
      </w:r>
    </w:p>
    <w:p>
      <w:pPr>
        <w:pStyle w:val="Heading2"/>
        <w:pStyle w:val="Heading2"/>
      </w:pPr>
      <w:r>
        <w:t xml:space="preserve">Prompt: "Identify synaptic stabilizers for Phelan-McDermid syndrome using Quiver E/I metrics."</w:t>
      </w:r>
    </w:p>
    <w:p>
      <w:r>
        <w:t xml:space="preserve">This document defines the complete Sapphire pipeline workflow for systematically identifying synaptic stabilizer compounds targeting Phelan-McDermid syndrome (PMS), a severe developmental disorder caused by SHANK3 haploinsufficiency or deletion. The Sapphire AI platform harnesses Quiver Bioscience's electrophysiology CRISPR atlas (~18k gene perturbations, ~3,500 compound perturbations, 500+ neuron features) to quantify excitatory-inhibitory (E/I) imbalance metrics and predict rescue candidates.</w:t>
      </w:r>
    </w:p>
    <w:p>
      <w:pPr>
        <w:pStyle w:val="Heading2"/>
        <w:pStyle w:val="Heading2"/>
      </w:pPr>
      <w:r>
        <w:t xml:space="preserve">Pipeline Overview</w:t>
      </w:r>
    </w:p>
    <w:p>
      <w:r>
        <w:t xml:space="preserve">Phelan-McDermid syndrome results from SHANK3 loss, which disrupts the postsynaptic density (PSD), impairs glutamatergic synapse maturation, and typically manifests as neuronal hyperexcitability (elevated E/I ratio). This pipeline applies Quiver's comprehensive EP profiling to identify compounds that restore balanced synaptic transmission, stabilize excitatory neuron phenotypes, and reverse E/I dysfunction at the molecular level.</w:t>
      </w:r>
    </w:p>
    <w:p>
      <w:r>
        <w:t xml:space="preserve">The workflow progresses through six integrated stages: (1) SHANK3 perturbation phenotyping and E/I baseline establishment, (2) synaptic density marker and structural integrity assessment, (3) glutamate pathway node druggability mapping, (4) compound screening against Quiver's archive, (5) rescue validation in SHANK3-deficient neurons, and (6) mechanism of action (MoA) deconvolution to nominate lead synaptic stabilizers for preclinical development.</w:t>
      </w:r>
    </w:p>
    <w:p>
      <w:pPr>
        <w:pStyle w:val="Heading2"/>
        <w:pStyle w:val="Heading2"/>
      </w:pPr>
      <w:r>
        <w:t xml:space="preserve">Stage 1: SHANK3 Perturbation Phenotyping &amp; E/I Baseline</w:t>
      </w:r>
    </w:p>
    <w:p>
      <w:r>
        <w:rPr>
          <w:b/>
          <w:bCs/>
        </w:rPr>
        <w:t xml:space="preserve">Purpose: </w:t>
      </w:r>
      <w:r>
        <w:t xml:space="preserve">Establish the neurophysiological signature of SHANK3-deficient neurons using Quiver EP metrics, quantify E/I imbalance severity, and create the baseline phenotype against which rescue compounds will be compared.</w:t>
      </w:r>
    </w:p>
    <w:p>
      <w:r>
        <w:rPr>
          <w:b/>
          <w:bCs/>
        </w:rPr>
        <w:t xml:space="preserve">Inputs: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SHANK3 CRISPR knockout (KO) and CRISPR interference (CRISPRi) neuronal recordings from Quiver EP atlas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Wild-type (WT) isogenic control neuron recordings with matched age, differentiation stage, culture conditions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500+ electrophysiology features per neuron (firing rate, spiking regularity, input resistance, rheobase, mEPSC/mIPSC kinetics, etc.)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Quiver metadata: SHANK3 deletion size, protein expression levels, neuronal subtype classification (glutamatergic vs. GABAergic)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Patient-derived iPSC-neural lines with confirmed SHANK3 mutations (if available in atlas)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Quiver EP Atlas: </w:t>
      </w:r>
      <w:r>
        <w:t xml:space="preserve">~18k CRISPR gene perturbations; extract SHANK3 KO vs. WT comparison datasets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PSD Protein Database (UniProtKB): </w:t>
      </w:r>
      <w:r>
        <w:t xml:space="preserve">SHANK3 interactome, binding partners (HOMER, GKAP/SAPAP, PSD-95)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E/I Imbalance Calculator: </w:t>
      </w:r>
      <w:r>
        <w:t xml:space="preserve">Proprietary Sapphire module computing mEPSC/mIPSC amplitude ratio, frequency ratio, net charge transfer asymmetry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Multi-electrode Array (MEA) Simulator: </w:t>
      </w:r>
      <w:r>
        <w:t xml:space="preserve">Predict network-level E/I effects from single-cell metrics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Statistical Phenotyping Engine: </w:t>
      </w:r>
      <w:r>
        <w:t xml:space="preserve">Z-score normalization, correlation analysis, hierarchical clustering of SHANK3-KO vs. WT neuron profiles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Literature Curation Tool: </w:t>
      </w:r>
      <w:r>
        <w:t xml:space="preserve">Automated PubMed search for SHANK3 phenotype reports, E/I metrics in autism models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'Query Quiver EP atlas: retrieve SHANK3 KO recordings (n ≥ 20 neurons), compute mean mEPSC/mIPSC ratio vs. WT controls; report fold-change and p-value.'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'Identify SHANK3 binding partners in postsynaptic density; cross-reference with Quiver perturbations to find which PSD proteins co-regulate E/I balance when perturbed.'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'For SHANK3-KO neurons, calculate input-output curve (stimulus intensity vs. spike probability); compare slope and rheobase shift to WT.'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'Compile phenotypic fingerprint: list firing rate, adaptation index, input resistance, mEPSC decay time, mIPSC decay time for SHANK3-KO cohort; report variance.'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'Assess network bursting frequency in SHANK3-KO vs. WT cultures; hypothesis: E/I imbalance increases burst rate.'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Quantified E/I imbalance metric: mEPSC amplitude ÷ mIPSC amplitude ratio (fold-change, ≥1.5× expected for Phelan-McDermid)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Intrinsic excitability profile: mean resting membrane potential, input resistance, action potential threshold, AP half-width, AHP amplitude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Synaptic transmission metrics: mEPSC/mIPSC frequency, amplitude, kinetics (rise time, decay time); network bursting frequency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SHANK3 protein expression levels (relative to WT); correlation of expression loss with E/I metric severity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Heatmap: 500+ EP features vs. SHANK3-KO cohort; identify co-dysregulated features and functional modules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Baseline phenotypic signature file (CSV): columns for neuron ID, E/I ratio, key metrics; rows for each SHANK3-KO neuron (n ≥ 20)</w:t>
      </w:r>
    </w:p>
    <w:p>
      <w:r>
        <w:rPr>
          <w:b/>
          <w:bCs/>
        </w:rPr>
        <w:t xml:space="preserve">Format: </w:t>
      </w:r>
      <w:r>
        <w:t xml:space="preserve">Tabular EP metrics spreadsheet, phenotypic heatmap (PNG), statistical summary report (PDF) with confidence intervals and effect sizes.</w:t>
      </w:r>
    </w:p>
    <w:p>
      <w:pPr>
        <w:pStyle w:val="Heading2"/>
        <w:pStyle w:val="Heading2"/>
      </w:pPr>
      <w:r>
        <w:t xml:space="preserve">Stage 2: Synaptic Density &amp; Structural Integrity Assessment</w:t>
      </w:r>
    </w:p>
    <w:p>
      <w:r>
        <w:rPr>
          <w:b/>
          <w:bCs/>
        </w:rPr>
        <w:t xml:space="preserve">Purpose: </w:t>
      </w:r>
      <w:r>
        <w:t xml:space="preserve">Evaluate postsynaptic density (PSD) markers, excitatory synapse density, and spine morphology alterations in SHANK3-deficient neurons; identify structural deficits that synaptic stabilizers should address.</w:t>
      </w:r>
    </w:p>
    <w:p>
      <w:r>
        <w:rPr>
          <w:b/>
          <w:bCs/>
        </w:rPr>
        <w:t xml:space="preserve">Inputs: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SHANK3-KO and WT neuron immunofluorescence data: PSD-95, HOMER, GKAP/SAPAP, synaptophysin (presynaptic), vGLUT1 (glutamate transporter)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Confocal/two-photon microscopy images of dendritic spines; spine density, size, shape indices (circularity, aspect ratio)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Quiver atlas data: transcriptomic profiles of SHANK3-KO neurons (if RNA-seq available)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Biochemical data: Western blot quantitation of PSD proteins, phosphorylation states in SHANK3-KO vs. WT lysates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Electron microscopy ultrastructure: synaptic cleft width, PSD thickness, vesicle density in SHANK3-perturbant synapses (literature/archived EM images)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Spine Morphology Analyzer: </w:t>
      </w:r>
      <w:r>
        <w:t xml:space="preserve">Proprietary image analysis module; measure spine density (spines/μm dendritic length), volume, head diameter, neck length in 3D confocal stacks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PSD Protein Interaction Network: </w:t>
      </w:r>
      <w:r>
        <w:t xml:space="preserve">STRING, BioGRID, or Sapphire's curated PSD interactome; map SHANK3 direct/indirect protein interactions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Quiver Transcriptomics Module (if RNA-seq available): </w:t>
      </w:r>
      <w:r>
        <w:t xml:space="preserve">Differential gene expression analysis: SHANK3-KO vs. WT; focus on synapse assembly, adhesion, and scaffold genes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Immunostaining Quantifier: </w:t>
      </w:r>
      <w:r>
        <w:t xml:space="preserve">Automated detection of PSD-95, HOMER, GKAP puncta; measure puncta density, intensity, colocalization with presynaptic markers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Synaptic Plasticity Predictor: </w:t>
      </w:r>
      <w:r>
        <w:t xml:space="preserve">Integrate PSD protein levels, spine morphology, and EP metrics to predict LTP/LTD capacity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Literature Mining Engine: </w:t>
      </w:r>
      <w:r>
        <w:t xml:space="preserve">Search PubMed for SHANK3 spine/PSD phenotypes; compile published measurements of PSD-95, HOMER density in Phelan-McDermid models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'Quantify dendritic spine density, average spine volume, and spine head diameter in SHANK3-KO neurons vs. WT controls; report mean ± SD and fold-change.'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'Extract PSD-95 and HOMER-1c expression levels from Western blot densitometry; normalize to GAPDH; compare SHANK3-KO vs. WT.'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'Assess colocalization of PSD-95 with vGLUT1 puncta as surrogate for functional excitatory synapses; compute overlap coefficient.'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'Hypothesis: SHANK3 loss reduces spine stabilization and increases spine turnover. Design experiment to measure spine elimination/addition rates in live imaging.'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'From electron microscopy, measure PSD thickness, synaptic cleft width, and presynaptic vesicle pool size in SHANK3-KO vs. WT synapses.'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Spine density quantitation: spines/μm dendritic length (SHANK3-KO vs. WT); typical reduction ~40–60% expected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PSD protein levels: relative expression (normalized to WT = 1.0) for PSD-95, HOMER-1c, GKAP/SAPAP, SAP102 (key scaffolds)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Immunofluorescence confocal images: representative fields showing PSD marker puncta in SHANK3-KO and WT neurons; intensity heatmaps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Spine morphology data: head diameter, neck length, volume (μm³) distributions; comparison of spine subpopulations (stubby, thin, mushroom)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Synaptic transmission capacity score: derived from PSD protein levels and spine density; normalized 0–1 scale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Annotated image set (TIFF): segmented spines with morphometric data embedded; ready for MoA deconvolution stage</w:t>
      </w:r>
    </w:p>
    <w:p>
      <w:r>
        <w:rPr>
          <w:b/>
          <w:bCs/>
        </w:rPr>
        <w:t xml:space="preserve">Format: </w:t>
      </w:r>
      <w:r>
        <w:t xml:space="preserve">Immunofluorescence image gallery (PNG/TIFF), protein quantitation table (Excel), morphometric statistics (PDF), interactive spine database (CSV).</w:t>
      </w:r>
    </w:p>
    <w:p>
      <w:pPr>
        <w:pStyle w:val="Heading2"/>
        <w:pStyle w:val="Heading2"/>
      </w:pPr>
      <w:r>
        <w:t xml:space="preserve">Stage 3: Glutamate Pathway Node Druggability Mapping</w:t>
      </w:r>
    </w:p>
    <w:p>
      <w:r>
        <w:rPr>
          <w:b/>
          <w:bCs/>
        </w:rPr>
        <w:t xml:space="preserve">Purpose: </w:t>
      </w:r>
      <w:r>
        <w:t xml:space="preserve">Map the postsynaptic glutamate signaling pathway, identify drugable nodes downstream of SHANK3 loss, and prioritize targets for compound screening based on druggability, essentiality, and direct EP phenotype modulation.</w:t>
      </w:r>
    </w:p>
    <w:p>
      <w:r>
        <w:rPr>
          <w:b/>
          <w:bCs/>
        </w:rPr>
        <w:t xml:space="preserve">Inputs: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SHANK3 interactome from PSD Protein Database and curated literature (HOMER, GKAP/SAPAP, PSD-95, SynGAP, etc.)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Glutamate receptor signaling pathway map (mGLuR, NMDAR, AMPAR, kainate receptor cascades); downstream effectors (CaMKII, ERK/MAPK, PI3K, Ras/Raf)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Quiver CRISPR perturbation dataset: EP phenotypes for glutamate pathway genes (GRM1, GRIN1, GRIN2B, GRIA1, GRIA2, SYN1, CAMK2A, MAPK3, PIK3CA, KRAS, etc.)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Compound library structure, target annotations, binding affinities for pathway proteins (from Quiver's ~3,500 compound archive or external ChEMBL/PubChem)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Clinical/preclinical evidence: which SHANK3-interacting proteins are validated as PMS pathogenic nodes; published rescue experiments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Pathway Analysis Engine (Cytoscape/Ingenuity/IPA-like): </w:t>
      </w:r>
      <w:r>
        <w:t xml:space="preserve">Construct SHANK3 → PSD scaffold → glutamate receptor → downstream signaling network; compute node centrality, essentiality scores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Druggability Assessment Tool: </w:t>
      </w:r>
      <w:r>
        <w:t xml:space="preserve">For each pathway node, assign druggability score (0–1) based on: target family (kinase, GPCR, transcription factor, ion channel), ligand availability, clinical precedent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Quiver CRISPR Phenotype Lookup: </w:t>
      </w:r>
      <w:r>
        <w:t xml:space="preserve">Query E/I metrics (mEPSC/mIPSC, firing rate, synaptic transmission strength) for CRISPR knockouts of each pathway gene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Compound Target Mapping: </w:t>
      </w:r>
      <w:r>
        <w:t xml:space="preserve">Cross-reference Sapphire's 3,500-compound library against pathway nodes; identify compounds with known binding to glutamate pathway proteins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Essentiality Filter: </w:t>
      </w:r>
      <w:r>
        <w:t xml:space="preserve">Exclude pathway nodes that are essential for neuronal viability (using Quiver CRISPR data, developmental toxicity info); focus on perturbed nodes that retain neuron survival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Lead Compound Predictor: </w:t>
      </w:r>
      <w:r>
        <w:t xml:space="preserve">Rank compounds by: (i) target druggability, (ii) predicted rescue of E/I imbalance in silico, (iii) pharmacokinetics (BBB penetration, half-life, selectivity)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'Map postsynaptic glutamate signaling: starting from SHANK3 loss, trace pathway to PSD-95 → GKAP → SynGAP → Ras/Raf → ERK/MAPK; identify each node's Quiver CRISPR phenotype.'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'Rank glutamate pathway genes (GRM1, GRIN2B, GRIA2, CAMK2A, MAPK3, PIK3CA) by druggability score; exclude essential nodes; nominate top 10 druggable targets.'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'For each top target, list Quiver compounds with predicted or known binding; filter for BBB penetration and oral bioavailability; generate ranked shortlist.'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'Hypothesis: direct mGluR1/5 agonists or indirect positive allosteric modulators (PAMs) restore glutamate signaling in SHANK3-KO neurons. Identify candidate compounds from Sapphire library.'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'Cross-reference published SHANK3 rescue experiments (e.g., genetic rescue, protein supplementation) with pathway nodes; validate that our druggable targets match literature-validated nodes.'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Glutamate signaling pathway diagram (network graph): SHANK3 → PSD scaffolds → receptors → downstream effectors; annotated with Quiver CRISPR phenotypes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Druggability ranking table (Excel): for each pathway node, columns = gene symbol, protein, CRISPR phenotype (E/I effect), druggability score, target class, literature precedent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Compound-target interaction matrix (heatmap): rows = Sapphire compounds; columns = top pathway nodes; entries = predicted binding affinity, selectivity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Prioritized target list: top 5–10 druggable nodes ranked by (1) direct E/I modulation potential, (2) essentiality filter pass, (3) compound availability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Lead compound shortlist: 15–20 best-in-class compounds ranked by target druggability, BBB penetration, predicted rescue efficiency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Evidence summary (PDF): for each top target, cite Quiver CRISPR phenotype, published rescue data, proposed MoA for synaptic stabilization</w:t>
      </w:r>
    </w:p>
    <w:p>
      <w:r>
        <w:rPr>
          <w:b/>
          <w:bCs/>
        </w:rPr>
        <w:t xml:space="preserve">Format: </w:t>
      </w:r>
      <w:r>
        <w:t xml:space="preserve">Pathway network diagram (PNG/SVG), druggability ranking spreadsheet (Excel), compound-target interaction heatmap (PNG), annotated lead list (PDF).</w:t>
      </w:r>
    </w:p>
    <w:p>
      <w:pPr>
        <w:pStyle w:val="Heading2"/>
        <w:pStyle w:val="Heading2"/>
      </w:pPr>
      <w:r>
        <w:t xml:space="preserve">Stage 4: Compound Screening Against Quiver Archive &amp; Phenotype Prediction</w:t>
      </w:r>
    </w:p>
    <w:p>
      <w:r>
        <w:rPr>
          <w:b/>
          <w:bCs/>
        </w:rPr>
        <w:t xml:space="preserve">Purpose: </w:t>
      </w:r>
      <w:r>
        <w:t xml:space="preserve">Systematically screen Sapphire's ~3,500 compound archive against Quiver EP metrics in SHANK3-deficient neurons; use machine learning to predict which compounds will rescue E/I imbalance and synaptic transmission deficits.</w:t>
      </w:r>
    </w:p>
    <w:p>
      <w:r>
        <w:rPr>
          <w:b/>
          <w:bCs/>
        </w:rPr>
        <w:t xml:space="preserve">Inputs: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Quiver compound perturbation library: ~3,500 compounds with measured EP phenotypes across multiple neuron types and conditions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SHANK3-KO baseline phenotypic signature from Stage 1: E/I ratio, mEPSC/mIPSC metrics, firing rate, input resistance, synaptic transmission strength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Compound structure, target annotation, known cellular MoA, potency (EC50/Ki), selectivity profile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WT neuron phenotypic profile (target phenotype for rescue): normal E/I ratio, robust synaptic transmission, healthy intrinsic excitability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Machine learning training data: Quiver compounds applied to various perturbed neuron models; E/I phenotype responses catalogued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Quiver Compound Database: </w:t>
      </w:r>
      <w:r>
        <w:t xml:space="preserve">~3,500 compounds with single-cell EP recordings; query by target, structure, phenotype; retrieve dose-response curves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EP Phenotype Predictor (ML model): </w:t>
      </w:r>
      <w:r>
        <w:t xml:space="preserve">Trained regression model predicting compound-induced E/I ratio change, mEPSC amplitude increase, mIPSC modulation given compound structure/target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Structure-Activity Relationship (SAR) Analyzer: </w:t>
      </w:r>
      <w:r>
        <w:t xml:space="preserve">Identify structural motifs in compounds associated with E/I rescue; score novel compounds by chemical similarity to known E/I modulators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Compound Similarity Calculator: </w:t>
      </w:r>
      <w:r>
        <w:t xml:space="preserve">Tanimoto/Dice distance metrics; find Quiver compounds closest to proprietary lead compounds; transfer phenotype predictions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Virtual Screening Engine: </w:t>
      </w:r>
      <w:r>
        <w:t xml:space="preserve">Molecular docking, pharmacophore matching against pathway node targets (e.g., mGluR1/5, CaMKII, SynGAP); score compounds by binding affinity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Hit Confirmation Planner: </w:t>
      </w:r>
      <w:r>
        <w:t xml:space="preserve">Suggest top 10–15 compounds for experimental validation; prioritize by multi-metric score (predicted E/I rescue, selectivity, BBB penetration, solubility)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'Screen Quiver's 3,500 compound archive; apply trained ML model to predict E/I phenotype response for each compound in SHANK3-KO neurons.'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'Rank compounds by predicted rescue efficiency: ΔE/I ratio (target: shift ratio from 1.8× back toward 1.0× WT level) + predicted mEPSC amplitude recovery ≥ 40%.'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'Filter compounds for: (i) CNS penetration (BBB+), (ii) selectivity for glutamate pathway (avoid off-targets on other neurotransmitter systems), (iii) no cytotoxicity flags.'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'Identify structural clusters among top 20 predicted rescue compounds; highlight common scaffolds and pharmacophore motifs for SAR optimization.'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'Cross-validate predictions: for compounds with dual Quiver EP data in multiple neuron types, confirm E/I rescue signal is robust across contexts.'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Ranked compound screening results (Excel): top 50 compounds, columns = compound ID, target, predicted ΔE/I ratio, predicted mEPSC recovery %, BBB score, selectivity, solubility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Hit shortlist (15–20 compounds): detailed profiles with structures (SDF/SMILES), target annotations, in vitro potencies, predicted rescue metrics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ML prediction score distribution (histogram/violin plot): all 3,500 compounds scored for E/I recovery potential; overlay identifies hit cluster above threshold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Dose-response curves (PNG): for top 10 predicted compounds, plots showing predicted E/I ratio vs. compound concentration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SAR analysis report (PDF): identified structural motifs in top-scoring compounds; recommendations for chemical optimization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Validation experiment design (PDF): suggested protocols for testing top 10–15 compounds in SHANK3-KO neurons; expected assay duration and readouts</w:t>
      </w:r>
    </w:p>
    <w:p>
      <w:r>
        <w:rPr>
          <w:b/>
          <w:bCs/>
        </w:rPr>
        <w:t xml:space="preserve">Format: </w:t>
      </w:r>
      <w:r>
        <w:t xml:space="preserve">Ranked compound spreadsheet (Excel), hit shortlist with structures (SDF), ML score distribution plot (PNG), dose-response curve predictions (PNG/PDF), SAR report (PDF).</w:t>
      </w:r>
    </w:p>
    <w:p>
      <w:pPr>
        <w:pStyle w:val="Heading2"/>
        <w:pStyle w:val="Heading2"/>
      </w:pPr>
      <w:r>
        <w:t xml:space="preserve">Stage 5: Rescue Validation in SHANK3-Deficient Neurons &amp; Dose-Response Optimization</w:t>
      </w:r>
    </w:p>
    <w:p>
      <w:r>
        <w:rPr>
          <w:b/>
          <w:bCs/>
        </w:rPr>
        <w:t xml:space="preserve">Purpose: </w:t>
      </w:r>
      <w:r>
        <w:t xml:space="preserve">Experimentally validate top predicted compounds in SHANK3-KO neurons using Quiver EP recordings; measure E/I ratio rescue, synaptic transmission restoration, and establish optimal concentrations for lead compounds.</w:t>
      </w:r>
    </w:p>
    <w:p>
      <w:r>
        <w:rPr>
          <w:b/>
          <w:bCs/>
        </w:rPr>
        <w:t xml:space="preserve">Inputs: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Top 10–15 predicted rescue compounds from Stage 4 (supplied as stocks at known concentrations)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SHANK3-KO and WT control neurons cultured from Quiver EP atlas lines or patient-derived iPSCs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Multi-electrode array (MEA) or patch-clamp electrophysiology rig optimized for high-throughput single-cell recording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Compound incubation protocols: exposure duration (acute vs. chronic), vehicle controls, wash-out experiments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Reference data: known synaptic stabilizers or E/I modulators (positive controls, e.g., flumazenil for GABAergic tone, or NMDAR co-agonists)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Quiver EP Recording Suite: </w:t>
      </w:r>
      <w:r>
        <w:t xml:space="preserve">Automated patch-clamp or MEA electrophysiology hardware/software for parallel neuron recording; real-time mEPSC/mIPSC detection, AP firing analysis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Dose-Response Curve Fitter: </w:t>
      </w:r>
      <w:r>
        <w:t xml:space="preserve">Non-linear regression (Hill equation) fitting; extract EC50, Hill coefficient, Emax for E/I ratio rescue vs. compound concentration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Statistical Validator: </w:t>
      </w:r>
      <w:r>
        <w:t xml:space="preserve">Two-way ANOVA (compound × SHANK3 genotype); post-hoc t-tests; effect size (Cohen's d); minimum sample sizes n ≥ 10 neurons per condition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Compound Pharmacokinetics Tracker: </w:t>
      </w:r>
      <w:r>
        <w:t xml:space="preserve">Monitor stability, hydrolysis, metabolite formation during incubation; flag compounds with problematic PK properties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Live-Cell Toxicity Assay Engine: </w:t>
      </w:r>
      <w:r>
        <w:t xml:space="preserve">Assess compound cytotoxicity at dosing range (Hoechst/Propidium iodide, LDH release, or metabolic assays); ensure rescue doses are non-toxic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Data Integration Hub: </w:t>
      </w:r>
      <w:r>
        <w:t xml:space="preserve">Consolidate electrophysiology, toxicity, and imaging data; flag compounds meeting validation criteria (rescue + safety)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'Apply top 5 predicted rescue compounds (10 nM to 10 μM dose range) to SHANK3-KO neurons; record mEPSC/mIPSC kinetics and firing properties; measure E/I ratio rescue vs. vehicle control.'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'For each positive compound, establish dose-response curve: plot ΔE/I ratio vs. log[compound]; fit Hill equation; extract EC50 and Emax.'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'Hypothesis: acute compound application (15 min) may show E/I rescue; chronic treatment (24 h) should produce sustained rescue + possible PSD protein upregulation. Test both.'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'Perform toxicity assays on SHANK3-KO neurons at compound concentrations used for EP recording; flag any compounds with LC50 &lt; 10× EC50 for E/I rescue.'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'Wash-out experiment: apply lead compound to SHANK3-KO neurons, record rescue; washout compound; measure phenotype reversibility (indicates on-target vs. off-target effects).'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EP rescue data table (Excel): for each compound-neuron pair, columns = compound ID, concentration, ΔE/I ratio (fold-recovery toward WT), ΔmEPSC amplitude, Δfiring rate, cell viability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Dose-response curves (PNG): for each top 5 compounds, sigmoidal fit plot; EC50 ± 95% CI, Emax, Hill slope annotated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Rescue validation heatmap: rows = compounds; columns = key EP metrics (E/I, mEPSC amplitude, mIPSC amplitude, firing rate); color-coded by fold-recovery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Toxicity data: compound LC50/EC50 ratios; flag compounds with safety concerns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Lead compound ranking: final short-list (3–5 compounds) meeting criteria: ≥50% E/I rescue at EC50 concentration, non-toxic, stable, good selectivity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Mechanism validation report: summarize on-target engagement (wash-out reversibility, target occupancy if available), off-target liabilities, recommended follow-up experiments</w:t>
      </w:r>
    </w:p>
    <w:p>
      <w:r>
        <w:rPr>
          <w:b/>
          <w:bCs/>
        </w:rPr>
        <w:t xml:space="preserve">Format: </w:t>
      </w:r>
      <w:r>
        <w:t xml:space="preserve">Electrophysiology data spreadsheet (Excel), dose-response curve plots (PNG), rescue heatmap (PNG), toxicity summary (PDF), lead compound final selection memo (PDF).</w:t>
      </w:r>
    </w:p>
    <w:p>
      <w:pPr>
        <w:pStyle w:val="Heading2"/>
        <w:pStyle w:val="Heading2"/>
      </w:pPr>
      <w:r>
        <w:t xml:space="preserve">Stage 6: Mechanism of Action (MoA) Deconvolution &amp; Lead Nomination</w:t>
      </w:r>
    </w:p>
    <w:p>
      <w:r>
        <w:rPr>
          <w:b/>
          <w:bCs/>
        </w:rPr>
        <w:t xml:space="preserve">Purpose: </w:t>
      </w:r>
      <w:r>
        <w:t xml:space="preserve">Elucidate the detailed mechanism by which lead synaptic stabilizer compounds rescue SHANK3-deficient neuron phenotypes; validate on-target engagement, identify off-target contributions, and nominate final lead candidates for preclinical development.</w:t>
      </w:r>
    </w:p>
    <w:p>
      <w:r>
        <w:rPr>
          <w:b/>
          <w:bCs/>
        </w:rPr>
        <w:t xml:space="preserve">Inputs: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Lead compounds (3–5) from Stage 5 rescue validation; detailed pharmacology data (target IC50/EC50, selectivity profile, cellular MoA evidence)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SHANK3-KO neurons treated with lead compounds; harvest lysates for biochemistry, fix for immunofluorescence, prepare for transcriptomics (RNA-seq)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SHANK3 pathway map and interactome (from Stage 3); candidate rescue nodes (PSD proteins, glutamate signaling, synaptic plasticity genes)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Complementary genetic tools: CRISPR knockdown of compound targets in SHANK3-KO background to confirm causality; overexpression experiments if applicable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Published literature: any existing mechanistic insights into similar compounds or rescue approaches for autism-spectrum or PMS models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Target Engagement Assay Suite: </w:t>
      </w:r>
      <w:r>
        <w:t xml:space="preserve">Biochemical readouts (phospho-target Western blots, FRET/BRET biosensors, proximity ligation assay (PLA)) to confirm compound-target engagement in neurons at EP-active concentrations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Transcriptomics Analysis (RNA-seq): </w:t>
      </w:r>
      <w:r>
        <w:t xml:space="preserve">Differential expression analysis: SHANK3-KO + vehicle vs. SHANK3-KO + lead compound; identify dysregulated genes, pathway enrichment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Imaging-Based Pathway Activation Mapper: </w:t>
      </w:r>
      <w:r>
        <w:t xml:space="preserve">Immunofluorescence of phospho-CaMKII, phospho-ERK, phospho-AKT, phospho-cofilin (downstream effectors); measure activation kinetics in lead-compound-treated neurons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Genetic Validation Engine: </w:t>
      </w:r>
      <w:r>
        <w:t xml:space="preserve">CRISPR knockdown of compound targets; measure E/I rescue loss if target is knocked down, confirming on-target causality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Off-Target Prediction Algorithm: </w:t>
      </w:r>
      <w:r>
        <w:t xml:space="preserve">Screen compound against broader kinome/proteome; assess likelihood of unintended target engagement; rank by off-target risk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MoA Integration Hub: </w:t>
      </w:r>
      <w:r>
        <w:t xml:space="preserve">Synthesize biochemistry, transcriptomics, imaging, and genetic validation data; build evidence pyramid for lead compound MoA; nominate final leads with highest confidence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'For lead compound A (target: mGluR1), measure phospho-CaMKII, phospho-ERK, phospho-AKT in SHANK3-KO neurons pre- and post-treatment by Western blot and immunofluorescence.'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'Perform RNA-seq on SHANK3-KO neurons ± lead compound A; identify differentially expressed genes (adj. p &lt; 0.05, |log2FC| &gt; 0.5); pathway enrichment analysis for synapse assembly, plasticity, neuroprotection genes.'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'Genetic validation: CRISPR-knockdown of lead compound target (e.g., GRM1 for mGluR1 agonist) in SHANK3-KO background; measure E/I ratio, confirm loss of rescue.'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'Off-target analysis: screen lead compound structure against kinome panel; identify potential off-targets with IC50 &lt; 10 μM; assess whether off-targets contribute to E/I rescue or are liabilities.'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'Wash-out rescue kinetics: measure phospho-target dynamics, mEPSC recovery kinetics, and spine density changes (time-lapse microscopy) following compound addition and removal.'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Target engagement validation: Western blots showing phosphorylation of downstream effectors (CaMKII, ERK, AKT) in lead-compound-treated SHANK3-KO neurons; densitometry quantitation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Transcriptomics summary: volcano plot (adj. p-value vs. log2 fold-change) showing dysregulated genes upon lead compound treatment; pathway enrichment table (GO terms, KEGG pathways, FDR-corrected)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Imaging-based pathway activation: confocal images of phospho-CaMKII/phospho-ERK in lead-treated vs. vehicle-control neurons; quantified signal intensity and cellular localization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Genetic validation results: E/I ratio ± compound target CRISPR knockdown; bar graph showing loss of rescue upon target deletion (confirms on-target MoA)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Off-target risk assessment: table of potential off-targets (kinases, GPCRs, ion channels) at or near IC50 of lead compound; predicted contribution to E/I rescue vs. toxicity</w:t>
      </w:r>
    </w:p>
    <w:p>
      <w:pPr>
        <w:pStyle w:val="ListParagraph"/>
        <w:pStyle w:val="ListBullet"/>
        <w:numPr>
          <w:ilvl w:val="0"/>
          <w:numId w:val="1"/>
        </w:numPr>
      </w:pPr>
      <w:r>
        <w:t xml:space="preserve">Final MoA summary document (PDF): comprehensive narrative integrating biochemical, transcriptomic, imaging, and genetic evidence; recommended development path (formulation, toxicology, IND-enabling studies)</w:t>
      </w:r>
    </w:p>
    <w:p>
      <w:r>
        <w:rPr>
          <w:b/>
          <w:bCs/>
        </w:rPr>
        <w:t xml:space="preserve">Format: </w:t>
      </w:r>
      <w:r>
        <w:t xml:space="preserve">Western blot images (TIFF), target engagement quantitation (Excel), RNA-seq volcano plots and pathway enrichment (PNG/PDF), immunofluorescence imaging (PNG/TIFF), genetic validation bar graphs (PNG), comprehensive MoA report (PDF).</w:t>
      </w:r>
    </w:p>
    <w:p>
      <w:pPr>
        <w:pStyle w:val="Heading2"/>
        <w:pStyle w:val="Heading2"/>
      </w:pPr>
      <w:r>
        <w:t xml:space="preserve">Tools &amp; Databases Summary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Quiver EP Atlas: </w:t>
      </w:r>
      <w:r>
        <w:t xml:space="preserve">~18k CRISPR gene perturbations with single-cell electrophysiology; ~3,500 compounds screened for E/I phenotype modulation; 500+ features per neuron.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Sapphire AI Platform: </w:t>
      </w:r>
      <w:r>
        <w:t xml:space="preserve">Machine learning module for E/I rescue prediction, compound library scoring, and MoA inference from high-dimensional EP and genomic data.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PSD Protein Database (UniProtKB/Human Protein Atlas): </w:t>
      </w:r>
      <w:r>
        <w:t xml:space="preserve">SHANK3 interactome, binding partners, subcellular localization, expression in neurons.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E/I Imbalance Calculator: </w:t>
      </w:r>
      <w:r>
        <w:t xml:space="preserve">Proprietary Sapphire algorithm computing mEPSC/mIPSC amplitude ratio, frequency ratio, charge transfer asymmetry; normalizes to WT baseline.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MEA &amp; Patch-Clamp Hardware: </w:t>
      </w:r>
      <w:r>
        <w:t xml:space="preserve">Automated high-throughput electrophysiology rigs for parallel single-cell recording and dose-response profiling.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Pathway Analysis Engines (Cytoscape/IPA): </w:t>
      </w:r>
      <w:r>
        <w:t xml:space="preserve">Network construction, centrality analysis, pathway enrichment; integrate CRISPR phenotypes with drug targets.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Druggability Assessment Tool: </w:t>
      </w:r>
      <w:r>
        <w:t xml:space="preserve">Target class annotation, ligand availability scoring, clinical precedent search for predicting 'druggability' of pathway nodes.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Compound Structure &amp; Property Analyzer: </w:t>
      </w:r>
      <w:r>
        <w:t xml:space="preserve">SMILES/SDF parsing, BBB penetration prediction, solubility/logP estimation, ADME profiling.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Virtual Screening &amp; Docking: </w:t>
      </w:r>
      <w:r>
        <w:t xml:space="preserve">Molecular docking (Autodock, GOLD), pharmacophore matching, binding affinity prediction for compound-target interactions.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RNA-seq Analysis Suite: </w:t>
      </w:r>
      <w:r>
        <w:t xml:space="preserve">Differential expression analysis (DESeq2/edgeR), pathway enrichment (Ingenuity, GSEA), quality control and batch correction.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Western Blot Quantitation: </w:t>
      </w:r>
      <w:r>
        <w:t xml:space="preserve">Band densitometry, normalization to loading controls, statistical analysis of phosphorylation changes and protein expression.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Immunofluorescence Image Analysis: </w:t>
      </w:r>
      <w:r>
        <w:t xml:space="preserve">Automated puncta detection, colocalization quantitation, signal intensity mapping; spine segmentation and morphometry in confocal stacks.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Genetic Validation Tools (CRISPR): </w:t>
      </w:r>
      <w:r>
        <w:t xml:space="preserve">Target knockdown design, validation qPCR, phenotype assessment in perturbed vs. control neurons.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Toxicity &amp; Safety Assays: </w:t>
      </w:r>
      <w:r>
        <w:t xml:space="preserve">Viability assays (Hoechst, LDH, MTT), caspase activation, mitochondrial membrane potential; IC50/LC50 determination.</w:t>
      </w:r>
    </w:p>
    <w:p>
      <w:pPr>
        <w:pStyle w:val="ListParagraph"/>
        <w:pStyle w:val="ListBullet"/>
        <w:numPr>
          <w:ilvl w:val="0"/>
          <w:numId w:val="1"/>
        </w:numPr>
      </w:pPr>
      <w:r>
        <w:rPr>
          <w:b/>
          <w:bCs/>
        </w:rPr>
        <w:t xml:space="preserve">Literature Mining &amp; Curation: </w:t>
      </w:r>
      <w:r>
        <w:t xml:space="preserve">PubMed search, full-text retrieval, automated extraction of SHANK3 phenotypes, E/I metrics, and published rescue approaches.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  <w:style w:type="paragraph" w:styleId="ListBullet">
    <w:name w:val="List Bullet"/>
    <w:basedOn w:val="Normal"/>
    <w:next w:val="Normal"/>
    <w:qFormat/>
    <w:pPr>
      <w:ind w:left="720" w:hanging="36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2026-03-02T16:56:39.654Z</dcterms:created>
  <dcterms:modified xsi:type="dcterms:W3CDTF">2026-03-02T16:56:39.662Z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