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t xml:space="preserve">Sapphire Pipeline Workflow</w:t>
      </w:r>
    </w:p>
    <w:p>
      <w:pPr>
        <w:pStyle w:val="Heading2"/>
        <w:spacing w:after="200" w:before="200"/>
      </w:pPr>
      <w:r>
        <w:rPr>
          <w:b/>
          <w:bCs/>
        </w:rPr>
        <w:t xml:space="preserve">Prompt: </w:t>
      </w:r>
      <w:r>
        <w:t xml:space="preserve">"Identify repurposing candidates for SLC6A1 disorder using drug-gene antipodal embeddings."</w:t>
      </w:r>
    </w:p>
    <w:p>
      <w:r>
        <w:t xml:space="preserve">This document defines the complete Sapphire pipeline workflow for executing the above prompt within Quiver Bioscience's AI drug discovery platform. Each stage represents a distinct computational and analytical step, with inputs, tools, sub-prompts, and expected outputs clearly specified.</w:t>
      </w:r>
    </w:p>
    <w:p>
      <w:pPr>
        <w:pStyle w:val="Heading2"/>
        <w:spacing w:after="200" w:before="200"/>
      </w:pPr>
      <w:r>
        <w:t xml:space="preserve">Pipeline Overview</w:t>
      </w:r>
    </w:p>
    <w:p>
      <w:r>
        <w:t xml:space="preserve">SLC6A1 encodes GAT-1 (GABA transporter 1), and loss-of-function mutations cause myoclonic-atonic epilepsy (MAE). This pipeline leverages Quiver's electrophysiology CRISPR atlas to identify FDA-approved drugs whose compound perturbation signatures are antipodal (opposite) to the SLC6A1 knockout phenotype. By finding compounds whose neural activity patterns oppose the disease state, we can nominate promising repurposing candidates.</w:t>
      </w:r>
    </w:p>
    <w:p>
      <w:r>
        <w:t xml:space="preserve">The workflow integrates multi-dimensional electrophysiology features (action potential kinetics, burst patterns, synaptic plasticity measures) with drug-gene embedding space analysis. We compute antipodal vectors in the learned embedding space, rank candidates by similarity to opposite phenotypes, and apply phenotypic rescue scoring.</w:t>
      </w:r>
    </w:p>
    <w:p>
      <w:r>
        <w:t xml:space="preserve">Expected outputs include a ranked list of FDA-approved drugs suitable for repurposing, confidence scores for each nomination, mechanistic hypotheses grounded in EP signatures, and recommendations for experimental validation in SLC6A1 disease models.</w:t>
      </w:r>
    </w:p>
    <w:p>
      <w:pPr>
        <w:pStyle w:val="Heading2"/>
        <w:spacing w:after="200" w:before="200"/>
      </w:pPr>
      <w:r>
        <w:t xml:space="preserve">Stage 1: SLC6A1 Loss-of-Function Phenotype Extraction</w:t>
      </w:r>
    </w:p>
    <w:p>
      <w:r>
        <w:rPr>
          <w:b/>
          <w:bCs/>
        </w:rPr>
        <w:t xml:space="preserve">Purpose: </w:t>
      </w:r>
      <w:r>
        <w:t xml:space="preserve">Extract and characterize the complete electrophysiology signature of SLC6A1 knockout neurons from the CRISPR atlas, quantifying effects on resting membrane potential, action potential amplitude, firing frequency, burst dynamics, and network-level synchronization.</w:t>
      </w:r>
    </w:p>
    <w:p>
      <w:r>
        <w:rPr>
          <w:b/>
          <w:bCs/>
        </w:rPr>
        <w:t xml:space="preserve">Inputs:</w:t>
      </w:r>
    </w:p>
    <w:p>
      <w:pPr>
        <w:pStyle w:val="ListParagraph"/>
        <w:pStyle w:val="List Bullet"/>
        <w:numPr>
          <w:ilvl w:val="0"/>
          <w:numId w:val="1"/>
        </w:numPr>
      </w:pPr>
      <w:r>
        <w:t xml:space="preserve">SLC6A1 knockout primary neuron data from CRISPR atlas</w:t>
      </w:r>
    </w:p>
    <w:p>
      <w:pPr>
        <w:pStyle w:val="ListParagraph"/>
        <w:pStyle w:val="List Bullet"/>
        <w:numPr>
          <w:ilvl w:val="0"/>
          <w:numId w:val="1"/>
        </w:numPr>
      </w:pPr>
      <w:r>
        <w:t xml:space="preserve">Reference wild-type neuron electrophysiology data</w:t>
      </w:r>
    </w:p>
    <w:p>
      <w:pPr>
        <w:pStyle w:val="ListParagraph"/>
        <w:pStyle w:val="List Bullet"/>
        <w:numPr>
          <w:ilvl w:val="0"/>
          <w:numId w:val="1"/>
        </w:numPr>
      </w:pPr>
      <w:r>
        <w:t xml:space="preserve">Complete feature set (500+ EP features per cell)</w:t>
      </w:r>
    </w:p>
    <w:p>
      <w:pPr>
        <w:pStyle w:val="ListParagraph"/>
        <w:pStyle w:val="List Bullet"/>
        <w:numPr>
          <w:ilvl w:val="0"/>
          <w:numId w:val="1"/>
        </w:numPr>
      </w:pPr>
      <w:r>
        <w:t xml:space="preserve">Temporal kinetics data for action potentials and currents</w:t>
      </w:r>
    </w:p>
    <w:p>
      <w:pPr>
        <w:pStyle w:val="ListParagraph"/>
        <w:pStyle w:val="List Bullet"/>
        <w:numPr>
          <w:ilvl w:val="0"/>
          <w:numId w:val="1"/>
        </w:numPr>
      </w:pPr>
      <w:r>
        <w:t xml:space="preserve">Network-level activity recordings</w:t>
      </w:r>
    </w:p>
    <w:p>
      <w:r>
        <w:rPr>
          <w:b/>
          <w:bCs/>
        </w:rPr>
        <w:t xml:space="preserve">Tools &amp; Databases Called:</w:t>
      </w:r>
    </w:p>
    <w:p>
      <w:pPr>
        <w:pStyle w:val="ListParagraph"/>
        <w:numPr>
          <w:ilvl w:val="0"/>
          <w:numId w:val="1"/>
        </w:numPr>
      </w:pPr>
      <w:r>
        <w:rPr>
          <w:b/>
          <w:bCs/>
        </w:rPr>
        <w:t xml:space="preserve">EP CRISPR Atlas</w:t>
      </w:r>
      <w:r>
        <w:t xml:space="preserve"> — comprehensive database of ~18k gene perturbations with multi-feature quantification</w:t>
      </w:r>
    </w:p>
    <w:p>
      <w:pPr>
        <w:pStyle w:val="ListParagraph"/>
        <w:numPr>
          <w:ilvl w:val="0"/>
          <w:numId w:val="1"/>
        </w:numPr>
      </w:pPr>
      <w:r>
        <w:rPr>
          <w:b/>
          <w:bCs/>
        </w:rPr>
        <w:t xml:space="preserve">Feature extraction pipeline</w:t>
      </w:r>
      <w:r>
        <w:t xml:space="preserve"> — automated calculation of kinetic and morphometric parameters from raw recordings</w:t>
      </w:r>
    </w:p>
    <w:p>
      <w:pPr>
        <w:pStyle w:val="ListParagraph"/>
        <w:numPr>
          <w:ilvl w:val="0"/>
          <w:numId w:val="1"/>
        </w:numPr>
      </w:pPr>
      <w:r>
        <w:rPr>
          <w:b/>
          <w:bCs/>
        </w:rPr>
        <w:t xml:space="preserve">Phenotype clustering tool</w:t>
      </w:r>
      <w:r>
        <w:t xml:space="preserve"> — unsupervised grouping of cells by EP characteristics</w:t>
      </w:r>
    </w:p>
    <w:p>
      <w:pPr>
        <w:pStyle w:val="ListParagraph"/>
        <w:numPr>
          <w:ilvl w:val="0"/>
          <w:numId w:val="1"/>
        </w:numPr>
      </w:pPr>
      <w:r>
        <w:rPr>
          <w:b/>
          <w:bCs/>
        </w:rPr>
        <w:t xml:space="preserve">Dimensionality reduction (PCA/UMAP)</w:t>
      </w:r>
      <w:r>
        <w:t xml:space="preserve"> — visualization and compression of high-dimensional feature space</w:t>
      </w:r>
    </w:p>
    <w:p>
      <w:pPr>
        <w:pStyle w:val="ListParagraph"/>
        <w:numPr>
          <w:ilvl w:val="0"/>
          <w:numId w:val="1"/>
        </w:numPr>
      </w:pPr>
      <w:r>
        <w:rPr>
          <w:b/>
          <w:bCs/>
        </w:rPr>
        <w:t xml:space="preserve">Statistical summarization module</w:t>
      </w:r>
      <w:r>
        <w:t xml:space="preserve"> — mean, variance, and effect size computation for SLC6A1 KO vs WT</w:t>
      </w:r>
    </w:p>
    <w:p>
      <w:pPr>
        <w:pStyle w:val="ListParagraph"/>
        <w:numPr>
          <w:ilvl w:val="0"/>
          <w:numId w:val="1"/>
        </w:numPr>
      </w:pPr>
      <w:r>
        <w:rPr>
          <w:b/>
          <w:bCs/>
        </w:rPr>
        <w:t xml:space="preserve">Embedding layer</w:t>
      </w:r>
      <w:r>
        <w:t xml:space="preserve"> — conversion of phenotypes to continuous vector space</w:t>
      </w:r>
    </w:p>
    <w:p>
      <w:r>
        <w:rPr>
          <w:b/>
          <w:bCs/>
        </w:rPr>
        <w:t xml:space="preserve">Exemplary Sub-Prompts:</w:t>
      </w:r>
    </w:p>
    <w:p>
      <w:pPr>
        <w:pStyle w:val="ListParagraph"/>
        <w:pStyle w:val="List Bullet"/>
        <w:numPr>
          <w:ilvl w:val="0"/>
          <w:numId w:val="1"/>
        </w:numPr>
      </w:pPr>
      <w:r>
        <w:t xml:space="preserve">What are the key EP features distinguishing SLC6A1 KO from WT neurons?</w:t>
      </w:r>
    </w:p>
    <w:p>
      <w:pPr>
        <w:pStyle w:val="ListParagraph"/>
        <w:pStyle w:val="List Bullet"/>
        <w:numPr>
          <w:ilvl w:val="0"/>
          <w:numId w:val="1"/>
        </w:numPr>
      </w:pPr>
      <w:r>
        <w:t xml:space="preserve">How do SLC6A1 KO neurons differ in burst propensity and network coupling?</w:t>
      </w:r>
    </w:p>
    <w:p>
      <w:pPr>
        <w:pStyle w:val="ListParagraph"/>
        <w:pStyle w:val="List Bullet"/>
        <w:numPr>
          <w:ilvl w:val="0"/>
          <w:numId w:val="1"/>
        </w:numPr>
      </w:pPr>
      <w:r>
        <w:t xml:space="preserve">Which features show the largest effect sizes in SLC6A1 perturbation?</w:t>
      </w:r>
    </w:p>
    <w:p>
      <w:pPr>
        <w:pStyle w:val="ListParagraph"/>
        <w:pStyle w:val="List Bullet"/>
        <w:numPr>
          <w:ilvl w:val="0"/>
          <w:numId w:val="1"/>
        </w:numPr>
      </w:pPr>
      <w:r>
        <w:t xml:space="preserve">How do morphological features (dendritic arborization, soma size) correlate with EP signatures?</w:t>
      </w:r>
    </w:p>
    <w:p>
      <w:pPr>
        <w:pStyle w:val="ListParagraph"/>
        <w:pStyle w:val="List Bullet"/>
        <w:numPr>
          <w:ilvl w:val="0"/>
          <w:numId w:val="1"/>
        </w:numPr>
      </w:pPr>
      <w:r>
        <w:t xml:space="preserve">Can we stratify SLC6A1 KO cells into functionally distinct subpopulations?</w:t>
      </w:r>
    </w:p>
    <w:p>
      <w:r>
        <w:rPr>
          <w:b/>
          <w:bCs/>
        </w:rPr>
        <w:t xml:space="preserve">Expected Outputs:</w:t>
      </w:r>
    </w:p>
    <w:p>
      <w:pPr>
        <w:pStyle w:val="ListParagraph"/>
        <w:pStyle w:val="List Bullet"/>
        <w:numPr>
          <w:ilvl w:val="0"/>
          <w:numId w:val="1"/>
        </w:numPr>
      </w:pPr>
      <w:r>
        <w:t xml:space="preserve">Quantified SLC6A1 KO electrophysiology signature (vector representation)</w:t>
      </w:r>
    </w:p>
    <w:p>
      <w:pPr>
        <w:pStyle w:val="ListParagraph"/>
        <w:pStyle w:val="List Bullet"/>
        <w:numPr>
          <w:ilvl w:val="0"/>
          <w:numId w:val="1"/>
        </w:numPr>
      </w:pPr>
      <w:r>
        <w:t xml:space="preserve">Effect size matrix for all 500+ features</w:t>
      </w:r>
    </w:p>
    <w:p>
      <w:pPr>
        <w:pStyle w:val="ListParagraph"/>
        <w:pStyle w:val="List Bullet"/>
        <w:numPr>
          <w:ilvl w:val="0"/>
          <w:numId w:val="1"/>
        </w:numPr>
      </w:pPr>
      <w:r>
        <w:t xml:space="preserve">Phenotypic clustering assignments with silhouette scores</w:t>
      </w:r>
    </w:p>
    <w:p>
      <w:pPr>
        <w:pStyle w:val="ListParagraph"/>
        <w:pStyle w:val="List Bullet"/>
        <w:numPr>
          <w:ilvl w:val="0"/>
          <w:numId w:val="1"/>
        </w:numPr>
      </w:pPr>
      <w:r>
        <w:t xml:space="preserve">Dimensionality-reduced visualizations (2D/3D embeddings)</w:t>
      </w:r>
    </w:p>
    <w:p>
      <w:pPr>
        <w:pStyle w:val="ListParagraph"/>
        <w:pStyle w:val="List Bullet"/>
        <w:numPr>
          <w:ilvl w:val="0"/>
          <w:numId w:val="1"/>
        </w:numPr>
      </w:pPr>
      <w:r>
        <w:t xml:space="preserve">Statistical summary table with p-values and confidence intervals</w:t>
      </w:r>
    </w:p>
    <w:p>
      <w:pPr>
        <w:pStyle w:val="ListParagraph"/>
        <w:pStyle w:val="List Bullet"/>
        <w:numPr>
          <w:ilvl w:val="0"/>
          <w:numId w:val="1"/>
        </w:numPr>
      </w:pPr>
      <w:r>
        <w:t xml:space="preserve">Correlation network between EP features in KO vs WT contexts</w:t>
      </w:r>
    </w:p>
    <w:p>
      <w:r>
        <w:rPr>
          <w:b/>
          <w:bCs/>
        </w:rPr>
        <w:t xml:space="preserve">Format: </w:t>
      </w:r>
      <w:r>
        <w:t xml:space="preserve">Structured JSON or CSV with ranked results, confidence scores, and supporting evidence.</w:t>
      </w:r>
    </w:p>
    <w:p>
      <w:pPr>
        <w:pStyle w:val="Heading2"/>
        <w:spacing w:after="200" w:before="200"/>
      </w:pPr>
      <w:r>
        <w:t xml:space="preserve">Stage 2: Compound Perturbation Embedding Space Construction</w:t>
      </w:r>
    </w:p>
    <w:p>
      <w:r>
        <w:rPr>
          <w:b/>
          <w:bCs/>
        </w:rPr>
        <w:t xml:space="preserve">Purpose: </w:t>
      </w:r>
      <w:r>
        <w:t xml:space="preserve">Build a comprehensive drug-gene embedding space by integrating all ~3,500 compound perturbations from the atlas with their corresponding electrophysiology signatures. Create a learned low-dimensional representation where similar drug-phenotype relationships cluster together.</w:t>
      </w:r>
    </w:p>
    <w:p>
      <w:r>
        <w:rPr>
          <w:b/>
          <w:bCs/>
        </w:rPr>
        <w:t xml:space="preserve">Inputs:</w:t>
      </w:r>
    </w:p>
    <w:p>
      <w:pPr>
        <w:pStyle w:val="ListParagraph"/>
        <w:pStyle w:val="List Bullet"/>
        <w:numPr>
          <w:ilvl w:val="0"/>
          <w:numId w:val="1"/>
        </w:numPr>
      </w:pPr>
      <w:r>
        <w:t xml:space="preserve">Compound perturbation data from CRISPR-compatible small molecule library (~3,500 compounds)</w:t>
      </w:r>
    </w:p>
    <w:p>
      <w:pPr>
        <w:pStyle w:val="ListParagraph"/>
        <w:pStyle w:val="List Bullet"/>
        <w:numPr>
          <w:ilvl w:val="0"/>
          <w:numId w:val="1"/>
        </w:numPr>
      </w:pPr>
      <w:r>
        <w:t xml:space="preserve">EP signatures for each compound (500+ features per compound-cell combination)</w:t>
      </w:r>
    </w:p>
    <w:p>
      <w:pPr>
        <w:pStyle w:val="ListParagraph"/>
        <w:pStyle w:val="List Bullet"/>
        <w:numPr>
          <w:ilvl w:val="0"/>
          <w:numId w:val="1"/>
        </w:numPr>
      </w:pPr>
      <w:r>
        <w:t xml:space="preserve">Gene knockdown data for functional comparison</w:t>
      </w:r>
    </w:p>
    <w:p>
      <w:pPr>
        <w:pStyle w:val="ListParagraph"/>
        <w:pStyle w:val="List Bullet"/>
        <w:numPr>
          <w:ilvl w:val="0"/>
          <w:numId w:val="1"/>
        </w:numPr>
      </w:pPr>
      <w:r>
        <w:t xml:space="preserve">Dose-response curves for subset of compounds with multi-concentration data</w:t>
      </w:r>
    </w:p>
    <w:p>
      <w:pPr>
        <w:pStyle w:val="ListParagraph"/>
        <w:pStyle w:val="List Bullet"/>
        <w:numPr>
          <w:ilvl w:val="0"/>
          <w:numId w:val="1"/>
        </w:numPr>
      </w:pPr>
      <w:r>
        <w:t xml:space="preserve">Chemical structure and SMILES notation for all compounds</w:t>
      </w:r>
    </w:p>
    <w:p>
      <w:r>
        <w:rPr>
          <w:b/>
          <w:bCs/>
        </w:rPr>
        <w:t xml:space="preserve">Tools &amp; Databases Called:</w:t>
      </w:r>
    </w:p>
    <w:p>
      <w:pPr>
        <w:pStyle w:val="ListParagraph"/>
        <w:numPr>
          <w:ilvl w:val="0"/>
          <w:numId w:val="1"/>
        </w:numPr>
      </w:pPr>
      <w:r>
        <w:rPr>
          <w:b/>
          <w:bCs/>
        </w:rPr>
        <w:t xml:space="preserve">Embedding model (Word2Vec, variational autoencoder, or graph neural network)</w:t>
      </w:r>
      <w:r>
        <w:t xml:space="preserve"> — learns drug-phenotype relationships from joint space</w:t>
      </w:r>
    </w:p>
    <w:p>
      <w:pPr>
        <w:pStyle w:val="ListParagraph"/>
        <w:numPr>
          <w:ilvl w:val="0"/>
          <w:numId w:val="1"/>
        </w:numPr>
      </w:pPr>
      <w:r>
        <w:rPr>
          <w:b/>
          <w:bCs/>
        </w:rPr>
        <w:t xml:space="preserve">Feature normalization and standardization tools</w:t>
      </w:r>
      <w:r>
        <w:t xml:space="preserve"> — ensures comparability across different scales</w:t>
      </w:r>
    </w:p>
    <w:p>
      <w:pPr>
        <w:pStyle w:val="ListParagraph"/>
        <w:numPr>
          <w:ilvl w:val="0"/>
          <w:numId w:val="1"/>
        </w:numPr>
      </w:pPr>
      <w:r>
        <w:rPr>
          <w:b/>
          <w:bCs/>
        </w:rPr>
        <w:t xml:space="preserve">Similarity metric (cosine distance, Euclidean distance in embedding space)</w:t>
      </w:r>
      <w:r>
        <w:t xml:space="preserve"> — quantifies closeness of drug-phenotype pairs</w:t>
      </w:r>
    </w:p>
    <w:p>
      <w:pPr>
        <w:pStyle w:val="ListParagraph"/>
        <w:numPr>
          <w:ilvl w:val="0"/>
          <w:numId w:val="1"/>
        </w:numPr>
      </w:pPr>
      <w:r>
        <w:rPr>
          <w:b/>
          <w:bCs/>
        </w:rPr>
        <w:t xml:space="preserve">Batch effect correction</w:t>
      </w:r>
      <w:r>
        <w:t xml:space="preserve"> — removes technical artifacts from different recording sessions or batches</w:t>
      </w:r>
    </w:p>
    <w:p>
      <w:pPr>
        <w:pStyle w:val="ListParagraph"/>
        <w:numPr>
          <w:ilvl w:val="0"/>
          <w:numId w:val="1"/>
        </w:numPr>
      </w:pPr>
      <w:r>
        <w:rPr>
          <w:b/>
          <w:bCs/>
        </w:rPr>
        <w:t xml:space="preserve">Embedding visualization module</w:t>
      </w:r>
      <w:r>
        <w:t xml:space="preserve"> — t-SNE or UMAP for high-dimensional embedding inspection</w:t>
      </w:r>
    </w:p>
    <w:p>
      <w:pPr>
        <w:pStyle w:val="ListParagraph"/>
        <w:numPr>
          <w:ilvl w:val="0"/>
          <w:numId w:val="1"/>
        </w:numPr>
      </w:pPr>
      <w:r>
        <w:rPr>
          <w:b/>
          <w:bCs/>
        </w:rPr>
        <w:t xml:space="preserve">Cross-validation framework</w:t>
      </w:r>
      <w:r>
        <w:t xml:space="preserve"> — assesses embedding quality and generalization</w:t>
      </w:r>
    </w:p>
    <w:p>
      <w:r>
        <w:rPr>
          <w:b/>
          <w:bCs/>
        </w:rPr>
        <w:t xml:space="preserve">Exemplary Sub-Prompts:</w:t>
      </w:r>
    </w:p>
    <w:p>
      <w:pPr>
        <w:pStyle w:val="ListParagraph"/>
        <w:pStyle w:val="List Bullet"/>
        <w:numPr>
          <w:ilvl w:val="0"/>
          <w:numId w:val="1"/>
        </w:numPr>
      </w:pPr>
      <w:r>
        <w:t xml:space="preserve">How do compound perturbations cluster in the embedding space relative to gene knockdowns?</w:t>
      </w:r>
    </w:p>
    <w:p>
      <w:pPr>
        <w:pStyle w:val="ListParagraph"/>
        <w:pStyle w:val="List Bullet"/>
        <w:numPr>
          <w:ilvl w:val="0"/>
          <w:numId w:val="1"/>
        </w:numPr>
      </w:pPr>
      <w:r>
        <w:t xml:space="preserve">Which chemical scaffolds produce the most diverse EP phenotypes?</w:t>
      </w:r>
    </w:p>
    <w:p>
      <w:pPr>
        <w:pStyle w:val="ListParagraph"/>
        <w:pStyle w:val="List Bullet"/>
        <w:numPr>
          <w:ilvl w:val="0"/>
          <w:numId w:val="1"/>
        </w:numPr>
      </w:pPr>
      <w:r>
        <w:t xml:space="preserve">How stable is the embedding space across different batches or experimental conditions?</w:t>
      </w:r>
    </w:p>
    <w:p>
      <w:pPr>
        <w:pStyle w:val="ListParagraph"/>
        <w:pStyle w:val="List Bullet"/>
        <w:numPr>
          <w:ilvl w:val="0"/>
          <w:numId w:val="1"/>
        </w:numPr>
      </w:pPr>
      <w:r>
        <w:t xml:space="preserve">Can we predict the EP signature of a novel compound from its chemical structure alone?</w:t>
      </w:r>
    </w:p>
    <w:p>
      <w:pPr>
        <w:pStyle w:val="ListParagraph"/>
        <w:pStyle w:val="List Bullet"/>
        <w:numPr>
          <w:ilvl w:val="0"/>
          <w:numId w:val="1"/>
        </w:numPr>
      </w:pPr>
      <w:r>
        <w:t xml:space="preserve">What is the relationship between chemical similarity and phenotypic similarity in this space?</w:t>
      </w:r>
    </w:p>
    <w:p>
      <w:r>
        <w:rPr>
          <w:b/>
          <w:bCs/>
        </w:rPr>
        <w:t xml:space="preserve">Expected Outputs:</w:t>
      </w:r>
    </w:p>
    <w:p>
      <w:pPr>
        <w:pStyle w:val="ListParagraph"/>
        <w:pStyle w:val="List Bullet"/>
        <w:numPr>
          <w:ilvl w:val="0"/>
          <w:numId w:val="1"/>
        </w:numPr>
      </w:pPr>
      <w:r>
        <w:t xml:space="preserve">Drug-gene embedding matrix (dense, low-dimensional representation)</w:t>
      </w:r>
    </w:p>
    <w:p>
      <w:pPr>
        <w:pStyle w:val="ListParagraph"/>
        <w:pStyle w:val="List Bullet"/>
        <w:numPr>
          <w:ilvl w:val="0"/>
          <w:numId w:val="1"/>
        </w:numPr>
      </w:pPr>
      <w:r>
        <w:t xml:space="preserve">Embedding validation metrics (reconstruction error, neighbor conservation scores)</w:t>
      </w:r>
    </w:p>
    <w:p>
      <w:pPr>
        <w:pStyle w:val="ListParagraph"/>
        <w:pStyle w:val="List Bullet"/>
        <w:numPr>
          <w:ilvl w:val="0"/>
          <w:numId w:val="1"/>
        </w:numPr>
      </w:pPr>
      <w:r>
        <w:t xml:space="preserve">Cluster assignments for compounds based on phenotypic similarity</w:t>
      </w:r>
    </w:p>
    <w:p>
      <w:pPr>
        <w:pStyle w:val="ListParagraph"/>
        <w:pStyle w:val="List Bullet"/>
        <w:numPr>
          <w:ilvl w:val="0"/>
          <w:numId w:val="1"/>
        </w:numPr>
      </w:pPr>
      <w:r>
        <w:t xml:space="preserve">Visualization of compound embedding space (2D/3D projection)</w:t>
      </w:r>
    </w:p>
    <w:p>
      <w:pPr>
        <w:pStyle w:val="ListParagraph"/>
        <w:pStyle w:val="List Bullet"/>
        <w:numPr>
          <w:ilvl w:val="0"/>
          <w:numId w:val="1"/>
        </w:numPr>
      </w:pPr>
      <w:r>
        <w:t xml:space="preserve">Batch effect statistics and correction coefficients</w:t>
      </w:r>
    </w:p>
    <w:p>
      <w:pPr>
        <w:pStyle w:val="ListParagraph"/>
        <w:pStyle w:val="List Bullet"/>
        <w:numPr>
          <w:ilvl w:val="0"/>
          <w:numId w:val="1"/>
        </w:numPr>
      </w:pPr>
      <w:r>
        <w:t xml:space="preserve">Embedding quality report with coverage and diversity metrics</w:t>
      </w:r>
    </w:p>
    <w:p>
      <w:r>
        <w:rPr>
          <w:b/>
          <w:bCs/>
        </w:rPr>
        <w:t xml:space="preserve">Format: </w:t>
      </w:r>
      <w:r>
        <w:t xml:space="preserve">Structured JSON or CSV with ranked results, confidence scores, and supporting evidence.</w:t>
      </w:r>
    </w:p>
    <w:p>
      <w:pPr>
        <w:pStyle w:val="Heading2"/>
        <w:spacing w:after="200" w:before="200"/>
      </w:pPr>
      <w:r>
        <w:t xml:space="preserve">Stage 3: Antipodal Vector Computation and Similarity Ranking</w:t>
      </w:r>
    </w:p>
    <w:p>
      <w:r>
        <w:rPr>
          <w:b/>
          <w:bCs/>
        </w:rPr>
        <w:t xml:space="preserve">Purpose: </w:t>
      </w:r>
      <w:r>
        <w:t xml:space="preserve">Compute the antipodal (opposite) vector to the SLC6A1 knockout phenotype within the embedding space. Rank all FDA-approved compounds by their similarity to this antipodal direction, identifying drugs whose perturbation signatures most closely oppose the disease state.</w:t>
      </w:r>
    </w:p>
    <w:p>
      <w:r>
        <w:rPr>
          <w:b/>
          <w:bCs/>
        </w:rPr>
        <w:t xml:space="preserve">Inputs:</w:t>
      </w:r>
    </w:p>
    <w:p>
      <w:pPr>
        <w:pStyle w:val="ListParagraph"/>
        <w:pStyle w:val="List Bullet"/>
        <w:numPr>
          <w:ilvl w:val="0"/>
          <w:numId w:val="1"/>
        </w:numPr>
      </w:pPr>
      <w:r>
        <w:t xml:space="preserve">SLC6A1 KO phenotype vector from Stage 1</w:t>
      </w:r>
    </w:p>
    <w:p>
      <w:pPr>
        <w:pStyle w:val="ListParagraph"/>
        <w:pStyle w:val="List Bullet"/>
        <w:numPr>
          <w:ilvl w:val="0"/>
          <w:numId w:val="1"/>
        </w:numPr>
      </w:pPr>
      <w:r>
        <w:t xml:space="preserve">Drug-gene embedding matrix from Stage 2</w:t>
      </w:r>
    </w:p>
    <w:p>
      <w:pPr>
        <w:pStyle w:val="ListParagraph"/>
        <w:pStyle w:val="List Bullet"/>
        <w:numPr>
          <w:ilvl w:val="0"/>
          <w:numId w:val="1"/>
        </w:numPr>
      </w:pPr>
      <w:r>
        <w:t xml:space="preserve">FDA drug database (chemical structure, approved indication, safety profile)</w:t>
      </w:r>
    </w:p>
    <w:p>
      <w:pPr>
        <w:pStyle w:val="ListParagraph"/>
        <w:pStyle w:val="List Bullet"/>
        <w:numPr>
          <w:ilvl w:val="0"/>
          <w:numId w:val="1"/>
        </w:numPr>
      </w:pPr>
      <w:r>
        <w:t xml:space="preserve">Compound-to-compound similarity matrix</w:t>
      </w:r>
    </w:p>
    <w:p>
      <w:pPr>
        <w:pStyle w:val="ListParagraph"/>
        <w:pStyle w:val="List Bullet"/>
        <w:numPr>
          <w:ilvl w:val="0"/>
          <w:numId w:val="1"/>
        </w:numPr>
      </w:pPr>
      <w:r>
        <w:t xml:space="preserve">Phenotypic distance metrics (Euclidean, cosine, Mahalanobis)</w:t>
      </w:r>
    </w:p>
    <w:p>
      <w:r>
        <w:rPr>
          <w:b/>
          <w:bCs/>
        </w:rPr>
        <w:t xml:space="preserve">Tools &amp; Databases Called:</w:t>
      </w:r>
    </w:p>
    <w:p>
      <w:pPr>
        <w:pStyle w:val="ListParagraph"/>
        <w:numPr>
          <w:ilvl w:val="0"/>
          <w:numId w:val="1"/>
        </w:numPr>
      </w:pPr>
      <w:r>
        <w:rPr>
          <w:b/>
          <w:bCs/>
        </w:rPr>
        <w:t xml:space="preserve">Antipodal vector calculation</w:t>
      </w:r>
      <w:r>
        <w:t xml:space="preserve"> — negates or inverts SLC6A1 KO signature to define therapeutic direction</w:t>
      </w:r>
    </w:p>
    <w:p>
      <w:pPr>
        <w:pStyle w:val="ListParagraph"/>
        <w:numPr>
          <w:ilvl w:val="0"/>
          <w:numId w:val="1"/>
        </w:numPr>
      </w:pPr>
      <w:r>
        <w:rPr>
          <w:b/>
          <w:bCs/>
        </w:rPr>
        <w:t xml:space="preserve">Similarity ranking algorithm</w:t>
      </w:r>
      <w:r>
        <w:t xml:space="preserve"> — sorts compounds by distance to antipodal vector</w:t>
      </w:r>
    </w:p>
    <w:p>
      <w:pPr>
        <w:pStyle w:val="ListParagraph"/>
        <w:numPr>
          <w:ilvl w:val="0"/>
          <w:numId w:val="1"/>
        </w:numPr>
      </w:pPr>
      <w:r>
        <w:rPr>
          <w:b/>
          <w:bCs/>
        </w:rPr>
        <w:t xml:space="preserve">FDA drug filter</w:t>
      </w:r>
      <w:r>
        <w:t xml:space="preserve"> — restricts candidates to approved drugs with known safety data</w:t>
      </w:r>
    </w:p>
    <w:p>
      <w:pPr>
        <w:pStyle w:val="ListParagraph"/>
        <w:numPr>
          <w:ilvl w:val="0"/>
          <w:numId w:val="1"/>
        </w:numPr>
      </w:pPr>
      <w:r>
        <w:rPr>
          <w:b/>
          <w:bCs/>
        </w:rPr>
        <w:t xml:space="preserve">Confidence scoring module</w:t>
      </w:r>
      <w:r>
        <w:t xml:space="preserve"> — assigns probability scores based on embedding proximity and feature support</w:t>
      </w:r>
    </w:p>
    <w:p>
      <w:pPr>
        <w:pStyle w:val="ListParagraph"/>
        <w:numPr>
          <w:ilvl w:val="0"/>
          <w:numId w:val="1"/>
        </w:numPr>
      </w:pPr>
      <w:r>
        <w:rPr>
          <w:b/>
          <w:bCs/>
        </w:rPr>
        <w:t xml:space="preserve">Rescue metric computation</w:t>
      </w:r>
      <w:r>
        <w:t xml:space="preserve"> — quantifies degree to which each compound restores WT-like phenotypes</w:t>
      </w:r>
    </w:p>
    <w:p>
      <w:pPr>
        <w:pStyle w:val="ListParagraph"/>
        <w:numPr>
          <w:ilvl w:val="0"/>
          <w:numId w:val="1"/>
        </w:numPr>
      </w:pPr>
      <w:r>
        <w:rPr>
          <w:b/>
          <w:bCs/>
        </w:rPr>
        <w:t xml:space="preserve">Statistical significance testing</w:t>
      </w:r>
      <w:r>
        <w:t xml:space="preserve"> — determines p-values for rescue effects</w:t>
      </w:r>
    </w:p>
    <w:p>
      <w:r>
        <w:rPr>
          <w:b/>
          <w:bCs/>
        </w:rPr>
        <w:t xml:space="preserve">Exemplary Sub-Prompts:</w:t>
      </w:r>
    </w:p>
    <w:p>
      <w:pPr>
        <w:pStyle w:val="ListParagraph"/>
        <w:pStyle w:val="List Bullet"/>
        <w:numPr>
          <w:ilvl w:val="0"/>
          <w:numId w:val="1"/>
        </w:numPr>
      </w:pPr>
      <w:r>
        <w:t xml:space="preserve">Which compounds rank highest for phenotypic rescue of SLC6A1 KO?</w:t>
      </w:r>
    </w:p>
    <w:p>
      <w:pPr>
        <w:pStyle w:val="ListParagraph"/>
        <w:pStyle w:val="List Bullet"/>
        <w:numPr>
          <w:ilvl w:val="0"/>
          <w:numId w:val="1"/>
        </w:numPr>
      </w:pPr>
      <w:r>
        <w:t xml:space="preserve">How many FDA-approved drugs cluster near the antipodal direction?</w:t>
      </w:r>
    </w:p>
    <w:p>
      <w:pPr>
        <w:pStyle w:val="ListParagraph"/>
        <w:pStyle w:val="List Bullet"/>
        <w:numPr>
          <w:ilvl w:val="0"/>
          <w:numId w:val="1"/>
        </w:numPr>
      </w:pPr>
      <w:r>
        <w:t xml:space="preserve">What is the confidence threshold for nominating a compound as a repurposing candidate?</w:t>
      </w:r>
    </w:p>
    <w:p>
      <w:pPr>
        <w:pStyle w:val="ListParagraph"/>
        <w:pStyle w:val="List Bullet"/>
        <w:numPr>
          <w:ilvl w:val="0"/>
          <w:numId w:val="1"/>
        </w:numPr>
      </w:pPr>
      <w:r>
        <w:t xml:space="preserve">Do compounds with high rescoring scores show mechanistic consistency across multiple EP features?</w:t>
      </w:r>
    </w:p>
    <w:p>
      <w:pPr>
        <w:pStyle w:val="ListParagraph"/>
        <w:pStyle w:val="List Bullet"/>
        <w:numPr>
          <w:ilvl w:val="0"/>
          <w:numId w:val="1"/>
        </w:numPr>
      </w:pPr>
      <w:r>
        <w:t xml:space="preserve">How do different similarity metrics (cosine vs Euclidean) affect ranking order?</w:t>
      </w:r>
    </w:p>
    <w:p>
      <w:r>
        <w:rPr>
          <w:b/>
          <w:bCs/>
        </w:rPr>
        <w:t xml:space="preserve">Expected Outputs:</w:t>
      </w:r>
    </w:p>
    <w:p>
      <w:pPr>
        <w:pStyle w:val="ListParagraph"/>
        <w:pStyle w:val="List Bullet"/>
        <w:numPr>
          <w:ilvl w:val="0"/>
          <w:numId w:val="1"/>
        </w:numPr>
      </w:pPr>
      <w:r>
        <w:t xml:space="preserve">Ranked list of FDA-approved drugs with similarity scores to antipodal vector</w:t>
      </w:r>
    </w:p>
    <w:p>
      <w:pPr>
        <w:pStyle w:val="ListParagraph"/>
        <w:pStyle w:val="List Bullet"/>
        <w:numPr>
          <w:ilvl w:val="0"/>
          <w:numId w:val="1"/>
        </w:numPr>
      </w:pPr>
      <w:r>
        <w:t xml:space="preserve">Confidence scores with statistical significance (p-values) for top candidates</w:t>
      </w:r>
    </w:p>
    <w:p>
      <w:pPr>
        <w:pStyle w:val="ListParagraph"/>
        <w:pStyle w:val="List Bullet"/>
        <w:numPr>
          <w:ilvl w:val="0"/>
          <w:numId w:val="1"/>
        </w:numPr>
      </w:pPr>
      <w:r>
        <w:t xml:space="preserve">Feature-level rescue matrix showing which EP features each drug rescues</w:t>
      </w:r>
    </w:p>
    <w:p>
      <w:pPr>
        <w:pStyle w:val="ListParagraph"/>
        <w:pStyle w:val="List Bullet"/>
        <w:numPr>
          <w:ilvl w:val="0"/>
          <w:numId w:val="1"/>
        </w:numPr>
      </w:pPr>
      <w:r>
        <w:t xml:space="preserve">Mechanistic signature profile for top 10-20 candidates</w:t>
      </w:r>
    </w:p>
    <w:p>
      <w:pPr>
        <w:pStyle w:val="ListParagraph"/>
        <w:pStyle w:val="List Bullet"/>
        <w:numPr>
          <w:ilvl w:val="0"/>
          <w:numId w:val="1"/>
        </w:numPr>
      </w:pPr>
      <w:r>
        <w:t xml:space="preserve">Comparison table: compound rank, similarity score, mechanism, known side effects</w:t>
      </w:r>
    </w:p>
    <w:p>
      <w:pPr>
        <w:pStyle w:val="ListParagraph"/>
        <w:pStyle w:val="List Bullet"/>
        <w:numPr>
          <w:ilvl w:val="0"/>
          <w:numId w:val="1"/>
        </w:numPr>
      </w:pPr>
      <w:r>
        <w:t xml:space="preserve">Visualization of top candidates in embedding space relative to antipodal direction</w:t>
      </w:r>
    </w:p>
    <w:p>
      <w:r>
        <w:rPr>
          <w:b/>
          <w:bCs/>
        </w:rPr>
        <w:t xml:space="preserve">Format: </w:t>
      </w:r>
      <w:r>
        <w:t xml:space="preserve">Structured JSON or CSV with ranked results, confidence scores, and supporting evidence.</w:t>
      </w:r>
    </w:p>
    <w:p>
      <w:pPr>
        <w:pStyle w:val="Heading2"/>
        <w:spacing w:after="200" w:before="200"/>
      </w:pPr>
      <w:r>
        <w:t xml:space="preserve">Stage 4: Mechanism of Action Analysis and Validation</w:t>
      </w:r>
    </w:p>
    <w:p>
      <w:r>
        <w:rPr>
          <w:b/>
          <w:bCs/>
        </w:rPr>
        <w:t xml:space="preserve">Purpose: </w:t>
      </w:r>
      <w:r>
        <w:t xml:space="preserve">Investigate the molecular and cellular mechanisms by which top-ranked repurposing candidates achieve phenotypic rescue. Cross-reference their known targets with genes in relevant neural pathways and validate rescue predictions using secondary EP assays.</w:t>
      </w:r>
    </w:p>
    <w:p>
      <w:r>
        <w:rPr>
          <w:b/>
          <w:bCs/>
        </w:rPr>
        <w:t xml:space="preserve">Inputs:</w:t>
      </w:r>
    </w:p>
    <w:p>
      <w:pPr>
        <w:pStyle w:val="ListParagraph"/>
        <w:pStyle w:val="List Bullet"/>
        <w:numPr>
          <w:ilvl w:val="0"/>
          <w:numId w:val="1"/>
        </w:numPr>
      </w:pPr>
      <w:r>
        <w:t xml:space="preserve">Known drug targets and mechanisms of action (DrugBank, ChEMBL, literature)</w:t>
      </w:r>
    </w:p>
    <w:p>
      <w:pPr>
        <w:pStyle w:val="ListParagraph"/>
        <w:pStyle w:val="List Bullet"/>
        <w:numPr>
          <w:ilvl w:val="0"/>
          <w:numId w:val="1"/>
        </w:numPr>
      </w:pPr>
      <w:r>
        <w:t xml:space="preserve">Pathway databases (KEGG, Reactome) relevant to GABAergic signaling and epilepsy</w:t>
      </w:r>
    </w:p>
    <w:p>
      <w:pPr>
        <w:pStyle w:val="ListParagraph"/>
        <w:pStyle w:val="List Bullet"/>
        <w:numPr>
          <w:ilvl w:val="0"/>
          <w:numId w:val="1"/>
        </w:numPr>
      </w:pPr>
      <w:r>
        <w:t xml:space="preserve">Secondary compound libraries or closely related analogs</w:t>
      </w:r>
    </w:p>
    <w:p>
      <w:pPr>
        <w:pStyle w:val="ListParagraph"/>
        <w:pStyle w:val="List Bullet"/>
        <w:numPr>
          <w:ilvl w:val="0"/>
          <w:numId w:val="1"/>
        </w:numPr>
      </w:pPr>
      <w:r>
        <w:t xml:space="preserve">Temporal EP data (kinetic traces, long-term potentiation/depression)</w:t>
      </w:r>
    </w:p>
    <w:p>
      <w:pPr>
        <w:pStyle w:val="ListParagraph"/>
        <w:pStyle w:val="List Bullet"/>
        <w:numPr>
          <w:ilvl w:val="0"/>
          <w:numId w:val="1"/>
        </w:numPr>
      </w:pPr>
      <w:r>
        <w:t xml:space="preserve">Multi-electrode array (MEA) recordings for network-level validation</w:t>
      </w:r>
    </w:p>
    <w:p>
      <w:r>
        <w:rPr>
          <w:b/>
          <w:bCs/>
        </w:rPr>
        <w:t xml:space="preserve">Tools &amp; Databases Called:</w:t>
      </w:r>
    </w:p>
    <w:p>
      <w:pPr>
        <w:pStyle w:val="ListParagraph"/>
        <w:numPr>
          <w:ilvl w:val="0"/>
          <w:numId w:val="1"/>
        </w:numPr>
      </w:pPr>
      <w:r>
        <w:rPr>
          <w:b/>
          <w:bCs/>
        </w:rPr>
        <w:t xml:space="preserve">Target prediction tools</w:t>
      </w:r>
      <w:r>
        <w:t xml:space="preserve"> — bioinformatic methods to infer off-target effects or additional binding partners</w:t>
      </w:r>
    </w:p>
    <w:p>
      <w:pPr>
        <w:pStyle w:val="ListParagraph"/>
        <w:numPr>
          <w:ilvl w:val="0"/>
          <w:numId w:val="1"/>
        </w:numPr>
      </w:pPr>
      <w:r>
        <w:rPr>
          <w:b/>
          <w:bCs/>
        </w:rPr>
        <w:t xml:space="preserve">Pathway enrichment analysis</w:t>
      </w:r>
      <w:r>
        <w:t xml:space="preserve"> — identifies overrepresented biological processes among drug-interacting proteins</w:t>
      </w:r>
    </w:p>
    <w:p>
      <w:pPr>
        <w:pStyle w:val="ListParagraph"/>
        <w:numPr>
          <w:ilvl w:val="0"/>
          <w:numId w:val="1"/>
        </w:numPr>
      </w:pPr>
      <w:r>
        <w:rPr>
          <w:b/>
          <w:bCs/>
        </w:rPr>
        <w:t xml:space="preserve">Pharmacophore comparison tool</w:t>
      </w:r>
      <w:r>
        <w:t xml:space="preserve"> — compares chemical features of top compounds with known GABA pathway modulators</w:t>
      </w:r>
    </w:p>
    <w:p>
      <w:pPr>
        <w:pStyle w:val="ListParagraph"/>
        <w:numPr>
          <w:ilvl w:val="0"/>
          <w:numId w:val="1"/>
        </w:numPr>
      </w:pPr>
      <w:r>
        <w:rPr>
          <w:b/>
          <w:bCs/>
        </w:rPr>
        <w:t xml:space="preserve">Network pharmacology module</w:t>
      </w:r>
      <w:r>
        <w:t xml:space="preserve"> — maps drug-target-pathway interactions</w:t>
      </w:r>
    </w:p>
    <w:p>
      <w:pPr>
        <w:pStyle w:val="ListParagraph"/>
        <w:numPr>
          <w:ilvl w:val="0"/>
          <w:numId w:val="1"/>
        </w:numPr>
      </w:pPr>
      <w:r>
        <w:rPr>
          <w:b/>
          <w:bCs/>
        </w:rPr>
        <w:t xml:space="preserve">Experimental design optimizer</w:t>
      </w:r>
      <w:r>
        <w:t xml:space="preserve"> — recommends follow-up validation assays and controls</w:t>
      </w:r>
    </w:p>
    <w:p>
      <w:pPr>
        <w:pStyle w:val="ListParagraph"/>
        <w:numPr>
          <w:ilvl w:val="0"/>
          <w:numId w:val="1"/>
        </w:numPr>
      </w:pPr>
      <w:r>
        <w:rPr>
          <w:b/>
          <w:bCs/>
        </w:rPr>
        <w:t xml:space="preserve">Citation mining and literature integration</w:t>
      </w:r>
      <w:r>
        <w:t xml:space="preserve"> — aggregates mechanistic evidence from published studies</w:t>
      </w:r>
    </w:p>
    <w:p>
      <w:r>
        <w:rPr>
          <w:b/>
          <w:bCs/>
        </w:rPr>
        <w:t xml:space="preserve">Exemplary Sub-Prompts:</w:t>
      </w:r>
    </w:p>
    <w:p>
      <w:pPr>
        <w:pStyle w:val="ListParagraph"/>
        <w:pStyle w:val="List Bullet"/>
        <w:numPr>
          <w:ilvl w:val="0"/>
          <w:numId w:val="1"/>
        </w:numPr>
      </w:pPr>
      <w:r>
        <w:t xml:space="preserve">What are the primary molecular targets of the top 5 repurposing candidates?</w:t>
      </w:r>
    </w:p>
    <w:p>
      <w:pPr>
        <w:pStyle w:val="ListParagraph"/>
        <w:pStyle w:val="List Bullet"/>
        <w:numPr>
          <w:ilvl w:val="0"/>
          <w:numId w:val="1"/>
        </w:numPr>
      </w:pPr>
      <w:r>
        <w:t xml:space="preserve">Which candidates act through direct vs indirect GABAergic enhancement?</w:t>
      </w:r>
    </w:p>
    <w:p>
      <w:pPr>
        <w:pStyle w:val="ListParagraph"/>
        <w:pStyle w:val="List Bullet"/>
        <w:numPr>
          <w:ilvl w:val="0"/>
          <w:numId w:val="1"/>
        </w:numPr>
      </w:pPr>
      <w:r>
        <w:t xml:space="preserve">Are there off-target effects that could confound the rescue phenotype?</w:t>
      </w:r>
    </w:p>
    <w:p>
      <w:pPr>
        <w:pStyle w:val="ListParagraph"/>
        <w:pStyle w:val="List Bullet"/>
        <w:numPr>
          <w:ilvl w:val="0"/>
          <w:numId w:val="1"/>
        </w:numPr>
      </w:pPr>
      <w:r>
        <w:t xml:space="preserve">How do the proposed mechanisms align with known SLC6A1 biology?</w:t>
      </w:r>
    </w:p>
    <w:p>
      <w:pPr>
        <w:pStyle w:val="ListParagraph"/>
        <w:pStyle w:val="List Bullet"/>
        <w:numPr>
          <w:ilvl w:val="0"/>
          <w:numId w:val="1"/>
        </w:numPr>
      </w:pPr>
      <w:r>
        <w:t xml:space="preserve">Which candidates warrant direct experimental validation in SLC6A1 disease models?</w:t>
      </w:r>
    </w:p>
    <w:p>
      <w:r>
        <w:rPr>
          <w:b/>
          <w:bCs/>
        </w:rPr>
        <w:t xml:space="preserve">Expected Outputs:</w:t>
      </w:r>
    </w:p>
    <w:p>
      <w:pPr>
        <w:pStyle w:val="ListParagraph"/>
        <w:pStyle w:val="List Bullet"/>
        <w:numPr>
          <w:ilvl w:val="0"/>
          <w:numId w:val="1"/>
        </w:numPr>
      </w:pPr>
      <w:r>
        <w:t xml:space="preserve">Mechanism of action summary for each top candidate (primary targets, pathway engagement)</w:t>
      </w:r>
    </w:p>
    <w:p>
      <w:pPr>
        <w:pStyle w:val="ListParagraph"/>
        <w:pStyle w:val="List Bullet"/>
        <w:numPr>
          <w:ilvl w:val="0"/>
          <w:numId w:val="1"/>
        </w:numPr>
      </w:pPr>
      <w:r>
        <w:t xml:space="preserve">Pathway enrichment report with p-values for relevant biological processes</w:t>
      </w:r>
    </w:p>
    <w:p>
      <w:pPr>
        <w:pStyle w:val="ListParagraph"/>
        <w:pStyle w:val="List Bullet"/>
        <w:numPr>
          <w:ilvl w:val="0"/>
          <w:numId w:val="1"/>
        </w:numPr>
      </w:pPr>
      <w:r>
        <w:t xml:space="preserve">Off-target binding predictions with confidence intervals</w:t>
      </w:r>
    </w:p>
    <w:p>
      <w:pPr>
        <w:pStyle w:val="ListParagraph"/>
        <w:pStyle w:val="List Bullet"/>
        <w:numPr>
          <w:ilvl w:val="0"/>
          <w:numId w:val="1"/>
        </w:numPr>
      </w:pPr>
      <w:r>
        <w:t xml:space="preserve">Pharmacophore comparison results identifying structural similarity to known GABAergics</w:t>
      </w:r>
    </w:p>
    <w:p>
      <w:pPr>
        <w:pStyle w:val="ListParagraph"/>
        <w:pStyle w:val="List Bullet"/>
        <w:numPr>
          <w:ilvl w:val="0"/>
          <w:numId w:val="1"/>
        </w:numPr>
      </w:pPr>
      <w:r>
        <w:t xml:space="preserve">Risk assessment matrix (safety concerns, potential toxicities, contraindications)</w:t>
      </w:r>
    </w:p>
    <w:p>
      <w:pPr>
        <w:pStyle w:val="ListParagraph"/>
        <w:pStyle w:val="List Bullet"/>
        <w:numPr>
          <w:ilvl w:val="0"/>
          <w:numId w:val="1"/>
        </w:numPr>
      </w:pPr>
      <w:r>
        <w:t xml:space="preserve">Ranked recommendations for experimental validation with justification</w:t>
      </w:r>
    </w:p>
    <w:p>
      <w:r>
        <w:rPr>
          <w:b/>
          <w:bCs/>
        </w:rPr>
        <w:t xml:space="preserve">Format: </w:t>
      </w:r>
      <w:r>
        <w:t xml:space="preserve">Structured JSON or CSV with ranked results, confidence scores, and supporting evidence.</w:t>
      </w:r>
    </w:p>
    <w:p>
      <w:pPr>
        <w:pStyle w:val="Heading2"/>
        <w:spacing w:after="200" w:before="200"/>
      </w:pPr>
      <w:r>
        <w:t xml:space="preserve">Stage 5: Safety, Toxicity, and Pharmacokinetic Assessment</w:t>
      </w:r>
    </w:p>
    <w:p>
      <w:r>
        <w:rPr>
          <w:b/>
          <w:bCs/>
        </w:rPr>
        <w:t xml:space="preserve">Purpose: </w:t>
      </w:r>
      <w:r>
        <w:t xml:space="preserve">Evaluate FDA-approved repurposing candidates for safety, tolerability, known adverse events, and pharmacokinetic properties relevant to brain penetration. Filter candidates to prioritize drugs with favorable safety and CNS bioavailability profiles.</w:t>
      </w:r>
    </w:p>
    <w:p>
      <w:r>
        <w:rPr>
          <w:b/>
          <w:bCs/>
        </w:rPr>
        <w:t xml:space="preserve">Inputs:</w:t>
      </w:r>
    </w:p>
    <w:p>
      <w:pPr>
        <w:pStyle w:val="ListParagraph"/>
        <w:pStyle w:val="List Bullet"/>
        <w:numPr>
          <w:ilvl w:val="0"/>
          <w:numId w:val="1"/>
        </w:numPr>
      </w:pPr>
      <w:r>
        <w:t xml:space="preserve">FDA adverse event database (FAERS)</w:t>
      </w:r>
    </w:p>
    <w:p>
      <w:pPr>
        <w:pStyle w:val="ListParagraph"/>
        <w:pStyle w:val="List Bullet"/>
        <w:numPr>
          <w:ilvl w:val="0"/>
          <w:numId w:val="1"/>
        </w:numPr>
      </w:pPr>
      <w:r>
        <w:t xml:space="preserve">Pharmacokinetic data (absorption, distribution, metabolism, excretion)</w:t>
      </w:r>
    </w:p>
    <w:p>
      <w:pPr>
        <w:pStyle w:val="ListParagraph"/>
        <w:pStyle w:val="List Bullet"/>
        <w:numPr>
          <w:ilvl w:val="0"/>
          <w:numId w:val="1"/>
        </w:numPr>
      </w:pPr>
      <w:r>
        <w:t xml:space="preserve">Blood-brain barrier penetration predictions and measurements</w:t>
      </w:r>
    </w:p>
    <w:p>
      <w:pPr>
        <w:pStyle w:val="ListParagraph"/>
        <w:pStyle w:val="List Bullet"/>
        <w:numPr>
          <w:ilvl w:val="0"/>
          <w:numId w:val="1"/>
        </w:numPr>
      </w:pPr>
      <w:r>
        <w:t xml:space="preserve">Known contraindications and drug-drug interactions</w:t>
      </w:r>
    </w:p>
    <w:p>
      <w:pPr>
        <w:pStyle w:val="ListParagraph"/>
        <w:pStyle w:val="List Bullet"/>
        <w:numPr>
          <w:ilvl w:val="0"/>
          <w:numId w:val="1"/>
        </w:numPr>
      </w:pPr>
      <w:r>
        <w:t xml:space="preserve">Clinical trial safety data and post-market surveillance reports</w:t>
      </w:r>
    </w:p>
    <w:p>
      <w:r>
        <w:rPr>
          <w:b/>
          <w:bCs/>
        </w:rPr>
        <w:t xml:space="preserve">Tools &amp; Databases Called:</w:t>
      </w:r>
    </w:p>
    <w:p>
      <w:pPr>
        <w:pStyle w:val="ListParagraph"/>
        <w:numPr>
          <w:ilvl w:val="0"/>
          <w:numId w:val="1"/>
        </w:numPr>
      </w:pPr>
      <w:r>
        <w:rPr>
          <w:b/>
          <w:bCs/>
        </w:rPr>
        <w:t xml:space="preserve">ADMET prediction tools</w:t>
      </w:r>
      <w:r>
        <w:t xml:space="preserve"> — estimates absorption, distribution, metabolism, excretion, and toxicity</w:t>
      </w:r>
    </w:p>
    <w:p>
      <w:pPr>
        <w:pStyle w:val="ListParagraph"/>
        <w:numPr>
          <w:ilvl w:val="0"/>
          <w:numId w:val="1"/>
        </w:numPr>
      </w:pPr>
      <w:r>
        <w:rPr>
          <w:b/>
          <w:bCs/>
        </w:rPr>
        <w:t xml:space="preserve">BBB penetration calculator</w:t>
      </w:r>
      <w:r>
        <w:t xml:space="preserve"> — predicts brain uptake based on molecular properties</w:t>
      </w:r>
    </w:p>
    <w:p>
      <w:pPr>
        <w:pStyle w:val="ListParagraph"/>
        <w:numPr>
          <w:ilvl w:val="0"/>
          <w:numId w:val="1"/>
        </w:numPr>
      </w:pPr>
      <w:r>
        <w:rPr>
          <w:b/>
          <w:bCs/>
        </w:rPr>
        <w:t xml:space="preserve">Safety database integration (FAERS, SIDER)</w:t>
      </w:r>
      <w:r>
        <w:t xml:space="preserve"> — aggregates adverse event frequencies</w:t>
      </w:r>
    </w:p>
    <w:p>
      <w:pPr>
        <w:pStyle w:val="ListParagraph"/>
        <w:numPr>
          <w:ilvl w:val="0"/>
          <w:numId w:val="1"/>
        </w:numPr>
      </w:pPr>
      <w:r>
        <w:rPr>
          <w:b/>
          <w:bCs/>
        </w:rPr>
        <w:t xml:space="preserve">PK/PD simulation tools</w:t>
      </w:r>
      <w:r>
        <w:t xml:space="preserve"> — models concentration-time profiles in humans</w:t>
      </w:r>
    </w:p>
    <w:p>
      <w:pPr>
        <w:pStyle w:val="ListParagraph"/>
        <w:numPr>
          <w:ilvl w:val="0"/>
          <w:numId w:val="1"/>
        </w:numPr>
      </w:pPr>
      <w:r>
        <w:rPr>
          <w:b/>
          <w:bCs/>
        </w:rPr>
        <w:t xml:space="preserve">Risk stratification algorithm</w:t>
      </w:r>
      <w:r>
        <w:t xml:space="preserve"> — ranks candidates by overall safety score</w:t>
      </w:r>
    </w:p>
    <w:p>
      <w:pPr>
        <w:pStyle w:val="ListParagraph"/>
        <w:numPr>
          <w:ilvl w:val="0"/>
          <w:numId w:val="1"/>
        </w:numPr>
      </w:pPr>
      <w:r>
        <w:rPr>
          <w:b/>
          <w:bCs/>
        </w:rPr>
        <w:t xml:space="preserve">Contraindication checker</w:t>
      </w:r>
      <w:r>
        <w:t xml:space="preserve"> — identifies patient populations to exclude</w:t>
      </w:r>
    </w:p>
    <w:p>
      <w:r>
        <w:rPr>
          <w:b/>
          <w:bCs/>
        </w:rPr>
        <w:t xml:space="preserve">Exemplary Sub-Prompts:</w:t>
      </w:r>
    </w:p>
    <w:p>
      <w:pPr>
        <w:pStyle w:val="ListParagraph"/>
        <w:pStyle w:val="List Bullet"/>
        <w:numPr>
          <w:ilvl w:val="0"/>
          <w:numId w:val="1"/>
        </w:numPr>
      </w:pPr>
      <w:r>
        <w:t xml:space="preserve">What is the brain penetration potential for each top candidate?</w:t>
      </w:r>
    </w:p>
    <w:p>
      <w:pPr>
        <w:pStyle w:val="ListParagraph"/>
        <w:pStyle w:val="List Bullet"/>
        <w:numPr>
          <w:ilvl w:val="0"/>
          <w:numId w:val="1"/>
        </w:numPr>
      </w:pPr>
      <w:r>
        <w:t xml:space="preserve">Are there significant adverse events associated with the candidate drugs?</w:t>
      </w:r>
    </w:p>
    <w:p>
      <w:pPr>
        <w:pStyle w:val="ListParagraph"/>
        <w:pStyle w:val="List Bullet"/>
        <w:numPr>
          <w:ilvl w:val="0"/>
          <w:numId w:val="1"/>
        </w:numPr>
      </w:pPr>
      <w:r>
        <w:t xml:space="preserve">How do pharmacokinetic properties (half-life, clearance) support repeat dosing for epilepsy?</w:t>
      </w:r>
    </w:p>
    <w:p>
      <w:pPr>
        <w:pStyle w:val="ListParagraph"/>
        <w:pStyle w:val="List Bullet"/>
        <w:numPr>
          <w:ilvl w:val="0"/>
          <w:numId w:val="1"/>
        </w:numPr>
      </w:pPr>
      <w:r>
        <w:t xml:space="preserve">What is the predicted human dose range for achieving therapeutic effects?</w:t>
      </w:r>
    </w:p>
    <w:p>
      <w:pPr>
        <w:pStyle w:val="ListParagraph"/>
        <w:pStyle w:val="List Bullet"/>
        <w:numPr>
          <w:ilvl w:val="0"/>
          <w:numId w:val="1"/>
        </w:numPr>
      </w:pPr>
      <w:r>
        <w:t xml:space="preserve">Are there special populations (pregnancy, renal/hepatic impairment) to consider?</w:t>
      </w:r>
    </w:p>
    <w:p>
      <w:r>
        <w:rPr>
          <w:b/>
          <w:bCs/>
        </w:rPr>
        <w:t xml:space="preserve">Expected Outputs:</w:t>
      </w:r>
    </w:p>
    <w:p>
      <w:pPr>
        <w:pStyle w:val="ListParagraph"/>
        <w:pStyle w:val="List Bullet"/>
        <w:numPr>
          <w:ilvl w:val="0"/>
          <w:numId w:val="1"/>
        </w:numPr>
      </w:pPr>
      <w:r>
        <w:t xml:space="preserve">Safety assessment scorecard for all candidates (AE frequency, severity, withdrawals)</w:t>
      </w:r>
    </w:p>
    <w:p>
      <w:pPr>
        <w:pStyle w:val="ListParagraph"/>
        <w:pStyle w:val="List Bullet"/>
        <w:numPr>
          <w:ilvl w:val="0"/>
          <w:numId w:val="1"/>
        </w:numPr>
      </w:pPr>
      <w:r>
        <w:t xml:space="preserve">ADMET predictions with confidence intervals (solubility, permeability, metabolic stability)</w:t>
      </w:r>
    </w:p>
    <w:p>
      <w:pPr>
        <w:pStyle w:val="ListParagraph"/>
        <w:pStyle w:val="List Bullet"/>
        <w:numPr>
          <w:ilvl w:val="0"/>
          <w:numId w:val="1"/>
        </w:numPr>
      </w:pPr>
      <w:r>
        <w:t xml:space="preserve">BBB penetration scores with supporting justification</w:t>
      </w:r>
    </w:p>
    <w:p>
      <w:pPr>
        <w:pStyle w:val="ListParagraph"/>
        <w:pStyle w:val="List Bullet"/>
        <w:numPr>
          <w:ilvl w:val="0"/>
          <w:numId w:val="1"/>
        </w:numPr>
      </w:pPr>
      <w:r>
        <w:t xml:space="preserve">Pharmacokinetic parameter estimates (Cmax, half-life, oral bioavailability, clearance)</w:t>
      </w:r>
    </w:p>
    <w:p>
      <w:pPr>
        <w:pStyle w:val="ListParagraph"/>
        <w:pStyle w:val="List Bullet"/>
        <w:numPr>
          <w:ilvl w:val="0"/>
          <w:numId w:val="1"/>
        </w:numPr>
      </w:pPr>
      <w:r>
        <w:t xml:space="preserve">Risk-benefit analysis for each top candidate</w:t>
      </w:r>
    </w:p>
    <w:p>
      <w:pPr>
        <w:pStyle w:val="ListParagraph"/>
        <w:pStyle w:val="List Bullet"/>
        <w:numPr>
          <w:ilvl w:val="0"/>
          <w:numId w:val="1"/>
        </w:numPr>
      </w:pPr>
      <w:r>
        <w:t xml:space="preserve">Filtered candidate list (pre-clinical and clinical) with safety-prioritized ranking</w:t>
      </w:r>
    </w:p>
    <w:p>
      <w:r>
        <w:rPr>
          <w:b/>
          <w:bCs/>
        </w:rPr>
        <w:t xml:space="preserve">Format: </w:t>
      </w:r>
      <w:r>
        <w:t xml:space="preserve">Structured JSON or CSV with ranked results, confidence scores, and supporting evidence.</w:t>
      </w:r>
    </w:p>
    <w:p>
      <w:pPr>
        <w:pStyle w:val="Heading2"/>
        <w:spacing w:after="200" w:before="200"/>
      </w:pPr>
      <w:r>
        <w:t xml:space="preserve">Stage 6: Experimental Validation Planning and Prioritization</w:t>
      </w:r>
    </w:p>
    <w:p>
      <w:r>
        <w:rPr>
          <w:b/>
          <w:bCs/>
        </w:rPr>
        <w:t xml:space="preserve">Purpose: </w:t>
      </w:r>
      <w:r>
        <w:t xml:space="preserve">Develop a comprehensive experimental validation roadmap for the highest-confidence repurposing candidates. Prioritize compounds for in vitro and in vivo testing in SLC6A1 disease models, define success criteria, and estimate timelines and resource requirements.</w:t>
      </w:r>
    </w:p>
    <w:p>
      <w:r>
        <w:rPr>
          <w:b/>
          <w:bCs/>
        </w:rPr>
        <w:t xml:space="preserve">Inputs:</w:t>
      </w:r>
    </w:p>
    <w:p>
      <w:pPr>
        <w:pStyle w:val="ListParagraph"/>
        <w:pStyle w:val="List Bullet"/>
        <w:numPr>
          <w:ilvl w:val="0"/>
          <w:numId w:val="1"/>
        </w:numPr>
      </w:pPr>
      <w:r>
        <w:t xml:space="preserve">Top 5-10 ranked compounds from Stage 5</w:t>
      </w:r>
    </w:p>
    <w:p>
      <w:pPr>
        <w:pStyle w:val="ListParagraph"/>
        <w:pStyle w:val="List Bullet"/>
        <w:numPr>
          <w:ilvl w:val="0"/>
          <w:numId w:val="1"/>
        </w:numPr>
      </w:pPr>
      <w:r>
        <w:t xml:space="preserve">SLC6A1 patient-derived and CRISPR-corrected disease models (iPSCs, organoids, rodent models)</w:t>
      </w:r>
    </w:p>
    <w:p>
      <w:pPr>
        <w:pStyle w:val="ListParagraph"/>
        <w:pStyle w:val="List Bullet"/>
        <w:numPr>
          <w:ilvl w:val="0"/>
          <w:numId w:val="1"/>
        </w:numPr>
      </w:pPr>
      <w:r>
        <w:t xml:space="preserve">Electrophysiology recording protocols optimized for screening</w:t>
      </w:r>
    </w:p>
    <w:p>
      <w:pPr>
        <w:pStyle w:val="ListParagraph"/>
        <w:pStyle w:val="List Bullet"/>
        <w:numPr>
          <w:ilvl w:val="0"/>
          <w:numId w:val="1"/>
        </w:numPr>
      </w:pPr>
      <w:r>
        <w:t xml:space="preserve">Morphological readouts (dendritic complexity, spine density)</w:t>
      </w:r>
    </w:p>
    <w:p>
      <w:pPr>
        <w:pStyle w:val="ListParagraph"/>
        <w:pStyle w:val="List Bullet"/>
        <w:numPr>
          <w:ilvl w:val="0"/>
          <w:numId w:val="1"/>
        </w:numPr>
      </w:pPr>
      <w:r>
        <w:t xml:space="preserve">Molecular markers of GABA synthesis, reuptake, and receptor signaling</w:t>
      </w:r>
    </w:p>
    <w:p>
      <w:r>
        <w:rPr>
          <w:b/>
          <w:bCs/>
        </w:rPr>
        <w:t xml:space="preserve">Tools &amp; Databases Called:</w:t>
      </w:r>
    </w:p>
    <w:p>
      <w:pPr>
        <w:pStyle w:val="ListParagraph"/>
        <w:numPr>
          <w:ilvl w:val="0"/>
          <w:numId w:val="1"/>
        </w:numPr>
      </w:pPr>
      <w:r>
        <w:rPr>
          <w:b/>
          <w:bCs/>
        </w:rPr>
        <w:t xml:space="preserve">Experimental design framework</w:t>
      </w:r>
      <w:r>
        <w:t xml:space="preserve"> — templates for in vitro dose-response, kinetics, and MOA studies</w:t>
      </w:r>
    </w:p>
    <w:p>
      <w:pPr>
        <w:pStyle w:val="ListParagraph"/>
        <w:numPr>
          <w:ilvl w:val="0"/>
          <w:numId w:val="1"/>
        </w:numPr>
      </w:pPr>
      <w:r>
        <w:rPr>
          <w:b/>
          <w:bCs/>
        </w:rPr>
        <w:t xml:space="preserve">iPSC/organoid assay optimization</w:t>
      </w:r>
      <w:r>
        <w:t xml:space="preserve"> — standardized protocols for SLC6A1 disease model generation</w:t>
      </w:r>
    </w:p>
    <w:p>
      <w:pPr>
        <w:pStyle w:val="ListParagraph"/>
        <w:numPr>
          <w:ilvl w:val="0"/>
          <w:numId w:val="1"/>
        </w:numPr>
      </w:pPr>
      <w:r>
        <w:rPr>
          <w:b/>
          <w:bCs/>
        </w:rPr>
        <w:t xml:space="preserve">High-throughput EP platform</w:t>
      </w:r>
      <w:r>
        <w:t xml:space="preserve"> — automated recording and analysis for ~100+ cells per compound</w:t>
      </w:r>
    </w:p>
    <w:p>
      <w:pPr>
        <w:pStyle w:val="ListParagraph"/>
        <w:numPr>
          <w:ilvl w:val="0"/>
          <w:numId w:val="1"/>
        </w:numPr>
      </w:pPr>
      <w:r>
        <w:rPr>
          <w:b/>
          <w:bCs/>
        </w:rPr>
        <w:t xml:space="preserve">Rescue scoring function</w:t>
      </w:r>
      <w:r>
        <w:t xml:space="preserve"> — quantifies restoration of WT phenotype across multiple features</w:t>
      </w:r>
    </w:p>
    <w:p>
      <w:pPr>
        <w:pStyle w:val="ListParagraph"/>
        <w:numPr>
          <w:ilvl w:val="0"/>
          <w:numId w:val="1"/>
        </w:numPr>
      </w:pPr>
      <w:r>
        <w:rPr>
          <w:b/>
          <w:bCs/>
        </w:rPr>
        <w:t xml:space="preserve">Power analysis calculator</w:t>
      </w:r>
      <w:r>
        <w:t xml:space="preserve"> — determines sample sizes required for statistical significance</w:t>
      </w:r>
    </w:p>
    <w:p>
      <w:pPr>
        <w:pStyle w:val="ListParagraph"/>
        <w:numPr>
          <w:ilvl w:val="0"/>
          <w:numId w:val="1"/>
        </w:numPr>
      </w:pPr>
      <w:r>
        <w:rPr>
          <w:b/>
          <w:bCs/>
        </w:rPr>
        <w:t xml:space="preserve">Resource estimation tool</w:t>
      </w:r>
      <w:r>
        <w:t xml:space="preserve"> — predicts time, cost, and personnel requirements per candidate</w:t>
      </w:r>
    </w:p>
    <w:p>
      <w:r>
        <w:rPr>
          <w:b/>
          <w:bCs/>
        </w:rPr>
        <w:t xml:space="preserve">Exemplary Sub-Prompts:</w:t>
      </w:r>
    </w:p>
    <w:p>
      <w:pPr>
        <w:pStyle w:val="ListParagraph"/>
        <w:pStyle w:val="List Bullet"/>
        <w:numPr>
          <w:ilvl w:val="0"/>
          <w:numId w:val="1"/>
        </w:numPr>
      </w:pPr>
      <w:r>
        <w:t xml:space="preserve">What is the optimal dose range and dosing schedule for each top candidate in cell models?</w:t>
      </w:r>
    </w:p>
    <w:p>
      <w:pPr>
        <w:pStyle w:val="ListParagraph"/>
        <w:pStyle w:val="List Bullet"/>
        <w:numPr>
          <w:ilvl w:val="0"/>
          <w:numId w:val="1"/>
        </w:numPr>
      </w:pPr>
      <w:r>
        <w:t xml:space="preserve">Which electrophysiology features show the strongest rescue effects?</w:t>
      </w:r>
    </w:p>
    <w:p>
      <w:pPr>
        <w:pStyle w:val="ListParagraph"/>
        <w:pStyle w:val="List Bullet"/>
        <w:numPr>
          <w:ilvl w:val="0"/>
          <w:numId w:val="1"/>
        </w:numPr>
      </w:pPr>
      <w:r>
        <w:t xml:space="preserve">How quickly do rescue effects develop (kinetics of response)?</w:t>
      </w:r>
    </w:p>
    <w:p>
      <w:pPr>
        <w:pStyle w:val="ListParagraph"/>
        <w:pStyle w:val="List Bullet"/>
        <w:numPr>
          <w:ilvl w:val="0"/>
          <w:numId w:val="1"/>
        </w:numPr>
      </w:pPr>
      <w:r>
        <w:t xml:space="preserve">Are there cell-type-specific or developmental stage-dependent responses?</w:t>
      </w:r>
    </w:p>
    <w:p>
      <w:pPr>
        <w:pStyle w:val="ListParagraph"/>
        <w:pStyle w:val="List Bullet"/>
        <w:numPr>
          <w:ilvl w:val="0"/>
          <w:numId w:val="1"/>
        </w:numPr>
      </w:pPr>
      <w:r>
        <w:t xml:space="preserve">What is the recommended progression from in vitro to in vivo studies?</w:t>
      </w:r>
    </w:p>
    <w:p>
      <w:r>
        <w:rPr>
          <w:b/>
          <w:bCs/>
        </w:rPr>
        <w:t xml:space="preserve">Expected Outputs:</w:t>
      </w:r>
    </w:p>
    <w:p>
      <w:pPr>
        <w:pStyle w:val="ListParagraph"/>
        <w:pStyle w:val="List Bullet"/>
        <w:numPr>
          <w:ilvl w:val="0"/>
          <w:numId w:val="1"/>
        </w:numPr>
      </w:pPr>
      <w:r>
        <w:t xml:space="preserve">Prioritized validation roadmap with timeline, resource allocation, and success criteria</w:t>
      </w:r>
    </w:p>
    <w:p>
      <w:pPr>
        <w:pStyle w:val="ListParagraph"/>
        <w:pStyle w:val="List Bullet"/>
        <w:numPr>
          <w:ilvl w:val="0"/>
          <w:numId w:val="1"/>
        </w:numPr>
      </w:pPr>
      <w:r>
        <w:t xml:space="preserve">Detailed experimental protocols for dose-response studies in iPSC-derived neurons</w:t>
      </w:r>
    </w:p>
    <w:p>
      <w:pPr>
        <w:pStyle w:val="ListParagraph"/>
        <w:pStyle w:val="List Bullet"/>
        <w:numPr>
          <w:ilvl w:val="0"/>
          <w:numId w:val="1"/>
        </w:numPr>
      </w:pPr>
      <w:r>
        <w:t xml:space="preserve">Expected effect sizes and statistical power calculations</w:t>
      </w:r>
    </w:p>
    <w:p>
      <w:pPr>
        <w:pStyle w:val="ListParagraph"/>
        <w:pStyle w:val="List Bullet"/>
        <w:numPr>
          <w:ilvl w:val="0"/>
          <w:numId w:val="1"/>
        </w:numPr>
      </w:pPr>
      <w:r>
        <w:t xml:space="preserve">Preliminary hypothesis regarding optimal dose, exposure duration, and combination possibilities</w:t>
      </w:r>
    </w:p>
    <w:p>
      <w:pPr>
        <w:pStyle w:val="ListParagraph"/>
        <w:pStyle w:val="List Bullet"/>
        <w:numPr>
          <w:ilvl w:val="0"/>
          <w:numId w:val="1"/>
        </w:numPr>
      </w:pPr>
      <w:r>
        <w:t xml:space="preserve">Risk mitigation strategies (backup compounds, alternative assays)</w:t>
      </w:r>
    </w:p>
    <w:p>
      <w:pPr>
        <w:pStyle w:val="ListParagraph"/>
        <w:pStyle w:val="List Bullet"/>
        <w:numPr>
          <w:ilvl w:val="0"/>
          <w:numId w:val="1"/>
        </w:numPr>
      </w:pPr>
      <w:r>
        <w:t xml:space="preserve">Cost-benefit analysis and recommendation for go/no-go decisions per candidate</w:t>
      </w:r>
    </w:p>
    <w:p>
      <w:r>
        <w:rPr>
          <w:b/>
          <w:bCs/>
        </w:rPr>
        <w:t xml:space="preserve">Format: </w:t>
      </w:r>
      <w:r>
        <w:t xml:space="preserve">Structured JSON or CSV with ranked results, confidence scores, and supporting evidence.</w:t>
      </w:r>
    </w:p>
    <w:p>
      <w:pPr>
        <w:pStyle w:val="Heading2"/>
        <w:spacing w:after="200" w:before="200"/>
      </w:pPr>
      <w:r>
        <w:t xml:space="preserve">Tools &amp; Databases Summary</w:t>
      </w:r>
    </w:p>
    <w:p>
      <w:pPr>
        <w:pStyle w:val="ListParagraph"/>
        <w:pStyle w:val="List Bullet"/>
        <w:numPr>
          <w:ilvl w:val="0"/>
          <w:numId w:val="1"/>
        </w:numPr>
      </w:pPr>
      <w:r>
        <w:t xml:space="preserve">SLC6A1 CRISPR atlas (18k+ gene knockdowns) — comprehensive primary dataset with EP quantification</w:t>
      </w:r>
    </w:p>
    <w:p>
      <w:pPr>
        <w:pStyle w:val="ListParagraph"/>
        <w:pStyle w:val="List Bullet"/>
        <w:numPr>
          <w:ilvl w:val="0"/>
          <w:numId w:val="1"/>
        </w:numPr>
      </w:pPr>
      <w:r>
        <w:t xml:space="preserve">Compound library (3,500+ perturbations) — FDA-approved drugs with documented EP signatures</w:t>
      </w:r>
    </w:p>
    <w:p>
      <w:pPr>
        <w:pStyle w:val="ListParagraph"/>
        <w:pStyle w:val="List Bullet"/>
        <w:numPr>
          <w:ilvl w:val="0"/>
          <w:numId w:val="1"/>
        </w:numPr>
      </w:pPr>
      <w:r>
        <w:t xml:space="preserve">Electrophysiology feature extraction engine — automated processing of current clamp and voltage clamp recordings</w:t>
      </w:r>
    </w:p>
    <w:p>
      <w:pPr>
        <w:pStyle w:val="ListParagraph"/>
        <w:pStyle w:val="List Bullet"/>
        <w:numPr>
          <w:ilvl w:val="0"/>
          <w:numId w:val="1"/>
        </w:numPr>
      </w:pPr>
      <w:r>
        <w:t xml:space="preserve">Drug-gene embedding model — learned low-dimensional space capturing phenotypic relationships</w:t>
      </w:r>
    </w:p>
    <w:p>
      <w:pPr>
        <w:pStyle w:val="ListParagraph"/>
        <w:pStyle w:val="List Bullet"/>
        <w:numPr>
          <w:ilvl w:val="0"/>
          <w:numId w:val="1"/>
        </w:numPr>
      </w:pPr>
      <w:r>
        <w:t xml:space="preserve">Antipodal vector computation toolkit — inverts phenotypic direction for rescue scoring</w:t>
      </w:r>
    </w:p>
    <w:p>
      <w:pPr>
        <w:pStyle w:val="ListParagraph"/>
        <w:pStyle w:val="List Bullet"/>
        <w:numPr>
          <w:ilvl w:val="0"/>
          <w:numId w:val="1"/>
        </w:numPr>
      </w:pPr>
      <w:r>
        <w:t xml:space="preserve">FDA drug safety database — adverse event frequencies and clinical recommendations</w:t>
      </w:r>
    </w:p>
    <w:p>
      <w:pPr>
        <w:pStyle w:val="ListParagraph"/>
        <w:pStyle w:val="List Bullet"/>
        <w:numPr>
          <w:ilvl w:val="0"/>
          <w:numId w:val="1"/>
        </w:numPr>
      </w:pPr>
      <w:r>
        <w:t xml:space="preserve">ADMET and BBB penetration predictors — molecular property assessment</w:t>
      </w:r>
    </w:p>
    <w:p>
      <w:pPr>
        <w:pStyle w:val="ListParagraph"/>
        <w:pStyle w:val="List Bullet"/>
        <w:numPr>
          <w:ilvl w:val="0"/>
          <w:numId w:val="1"/>
        </w:numPr>
      </w:pPr>
      <w:r>
        <w:t xml:space="preserve">Pathway enrichment analysis tools (KEGG, Reactome, GO) — mechanistic investigation</w:t>
      </w:r>
    </w:p>
    <w:p>
      <w:pPr>
        <w:pStyle w:val="ListParagraph"/>
        <w:pStyle w:val="List Bullet"/>
        <w:numPr>
          <w:ilvl w:val="0"/>
          <w:numId w:val="1"/>
        </w:numPr>
      </w:pPr>
      <w:r>
        <w:t xml:space="preserve">iPSC differentiation protocols (in-house or CellBank) — SLC6A1 disease model generation</w:t>
      </w:r>
    </w:p>
    <w:p>
      <w:pPr>
        <w:pStyle w:val="ListParagraph"/>
        <w:pStyle w:val="List Bullet"/>
        <w:numPr>
          <w:ilvl w:val="0"/>
          <w:numId w:val="1"/>
        </w:numPr>
      </w:pPr>
      <w:r>
        <w:t xml:space="preserve">Multi-electrode array (MEA) system — network-level activity recording and analysis</w:t>
      </w:r>
    </w:p>
    <w:p>
      <w:pPr>
        <w:pStyle w:val="ListParagraph"/>
        <w:pStyle w:val="List Bullet"/>
        <w:numPr>
          <w:ilvl w:val="0"/>
          <w:numId w:val="1"/>
        </w:numPr>
      </w:pPr>
      <w:r>
        <w:t xml:space="preserve">Whole-cell patch-clamp electrophysiology rig — high-fidelity single-cell recording</w:t>
      </w:r>
    </w:p>
    <w:p>
      <w:pPr>
        <w:pStyle w:val="ListParagraph"/>
        <w:pStyle w:val="List Bullet"/>
        <w:numPr>
          <w:ilvl w:val="0"/>
          <w:numId w:val="1"/>
        </w:numPr>
      </w:pPr>
      <w:r>
        <w:t xml:space="preserve">Image analysis pipeline — automated quantification of dendritic morphology and spine density</w:t>
      </w:r>
    </w:p>
    <w:p>
      <w:pPr>
        <w:pStyle w:val="ListParagraph"/>
        <w:pStyle w:val="List Bullet"/>
        <w:numPr>
          <w:ilvl w:val="0"/>
          <w:numId w:val="1"/>
        </w:numPr>
      </w:pPr>
      <w:r>
        <w:t xml:space="preserve">Statistical analysis suite (Python/R) — significance testing, effect size computation, visualization</w:t>
      </w:r>
    </w:p>
    <w:p>
      <w:pPr>
        <w:pStyle w:val="ListParagraph"/>
        <w:pStyle w:val="List Bullet"/>
        <w:numPr>
          <w:ilvl w:val="0"/>
          <w:numId w:val="1"/>
        </w:numPr>
      </w:pPr>
      <w:r>
        <w:t xml:space="preserve">DrugBank, ChEMBL, PubChem — chemical structure and target databases</w:t>
      </w:r>
    </w:p>
    <w:p>
      <w:pPr>
        <w:pStyle w:val="ListParagraph"/>
        <w:pStyle w:val="List Bullet"/>
        <w:numPr>
          <w:ilvl w:val="0"/>
          <w:numId w:val="1"/>
        </w:numPr>
      </w:pPr>
      <w:r>
        <w:t xml:space="preserve">FAERS, SIDER — post-market adverse event surveillance databases</w:t>
      </w:r>
    </w:p>
    <w:p>
      <w:pPr>
        <w:pStyle w:val="ListParagraph"/>
        <w:pStyle w:val="List Bullet"/>
        <w:numPr>
          <w:ilvl w:val="0"/>
          <w:numId w:val="1"/>
        </w:numPr>
      </w:pPr>
      <w:r>
        <w:t xml:space="preserve">Literature mining and citation aggregation tool — contextualizes findings with published evidence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 w:type="paragraph" w:styleId="List Bullet">
    <w:name w:val="List Bullet"/>
    <w:basedOn w:val="Normal"/>
    <w:next w:val="Normal"/>
    <w:qFormat/>
    <w:pPr>
      <w:ind w:left="720" w:hanging="36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2026-03-02T17:51:03.779Z</dcterms:created>
  <dcterms:modified xsi:type="dcterms:W3CDTF">2026-03-02T17:51:03.779Z</dcterms:modified>
</cp:coreProperties>
</file>

<file path=docProps/custom.xml><?xml version="1.0" encoding="utf-8"?>
<Properties xmlns="http://schemas.openxmlformats.org/officeDocument/2006/custom-properties" xmlns:vt="http://schemas.openxmlformats.org/officeDocument/2006/docPropsVTypes"/>
</file>