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t xml:space="preserve">Sapphire Pipeline Workflow</w:t>
      </w:r>
    </w:p>
    <w:p>
      <w:pPr>
        <w:pStyle w:val="Heading2"/>
        <w:spacing w:after="200" w:before="200"/>
      </w:pPr>
      <w:r>
        <w:rPr>
          <w:b/>
          <w:bCs/>
        </w:rPr>
        <w:t xml:space="preserve">Prompt: </w:t>
      </w:r>
      <w:r>
        <w:t xml:space="preserve">"Rank partial knockdown ASOs for gain-of-function ion channelopathies."</w:t>
      </w:r>
    </w:p>
    <w:p>
      <w:r>
        <w:t xml:space="preserve">This document defines the complete Sapphire pipeline workflow for executing the above prompt within Quiver Bioscience's AI drug discovery platform. Each stage represents a distinct computational and analytical step, with inputs, tools, sub-prompts, and expected outputs clearly specified.</w:t>
      </w:r>
    </w:p>
    <w:p>
      <w:pPr>
        <w:pStyle w:val="Heading2"/>
        <w:spacing w:after="200" w:before="200"/>
      </w:pPr>
      <w:r>
        <w:t xml:space="preserve">Pipeline Overview</w:t>
      </w:r>
    </w:p>
    <w:p>
      <w:r>
        <w:t xml:space="preserve">Gain-of-function (GOF) mutations in sodium and potassium channels (e.g., SCN8A, SCN2A, KCNQ2) cause developmental and epileptic encephalopathies. Unlike loss-of-function targets, GOF channelopathies require partial rather than complete knockdown to preserve residual function while suppressing pathogenic overactivity. This pipeline designs and ranks antisense oligonucleotide (ASO) candidates by their predicted degree of knockdown, allele selectivity, and capacity to restore normal electrophysiology.</w:t>
      </w:r>
    </w:p>
    <w:p>
      <w:r>
        <w:t xml:space="preserve">The workflow integrates computational ASO design, thermodynamic modeling of RNA-target binding, allele-specific selectivity assessment, and electrophysiology-based rescue scoring. We screen multiple ASO sequences targeting the GOF allele, predict knockdown efficiency, and rank candidates by their ability to restore WT-like EP phenotypes while preserving essential channel function.</w:t>
      </w:r>
    </w:p>
    <w:p>
      <w:r>
        <w:t xml:space="preserve">Expected outputs include a ranked portfolio of ASO designs, knockdown efficiency predictions with confidence intervals, allele selectivity scores, dose-response modeling results, and recommendations for in vivo testing and clinical translation.</w:t>
      </w:r>
    </w:p>
    <w:p>
      <w:pPr>
        <w:pStyle w:val="Heading2"/>
        <w:spacing w:after="200" w:before="200"/>
      </w:pPr>
      <w:r>
        <w:t xml:space="preserve">Stage 1: GOF Channel Mutation Characterization and Phenotype Extraction</w:t>
      </w:r>
    </w:p>
    <w:p>
      <w:r>
        <w:rPr>
          <w:b/>
          <w:bCs/>
        </w:rPr>
        <w:t xml:space="preserve">Purpose: </w:t>
      </w:r>
      <w:r>
        <w:t xml:space="preserve">Comprehensively characterize electrophysiology phenotypes of gain-of-function ion channel mutations (SCN8A, SCN2A, KCNQ2, etc.). Quantify abnormal gating properties, increased open probability, faster kinetics, or enhanced channel activity compared to WT controls.</w:t>
      </w:r>
    </w:p>
    <w:p>
      <w:r>
        <w:rPr>
          <w:b/>
          <w:bCs/>
        </w:rPr>
        <w:t xml:space="preserve">Inputs:</w:t>
      </w:r>
    </w:p>
    <w:p>
      <w:pPr>
        <w:pStyle w:val="ListParagraph"/>
        <w:pStyle w:val="List Bullet"/>
        <w:numPr>
          <w:ilvl w:val="0"/>
          <w:numId w:val="1"/>
        </w:numPr>
      </w:pPr>
      <w:r>
        <w:t xml:space="preserve">GOF channel mutation data from CRISPR atlas (heterozygous and homozygous)</w:t>
      </w:r>
    </w:p>
    <w:p>
      <w:pPr>
        <w:pStyle w:val="ListParagraph"/>
        <w:pStyle w:val="List Bullet"/>
        <w:numPr>
          <w:ilvl w:val="0"/>
          <w:numId w:val="1"/>
        </w:numPr>
      </w:pPr>
      <w:r>
        <w:t xml:space="preserve">WT reference channel electrophysiology for comparison</w:t>
      </w:r>
    </w:p>
    <w:p>
      <w:pPr>
        <w:pStyle w:val="ListParagraph"/>
        <w:pStyle w:val="List Bullet"/>
        <w:numPr>
          <w:ilvl w:val="0"/>
          <w:numId w:val="1"/>
        </w:numPr>
      </w:pPr>
      <w:r>
        <w:t xml:space="preserve">Single-channel recordings (patch clamp) if available</w:t>
      </w:r>
    </w:p>
    <w:p>
      <w:pPr>
        <w:pStyle w:val="ListParagraph"/>
        <w:pStyle w:val="List Bullet"/>
        <w:numPr>
          <w:ilvl w:val="0"/>
          <w:numId w:val="1"/>
        </w:numPr>
      </w:pPr>
      <w:r>
        <w:t xml:space="preserve">Kinetic parameters (voltage-dependence, gating rates, open probability)</w:t>
      </w:r>
    </w:p>
    <w:p>
      <w:pPr>
        <w:pStyle w:val="ListParagraph"/>
        <w:pStyle w:val="List Bullet"/>
        <w:numPr>
          <w:ilvl w:val="0"/>
          <w:numId w:val="1"/>
        </w:numPr>
      </w:pPr>
      <w:r>
        <w:t xml:space="preserve">Cellular-level recordings (whole-cell current amplitude, firing frequency, bursting)</w:t>
      </w:r>
    </w:p>
    <w:p>
      <w:r>
        <w:rPr>
          <w:b/>
          <w:bCs/>
        </w:rPr>
        <w:t xml:space="preserve">Tools &amp; Databases Called:</w:t>
      </w:r>
    </w:p>
    <w:p>
      <w:pPr>
        <w:pStyle w:val="ListParagraph"/>
        <w:numPr>
          <w:ilvl w:val="0"/>
          <w:numId w:val="1"/>
        </w:numPr>
      </w:pPr>
      <w:r>
        <w:rPr>
          <w:b/>
          <w:bCs/>
        </w:rPr>
        <w:t xml:space="preserve">GOF phenotype extraction module</w:t>
      </w:r>
      <w:r>
        <w:t xml:space="preserve"> — quantifies deviations from WT gating and kinetics</w:t>
      </w:r>
    </w:p>
    <w:p>
      <w:pPr>
        <w:pStyle w:val="ListParagraph"/>
        <w:numPr>
          <w:ilvl w:val="0"/>
          <w:numId w:val="1"/>
        </w:numPr>
      </w:pPr>
      <w:r>
        <w:rPr>
          <w:b/>
          <w:bCs/>
        </w:rPr>
        <w:t xml:space="preserve">Single-channel analysis tools</w:t>
      </w:r>
      <w:r>
        <w:t xml:space="preserve"> — estimates open probability, dwell times, and transition rates</w:t>
      </w:r>
    </w:p>
    <w:p>
      <w:pPr>
        <w:pStyle w:val="ListParagraph"/>
        <w:numPr>
          <w:ilvl w:val="0"/>
          <w:numId w:val="1"/>
        </w:numPr>
      </w:pPr>
      <w:r>
        <w:rPr>
          <w:b/>
          <w:bCs/>
        </w:rPr>
        <w:t xml:space="preserve">Whole-cell current fitting algorithms</w:t>
      </w:r>
      <w:r>
        <w:t xml:space="preserve"> — parameter extraction for Hodgkin-Huxley models</w:t>
      </w:r>
    </w:p>
    <w:p>
      <w:pPr>
        <w:pStyle w:val="ListParagraph"/>
        <w:numPr>
          <w:ilvl w:val="0"/>
          <w:numId w:val="1"/>
        </w:numPr>
      </w:pPr>
      <w:r>
        <w:rPr>
          <w:b/>
          <w:bCs/>
        </w:rPr>
        <w:t xml:space="preserve">Computational channel modeling (NEURON, CELL)</w:t>
      </w:r>
      <w:r>
        <w:t xml:space="preserve"> — simulates GOF effects on neural excitability</w:t>
      </w:r>
    </w:p>
    <w:p>
      <w:pPr>
        <w:pStyle w:val="ListParagraph"/>
        <w:numPr>
          <w:ilvl w:val="0"/>
          <w:numId w:val="1"/>
        </w:numPr>
      </w:pPr>
      <w:r>
        <w:rPr>
          <w:b/>
          <w:bCs/>
        </w:rPr>
        <w:t xml:space="preserve">Network-level impact assessment</w:t>
      </w:r>
      <w:r>
        <w:t xml:space="preserve"> — predicts hyperexcitability in neuronal populations</w:t>
      </w:r>
    </w:p>
    <w:p>
      <w:pPr>
        <w:pStyle w:val="ListParagraph"/>
        <w:numPr>
          <w:ilvl w:val="0"/>
          <w:numId w:val="1"/>
        </w:numPr>
      </w:pPr>
      <w:r>
        <w:rPr>
          <w:b/>
          <w:bCs/>
        </w:rPr>
        <w:t xml:space="preserve">Mutant-specific EP signature database</w:t>
      </w:r>
      <w:r>
        <w:t xml:space="preserve"> — archives GOF phenotypes with mutation-specific metadata</w:t>
      </w:r>
    </w:p>
    <w:p>
      <w:r>
        <w:rPr>
          <w:b/>
          <w:bCs/>
        </w:rPr>
        <w:t xml:space="preserve">Exemplary Sub-Prompts:</w:t>
      </w:r>
    </w:p>
    <w:p>
      <w:pPr>
        <w:pStyle w:val="ListParagraph"/>
        <w:pStyle w:val="List Bullet"/>
        <w:numPr>
          <w:ilvl w:val="0"/>
          <w:numId w:val="1"/>
        </w:numPr>
      </w:pPr>
      <w:r>
        <w:t xml:space="preserve">What are the key gating abnormalities in each GOF channel mutation?</w:t>
      </w:r>
    </w:p>
    <w:p>
      <w:pPr>
        <w:pStyle w:val="ListParagraph"/>
        <w:pStyle w:val="List Bullet"/>
        <w:numPr>
          <w:ilvl w:val="0"/>
          <w:numId w:val="1"/>
        </w:numPr>
      </w:pPr>
      <w:r>
        <w:t xml:space="preserve">How does GOF activity scale with temperature, membrane potential, and calcium levels?</w:t>
      </w:r>
    </w:p>
    <w:p>
      <w:pPr>
        <w:pStyle w:val="ListParagraph"/>
        <w:pStyle w:val="List Bullet"/>
        <w:numPr>
          <w:ilvl w:val="0"/>
          <w:numId w:val="1"/>
        </w:numPr>
      </w:pPr>
      <w:r>
        <w:t xml:space="preserve">Which EP features (open probability, inactivation slope, threshold) show the largest GOF effects?</w:t>
      </w:r>
    </w:p>
    <w:p>
      <w:pPr>
        <w:pStyle w:val="ListParagraph"/>
        <w:pStyle w:val="List Bullet"/>
        <w:numPr>
          <w:ilvl w:val="0"/>
          <w:numId w:val="1"/>
        </w:numPr>
      </w:pPr>
      <w:r>
        <w:t xml:space="preserve">How heterozygous vs homozygous mutations affect the phenotype?</w:t>
      </w:r>
    </w:p>
    <w:p>
      <w:pPr>
        <w:pStyle w:val="ListParagraph"/>
        <w:pStyle w:val="List Bullet"/>
        <w:numPr>
          <w:ilvl w:val="0"/>
          <w:numId w:val="1"/>
        </w:numPr>
      </w:pPr>
      <w:r>
        <w:t xml:space="preserve">Can we stratify GOF mutations by severity (mild, moderate, severe hyperexcitability)?</w:t>
      </w:r>
    </w:p>
    <w:p>
      <w:r>
        <w:rPr>
          <w:b/>
          <w:bCs/>
        </w:rPr>
        <w:t xml:space="preserve">Expected Outputs:</w:t>
      </w:r>
    </w:p>
    <w:p>
      <w:pPr>
        <w:pStyle w:val="ListParagraph"/>
        <w:pStyle w:val="List Bullet"/>
        <w:numPr>
          <w:ilvl w:val="0"/>
          <w:numId w:val="1"/>
        </w:numPr>
      </w:pPr>
      <w:r>
        <w:t xml:space="preserve">Quantified GOF channel phenotype (EP signature vector)</w:t>
      </w:r>
    </w:p>
    <w:p>
      <w:pPr>
        <w:pStyle w:val="ListParagraph"/>
        <w:pStyle w:val="List Bullet"/>
        <w:numPr>
          <w:ilvl w:val="0"/>
          <w:numId w:val="1"/>
        </w:numPr>
      </w:pPr>
      <w:r>
        <w:t xml:space="preserve">Gating parameter estimates (Boltzmann fits, kinetic rate constants)</w:t>
      </w:r>
    </w:p>
    <w:p>
      <w:pPr>
        <w:pStyle w:val="ListParagraph"/>
        <w:pStyle w:val="List Bullet"/>
        <w:numPr>
          <w:ilvl w:val="0"/>
          <w:numId w:val="1"/>
        </w:numPr>
      </w:pPr>
      <w:r>
        <w:t xml:space="preserve">Single-channel and whole-cell EP comparison matrices</w:t>
      </w:r>
    </w:p>
    <w:p>
      <w:pPr>
        <w:pStyle w:val="ListParagraph"/>
        <w:pStyle w:val="List Bullet"/>
        <w:numPr>
          <w:ilvl w:val="0"/>
          <w:numId w:val="1"/>
        </w:numPr>
      </w:pPr>
      <w:r>
        <w:t xml:space="preserve">Network-level hyperexcitability predictions (firing rate, burst frequency)</w:t>
      </w:r>
    </w:p>
    <w:p>
      <w:pPr>
        <w:pStyle w:val="ListParagraph"/>
        <w:pStyle w:val="List Bullet"/>
        <w:numPr>
          <w:ilvl w:val="0"/>
          <w:numId w:val="1"/>
        </w:numPr>
      </w:pPr>
      <w:r>
        <w:t xml:space="preserve">Severity classification for each GOF mutation</w:t>
      </w:r>
    </w:p>
    <w:p>
      <w:pPr>
        <w:pStyle w:val="ListParagraph"/>
        <w:pStyle w:val="List Bullet"/>
        <w:numPr>
          <w:ilvl w:val="0"/>
          <w:numId w:val="1"/>
        </w:numPr>
      </w:pPr>
      <w:r>
        <w:t xml:space="preserve">Rescue target definition (minimum knockdown required to restore WT phenotype)</w:t>
      </w:r>
    </w:p>
    <w:p>
      <w:r>
        <w:rPr>
          <w:b/>
          <w:bCs/>
        </w:rPr>
        <w:t xml:space="preserve">Format: </w:t>
      </w:r>
      <w:r>
        <w:t xml:space="preserve">Structured JSON or CSV with ranked results, confidence scores, and supporting evidence.</w:t>
      </w:r>
    </w:p>
    <w:p>
      <w:pPr>
        <w:pStyle w:val="Heading2"/>
        <w:spacing w:after="200" w:before="200"/>
      </w:pPr>
      <w:r>
        <w:t xml:space="preserve">Stage 2: ASO Design and Off-Target Prediction</w:t>
      </w:r>
    </w:p>
    <w:p>
      <w:r>
        <w:rPr>
          <w:b/>
          <w:bCs/>
        </w:rPr>
        <w:t xml:space="preserve">Purpose: </w:t>
      </w:r>
      <w:r>
        <w:t xml:space="preserve">Design a panel of antisense oligonucleotide (ASO) candidates targeting the GOF allele. Evaluate each ASO for complementarity to the target sequence, predicted binding affinity, specificity to the mutant allele, and off-target binding to related genes.</w:t>
      </w:r>
    </w:p>
    <w:p>
      <w:r>
        <w:rPr>
          <w:b/>
          <w:bCs/>
        </w:rPr>
        <w:t xml:space="preserve">Inputs:</w:t>
      </w:r>
    </w:p>
    <w:p>
      <w:pPr>
        <w:pStyle w:val="ListParagraph"/>
        <w:pStyle w:val="List Bullet"/>
        <w:numPr>
          <w:ilvl w:val="0"/>
          <w:numId w:val="1"/>
        </w:numPr>
      </w:pPr>
      <w:r>
        <w:t xml:space="preserve">Target gene sequences (SCN8A, SCN2A, KCNQ2) with mutation positions annotated</w:t>
      </w:r>
    </w:p>
    <w:p>
      <w:pPr>
        <w:pStyle w:val="ListParagraph"/>
        <w:pStyle w:val="List Bullet"/>
        <w:numPr>
          <w:ilvl w:val="0"/>
          <w:numId w:val="1"/>
        </w:numPr>
      </w:pPr>
      <w:r>
        <w:t xml:space="preserve">Full-length channel transcripts and splice variant information</w:t>
      </w:r>
    </w:p>
    <w:p>
      <w:pPr>
        <w:pStyle w:val="ListParagraph"/>
        <w:pStyle w:val="List Bullet"/>
        <w:numPr>
          <w:ilvl w:val="0"/>
          <w:numId w:val="1"/>
        </w:numPr>
      </w:pPr>
      <w:r>
        <w:t xml:space="preserve">Related channel genes (SCN1A, KCNQ3, KCNQ4) for off-target assessment</w:t>
      </w:r>
    </w:p>
    <w:p>
      <w:pPr>
        <w:pStyle w:val="ListParagraph"/>
        <w:pStyle w:val="List Bullet"/>
        <w:numPr>
          <w:ilvl w:val="0"/>
          <w:numId w:val="1"/>
        </w:numPr>
      </w:pPr>
      <w:r>
        <w:t xml:space="preserve">Chemical modification libraries (phosphorothioate backbones, 2'-O-methyl, LNA, MOE)</w:t>
      </w:r>
    </w:p>
    <w:p>
      <w:pPr>
        <w:pStyle w:val="ListParagraph"/>
        <w:pStyle w:val="List Bullet"/>
        <w:numPr>
          <w:ilvl w:val="0"/>
          <w:numId w:val="1"/>
        </w:numPr>
      </w:pPr>
      <w:r>
        <w:t xml:space="preserve">Bioinformatic tools for ASO design (Linus, Gapmer designer, custom pipelines)</w:t>
      </w:r>
    </w:p>
    <w:p>
      <w:r>
        <w:rPr>
          <w:b/>
          <w:bCs/>
        </w:rPr>
        <w:t xml:space="preserve">Tools &amp; Databases Called:</w:t>
      </w:r>
    </w:p>
    <w:p>
      <w:pPr>
        <w:pStyle w:val="ListParagraph"/>
        <w:numPr>
          <w:ilvl w:val="0"/>
          <w:numId w:val="1"/>
        </w:numPr>
      </w:pPr>
      <w:r>
        <w:rPr>
          <w:b/>
          <w:bCs/>
        </w:rPr>
        <w:t xml:space="preserve">ASO design algorithm</w:t>
      </w:r>
      <w:r>
        <w:t xml:space="preserve"> — generates candidates with optimal complementarity and chemical properties</w:t>
      </w:r>
    </w:p>
    <w:p>
      <w:pPr>
        <w:pStyle w:val="ListParagraph"/>
        <w:numPr>
          <w:ilvl w:val="0"/>
          <w:numId w:val="1"/>
        </w:numPr>
      </w:pPr>
      <w:r>
        <w:rPr>
          <w:b/>
          <w:bCs/>
        </w:rPr>
        <w:t xml:space="preserve">Thermodynamic prediction tool</w:t>
      </w:r>
      <w:r>
        <w:t xml:space="preserve"> — calculates binding affinity (Tm, ΔG) using nearest-neighbor models</w:t>
      </w:r>
    </w:p>
    <w:p>
      <w:pPr>
        <w:pStyle w:val="ListParagraph"/>
        <w:numPr>
          <w:ilvl w:val="0"/>
          <w:numId w:val="1"/>
        </w:numPr>
      </w:pPr>
      <w:r>
        <w:rPr>
          <w:b/>
          <w:bCs/>
        </w:rPr>
        <w:t xml:space="preserve">Allele-specific selectivity predictor</w:t>
      </w:r>
      <w:r>
        <w:t xml:space="preserve"> — discriminates GOF mutant from WT sequence</w:t>
      </w:r>
    </w:p>
    <w:p>
      <w:pPr>
        <w:pStyle w:val="ListParagraph"/>
        <w:numPr>
          <w:ilvl w:val="0"/>
          <w:numId w:val="1"/>
        </w:numPr>
      </w:pPr>
      <w:r>
        <w:rPr>
          <w:b/>
          <w:bCs/>
        </w:rPr>
        <w:t xml:space="preserve">Off-target binding scanner (SNP sensitivity, pseudogene homology)</w:t>
      </w:r>
      <w:r>
        <w:t xml:space="preserve"> — identifies unintended targets</w:t>
      </w:r>
    </w:p>
    <w:p>
      <w:pPr>
        <w:pStyle w:val="ListParagraph"/>
        <w:numPr>
          <w:ilvl w:val="0"/>
          <w:numId w:val="1"/>
        </w:numPr>
      </w:pPr>
      <w:r>
        <w:rPr>
          <w:b/>
          <w:bCs/>
        </w:rPr>
        <w:t xml:space="preserve">Chemical modification optimizer</w:t>
      </w:r>
      <w:r>
        <w:t xml:space="preserve"> — recommends 2'-O-modifications for improved pharmacokinetics</w:t>
      </w:r>
    </w:p>
    <w:p>
      <w:pPr>
        <w:pStyle w:val="ListParagraph"/>
        <w:numPr>
          <w:ilvl w:val="0"/>
          <w:numId w:val="1"/>
        </w:numPr>
      </w:pPr>
      <w:r>
        <w:rPr>
          <w:b/>
          <w:bCs/>
        </w:rPr>
        <w:t xml:space="preserve">GC content and secondary structure calculator</w:t>
      </w:r>
      <w:r>
        <w:t xml:space="preserve"> — predicts ASO stability and specificity</w:t>
      </w:r>
    </w:p>
    <w:p>
      <w:r>
        <w:rPr>
          <w:b/>
          <w:bCs/>
        </w:rPr>
        <w:t xml:space="preserve">Exemplary Sub-Prompts:</w:t>
      </w:r>
    </w:p>
    <w:p>
      <w:pPr>
        <w:pStyle w:val="ListParagraph"/>
        <w:pStyle w:val="List Bullet"/>
        <w:numPr>
          <w:ilvl w:val="0"/>
          <w:numId w:val="1"/>
        </w:numPr>
      </w:pPr>
      <w:r>
        <w:t xml:space="preserve">How many ASO designs achieve high complementarity to the mutant allele with minimal WT binding?</w:t>
      </w:r>
    </w:p>
    <w:p>
      <w:pPr>
        <w:pStyle w:val="ListParagraph"/>
        <w:pStyle w:val="List Bullet"/>
        <w:numPr>
          <w:ilvl w:val="0"/>
          <w:numId w:val="1"/>
        </w:numPr>
      </w:pPr>
      <w:r>
        <w:t xml:space="preserve">Which chemical modifications (phosphorothioate, LNA, MOE) improve selectivity for GOF variants?</w:t>
      </w:r>
    </w:p>
    <w:p>
      <w:pPr>
        <w:pStyle w:val="ListParagraph"/>
        <w:pStyle w:val="List Bullet"/>
        <w:numPr>
          <w:ilvl w:val="0"/>
          <w:numId w:val="1"/>
        </w:numPr>
      </w:pPr>
      <w:r>
        <w:t xml:space="preserve">What is the predicted binding affinity (Tm) for top ASO candidates?</w:t>
      </w:r>
    </w:p>
    <w:p>
      <w:pPr>
        <w:pStyle w:val="ListParagraph"/>
        <w:pStyle w:val="List Bullet"/>
        <w:numPr>
          <w:ilvl w:val="0"/>
          <w:numId w:val="1"/>
        </w:numPr>
      </w:pPr>
      <w:r>
        <w:t xml:space="preserve">How do SNPs flanking the mutation affect ASO efficacy?</w:t>
      </w:r>
    </w:p>
    <w:p>
      <w:pPr>
        <w:pStyle w:val="ListParagraph"/>
        <w:pStyle w:val="List Bullet"/>
        <w:numPr>
          <w:ilvl w:val="0"/>
          <w:numId w:val="1"/>
        </w:numPr>
      </w:pPr>
      <w:r>
        <w:t xml:space="preserve">Are there off-target genes with high homology to the target site?</w:t>
      </w:r>
    </w:p>
    <w:p>
      <w:r>
        <w:rPr>
          <w:b/>
          <w:bCs/>
        </w:rPr>
        <w:t xml:space="preserve">Expected Outputs:</w:t>
      </w:r>
    </w:p>
    <w:p>
      <w:pPr>
        <w:pStyle w:val="ListParagraph"/>
        <w:pStyle w:val="List Bullet"/>
        <w:numPr>
          <w:ilvl w:val="0"/>
          <w:numId w:val="1"/>
        </w:numPr>
      </w:pPr>
      <w:r>
        <w:t xml:space="preserve">Ranked panel of ASO designs (sequences, chemical modifications, expected Tm values)</w:t>
      </w:r>
    </w:p>
    <w:p>
      <w:pPr>
        <w:pStyle w:val="ListParagraph"/>
        <w:pStyle w:val="List Bullet"/>
        <w:numPr>
          <w:ilvl w:val="0"/>
          <w:numId w:val="1"/>
        </w:numPr>
      </w:pPr>
      <w:r>
        <w:t xml:space="preserve">Selectivity scores for GOF allele vs WT (fold-selectivity, mismatch penalties)</w:t>
      </w:r>
    </w:p>
    <w:p>
      <w:pPr>
        <w:pStyle w:val="ListParagraph"/>
        <w:pStyle w:val="List Bullet"/>
        <w:numPr>
          <w:ilvl w:val="0"/>
          <w:numId w:val="1"/>
        </w:numPr>
      </w:pPr>
      <w:r>
        <w:t xml:space="preserve">Off-target binding predictions for all homologous genes (BLAST, mirNA databases)</w:t>
      </w:r>
    </w:p>
    <w:p>
      <w:pPr>
        <w:pStyle w:val="ListParagraph"/>
        <w:pStyle w:val="List Bullet"/>
        <w:numPr>
          <w:ilvl w:val="0"/>
          <w:numId w:val="1"/>
        </w:numPr>
      </w:pPr>
      <w:r>
        <w:t xml:space="preserve">Secondary structure predictions and accessibility scoring</w:t>
      </w:r>
    </w:p>
    <w:p>
      <w:pPr>
        <w:pStyle w:val="ListParagraph"/>
        <w:pStyle w:val="List Bullet"/>
        <w:numPr>
          <w:ilvl w:val="0"/>
          <w:numId w:val="1"/>
        </w:numPr>
      </w:pPr>
      <w:r>
        <w:t xml:space="preserve">Chemical modification recommendations for top ASO candidates</w:t>
      </w:r>
    </w:p>
    <w:p>
      <w:pPr>
        <w:pStyle w:val="ListParagraph"/>
        <w:pStyle w:val="List Bullet"/>
        <w:numPr>
          <w:ilvl w:val="0"/>
          <w:numId w:val="1"/>
        </w:numPr>
      </w:pPr>
      <w:r>
        <w:t xml:space="preserve">Binding thermodynamics (ΔG, Tm, melting curves) for primary designs</w:t>
      </w:r>
    </w:p>
    <w:p>
      <w:r>
        <w:rPr>
          <w:b/>
          <w:bCs/>
        </w:rPr>
        <w:t xml:space="preserve">Format: </w:t>
      </w:r>
      <w:r>
        <w:t xml:space="preserve">Structured JSON or CSV with ranked results, confidence scores, and supporting evidence.</w:t>
      </w:r>
    </w:p>
    <w:p>
      <w:pPr>
        <w:pStyle w:val="Heading2"/>
        <w:spacing w:after="200" w:before="200"/>
      </w:pPr>
      <w:r>
        <w:t xml:space="preserve">Stage 3: Knockdown Efficiency Prediction and Dose-Response Modeling</w:t>
      </w:r>
    </w:p>
    <w:p>
      <w:r>
        <w:rPr>
          <w:b/>
          <w:bCs/>
        </w:rPr>
        <w:t xml:space="preserve">Purpose: </w:t>
      </w:r>
      <w:r>
        <w:t xml:space="preserve">Predict knockdown efficiency (50-70% target for GOF) for each ASO design using mechanistic models of RNAse H activity, target accessibility, and translation repression. Generate dose-response curves to identify optimal ASO concentration ranges.</w:t>
      </w:r>
    </w:p>
    <w:p>
      <w:r>
        <w:rPr>
          <w:b/>
          <w:bCs/>
        </w:rPr>
        <w:t xml:space="preserve">Inputs:</w:t>
      </w:r>
    </w:p>
    <w:p>
      <w:pPr>
        <w:pStyle w:val="ListParagraph"/>
        <w:pStyle w:val="List Bullet"/>
        <w:numPr>
          <w:ilvl w:val="0"/>
          <w:numId w:val="1"/>
        </w:numPr>
      </w:pPr>
      <w:r>
        <w:t xml:space="preserve">ASO sequences and chemical modifications from Stage 2</w:t>
      </w:r>
    </w:p>
    <w:p>
      <w:pPr>
        <w:pStyle w:val="ListParagraph"/>
        <w:pStyle w:val="List Bullet"/>
        <w:numPr>
          <w:ilvl w:val="0"/>
          <w:numId w:val="1"/>
        </w:numPr>
      </w:pPr>
      <w:r>
        <w:t xml:space="preserve">Cellular uptake data (ASO transport mechanisms, delivery efficiency)</w:t>
      </w:r>
    </w:p>
    <w:p>
      <w:pPr>
        <w:pStyle w:val="ListParagraph"/>
        <w:pStyle w:val="List Bullet"/>
        <w:numPr>
          <w:ilvl w:val="0"/>
          <w:numId w:val="1"/>
        </w:numPr>
      </w:pPr>
      <w:r>
        <w:t xml:space="preserve">RNAse H activity models (substrate specificity, processivity)</w:t>
      </w:r>
    </w:p>
    <w:p>
      <w:pPr>
        <w:pStyle w:val="ListParagraph"/>
        <w:pStyle w:val="List Bullet"/>
        <w:numPr>
          <w:ilvl w:val="0"/>
          <w:numId w:val="1"/>
        </w:numPr>
      </w:pPr>
      <w:r>
        <w:t xml:space="preserve">Target mRNA secondary structure and predicted accessibility</w:t>
      </w:r>
    </w:p>
    <w:p>
      <w:pPr>
        <w:pStyle w:val="ListParagraph"/>
        <w:pStyle w:val="List Bullet"/>
        <w:numPr>
          <w:ilvl w:val="0"/>
          <w:numId w:val="1"/>
        </w:numPr>
      </w:pPr>
      <w:r>
        <w:t xml:space="preserve">Cell-type-specific ASO metabolism and clearance rates</w:t>
      </w:r>
    </w:p>
    <w:p>
      <w:r>
        <w:rPr>
          <w:b/>
          <w:bCs/>
        </w:rPr>
        <w:t xml:space="preserve">Tools &amp; Databases Called:</w:t>
      </w:r>
    </w:p>
    <w:p>
      <w:pPr>
        <w:pStyle w:val="ListParagraph"/>
        <w:numPr>
          <w:ilvl w:val="0"/>
          <w:numId w:val="1"/>
        </w:numPr>
      </w:pPr>
      <w:r>
        <w:rPr>
          <w:b/>
          <w:bCs/>
        </w:rPr>
        <w:t xml:space="preserve">Knockdown prediction model</w:t>
      </w:r>
      <w:r>
        <w:t xml:space="preserve"> — mechanistic simulation of RNAse H-mediated cleavage</w:t>
      </w:r>
    </w:p>
    <w:p>
      <w:pPr>
        <w:pStyle w:val="ListParagraph"/>
        <w:numPr>
          <w:ilvl w:val="0"/>
          <w:numId w:val="1"/>
        </w:numPr>
      </w:pPr>
      <w:r>
        <w:rPr>
          <w:b/>
          <w:bCs/>
        </w:rPr>
        <w:t xml:space="preserve">Accessibility calculator</w:t>
      </w:r>
      <w:r>
        <w:t xml:space="preserve"> — estimates target site availability in native mRNA</w:t>
      </w:r>
    </w:p>
    <w:p>
      <w:pPr>
        <w:pStyle w:val="ListParagraph"/>
        <w:numPr>
          <w:ilvl w:val="0"/>
          <w:numId w:val="1"/>
        </w:numPr>
      </w:pPr>
      <w:r>
        <w:rPr>
          <w:b/>
          <w:bCs/>
        </w:rPr>
        <w:t xml:space="preserve">Dose-response simulator (Hill equation, Michaelis-Menten)</w:t>
      </w:r>
      <w:r>
        <w:t xml:space="preserve"> — predicts concentration-dependent knockdown</w:t>
      </w:r>
    </w:p>
    <w:p>
      <w:pPr>
        <w:pStyle w:val="ListParagraph"/>
        <w:numPr>
          <w:ilvl w:val="0"/>
          <w:numId w:val="1"/>
        </w:numPr>
      </w:pPr>
      <w:r>
        <w:rPr>
          <w:b/>
          <w:bCs/>
        </w:rPr>
        <w:t xml:space="preserve">Pharmacokinetic/pharmacodynamic (PK/PD) model</w:t>
      </w:r>
      <w:r>
        <w:t xml:space="preserve"> — integrates cellular uptake, metabolism, target engagement</w:t>
      </w:r>
    </w:p>
    <w:p>
      <w:pPr>
        <w:pStyle w:val="ListParagraph"/>
        <w:numPr>
          <w:ilvl w:val="0"/>
          <w:numId w:val="1"/>
        </w:numPr>
      </w:pPr>
      <w:r>
        <w:rPr>
          <w:b/>
          <w:bCs/>
        </w:rPr>
        <w:t xml:space="preserve">Time-course simulator</w:t>
      </w:r>
      <w:r>
        <w:t xml:space="preserve"> — predicts knockdown kinetics (onset, peak, duration)</w:t>
      </w:r>
    </w:p>
    <w:p>
      <w:pPr>
        <w:pStyle w:val="ListParagraph"/>
        <w:numPr>
          <w:ilvl w:val="0"/>
          <w:numId w:val="1"/>
        </w:numPr>
      </w:pPr>
      <w:r>
        <w:rPr>
          <w:b/>
          <w:bCs/>
        </w:rPr>
        <w:t xml:space="preserve">Knockdown range optimizer</w:t>
      </w:r>
      <w:r>
        <w:t xml:space="preserve"> — identifies ASO concentration achieving 50-70% target</w:t>
      </w:r>
    </w:p>
    <w:p>
      <w:r>
        <w:rPr>
          <w:b/>
          <w:bCs/>
        </w:rPr>
        <w:t xml:space="preserve">Exemplary Sub-Prompts:</w:t>
      </w:r>
    </w:p>
    <w:p>
      <w:pPr>
        <w:pStyle w:val="ListParagraph"/>
        <w:pStyle w:val="List Bullet"/>
        <w:numPr>
          <w:ilvl w:val="0"/>
          <w:numId w:val="1"/>
        </w:numPr>
      </w:pPr>
      <w:r>
        <w:t xml:space="preserve">What is the predicted maximum knockdown (Emax) for each ASO?</w:t>
      </w:r>
    </w:p>
    <w:p>
      <w:pPr>
        <w:pStyle w:val="ListParagraph"/>
        <w:pStyle w:val="List Bullet"/>
        <w:numPr>
          <w:ilvl w:val="0"/>
          <w:numId w:val="1"/>
        </w:numPr>
      </w:pPr>
      <w:r>
        <w:t xml:space="preserve">What dose range achieves optimal 50-70% knockdown without complete target loss?</w:t>
      </w:r>
    </w:p>
    <w:p>
      <w:pPr>
        <w:pStyle w:val="ListParagraph"/>
        <w:pStyle w:val="List Bullet"/>
        <w:numPr>
          <w:ilvl w:val="0"/>
          <w:numId w:val="1"/>
        </w:numPr>
      </w:pPr>
      <w:r>
        <w:t xml:space="preserve">How long after treatment does maximum knockdown occur?</w:t>
      </w:r>
    </w:p>
    <w:p>
      <w:pPr>
        <w:pStyle w:val="ListParagraph"/>
        <w:pStyle w:val="List Bullet"/>
        <w:numPr>
          <w:ilvl w:val="0"/>
          <w:numId w:val="1"/>
        </w:numPr>
      </w:pPr>
      <w:r>
        <w:t xml:space="preserve">Is there a therapeutic window between knockdown onset and potential toxicity?</w:t>
      </w:r>
    </w:p>
    <w:p>
      <w:pPr>
        <w:pStyle w:val="ListParagraph"/>
        <w:pStyle w:val="List Bullet"/>
        <w:numPr>
          <w:ilvl w:val="0"/>
          <w:numId w:val="1"/>
        </w:numPr>
      </w:pPr>
      <w:r>
        <w:t xml:space="preserve">How do different cell types (neurons, glia, hepatocytes) affect ASO efficacy?</w:t>
      </w:r>
    </w:p>
    <w:p>
      <w:r>
        <w:rPr>
          <w:b/>
          <w:bCs/>
        </w:rPr>
        <w:t xml:space="preserve">Expected Outputs:</w:t>
      </w:r>
    </w:p>
    <w:p>
      <w:pPr>
        <w:pStyle w:val="ListParagraph"/>
        <w:pStyle w:val="List Bullet"/>
        <w:numPr>
          <w:ilvl w:val="0"/>
          <w:numId w:val="1"/>
        </w:numPr>
      </w:pPr>
      <w:r>
        <w:t xml:space="preserve">Knockdown efficiency predictions (Emax, EC50, optimal dose range) for all ASO designs</w:t>
      </w:r>
    </w:p>
    <w:p>
      <w:pPr>
        <w:pStyle w:val="ListParagraph"/>
        <w:pStyle w:val="List Bullet"/>
        <w:numPr>
          <w:ilvl w:val="0"/>
          <w:numId w:val="1"/>
        </w:numPr>
      </w:pPr>
      <w:r>
        <w:t xml:space="preserve">Dose-response curves (simulated and predicted) for top candidates</w:t>
      </w:r>
    </w:p>
    <w:p>
      <w:pPr>
        <w:pStyle w:val="ListParagraph"/>
        <w:pStyle w:val="List Bullet"/>
        <w:numPr>
          <w:ilvl w:val="0"/>
          <w:numId w:val="1"/>
        </w:numPr>
      </w:pPr>
      <w:r>
        <w:t xml:space="preserve">Time-course predictions (onset, peak, duration of knockdown)</w:t>
      </w:r>
    </w:p>
    <w:p>
      <w:pPr>
        <w:pStyle w:val="ListParagraph"/>
        <w:pStyle w:val="List Bullet"/>
        <w:numPr>
          <w:ilvl w:val="0"/>
          <w:numId w:val="1"/>
        </w:numPr>
      </w:pPr>
      <w:r>
        <w:t xml:space="preserve">Cellular uptake and metabolism parameters by cell type</w:t>
      </w:r>
    </w:p>
    <w:p>
      <w:pPr>
        <w:pStyle w:val="ListParagraph"/>
        <w:pStyle w:val="List Bullet"/>
        <w:numPr>
          <w:ilvl w:val="0"/>
          <w:numId w:val="1"/>
        </w:numPr>
      </w:pPr>
      <w:r>
        <w:t xml:space="preserve">Off-target knockdown predictions (unintended transcript silencing)</w:t>
      </w:r>
    </w:p>
    <w:p>
      <w:pPr>
        <w:pStyle w:val="ListParagraph"/>
        <w:pStyle w:val="List Bullet"/>
        <w:numPr>
          <w:ilvl w:val="0"/>
          <w:numId w:val="1"/>
        </w:numPr>
      </w:pPr>
      <w:r>
        <w:t xml:space="preserve">Recommended dose range (mg/kg or nM concentration) for 50-70% target knockdown</w:t>
      </w:r>
    </w:p>
    <w:p>
      <w:r>
        <w:rPr>
          <w:b/>
          <w:bCs/>
        </w:rPr>
        <w:t xml:space="preserve">Format: </w:t>
      </w:r>
      <w:r>
        <w:t xml:space="preserve">Structured JSON or CSV with ranked results, confidence scores, and supporting evidence.</w:t>
      </w:r>
    </w:p>
    <w:p>
      <w:pPr>
        <w:pStyle w:val="Heading2"/>
        <w:spacing w:after="200" w:before="200"/>
      </w:pPr>
      <w:r>
        <w:t xml:space="preserve">Stage 4: Allele-Specific Selectivity and GOF Rescue Scoring</w:t>
      </w:r>
    </w:p>
    <w:p>
      <w:r>
        <w:rPr>
          <w:b/>
          <w:bCs/>
        </w:rPr>
        <w:t xml:space="preserve">Purpose: </w:t>
      </w:r>
      <w:r>
        <w:t xml:space="preserve">Evaluate allele-specific selectivity for GOF mutant channels and predict electrophysiology rescue efficacy. Score ASOs based on their ability to preferentially knockdown the GOF allele while sparing WT and preserving sufficient channel function to maintain neuronal homeostasis.</w:t>
      </w:r>
    </w:p>
    <w:p>
      <w:r>
        <w:rPr>
          <w:b/>
          <w:bCs/>
        </w:rPr>
        <w:t xml:space="preserve">Inputs:</w:t>
      </w:r>
    </w:p>
    <w:p>
      <w:pPr>
        <w:pStyle w:val="ListParagraph"/>
        <w:pStyle w:val="List Bullet"/>
        <w:numPr>
          <w:ilvl w:val="0"/>
          <w:numId w:val="1"/>
        </w:numPr>
      </w:pPr>
      <w:r>
        <w:t xml:space="preserve">ASO knockdown predictions from Stage 3</w:t>
      </w:r>
    </w:p>
    <w:p>
      <w:pPr>
        <w:pStyle w:val="ListParagraph"/>
        <w:pStyle w:val="List Bullet"/>
        <w:numPr>
          <w:ilvl w:val="0"/>
          <w:numId w:val="1"/>
        </w:numPr>
      </w:pPr>
      <w:r>
        <w:t xml:space="preserve">GOF channel phenotype from Stage 1</w:t>
      </w:r>
    </w:p>
    <w:p>
      <w:pPr>
        <w:pStyle w:val="ListParagraph"/>
        <w:pStyle w:val="List Bullet"/>
        <w:numPr>
          <w:ilvl w:val="0"/>
          <w:numId w:val="1"/>
        </w:numPr>
      </w:pPr>
      <w:r>
        <w:t xml:space="preserve">Computational channel models (NEURON, Hodgkin-Huxley) incorporating partial knockdown</w:t>
      </w:r>
    </w:p>
    <w:p>
      <w:pPr>
        <w:pStyle w:val="ListParagraph"/>
        <w:pStyle w:val="List Bullet"/>
        <w:numPr>
          <w:ilvl w:val="0"/>
          <w:numId w:val="1"/>
        </w:numPr>
      </w:pPr>
      <w:r>
        <w:t xml:space="preserve">Heterozygous knockout data (50% reduction) as reference for phenotypic impact</w:t>
      </w:r>
    </w:p>
    <w:p>
      <w:pPr>
        <w:pStyle w:val="ListParagraph"/>
        <w:pStyle w:val="List Bullet"/>
        <w:numPr>
          <w:ilvl w:val="0"/>
          <w:numId w:val="1"/>
        </w:numPr>
      </w:pPr>
      <w:r>
        <w:t xml:space="preserve">Single nucleotide variants (SNVs) within target sequences for selectivity modeling</w:t>
      </w:r>
    </w:p>
    <w:p>
      <w:r>
        <w:rPr>
          <w:b/>
          <w:bCs/>
        </w:rPr>
        <w:t xml:space="preserve">Tools &amp; Databases Called:</w:t>
      </w:r>
    </w:p>
    <w:p>
      <w:pPr>
        <w:pStyle w:val="ListParagraph"/>
        <w:numPr>
          <w:ilvl w:val="0"/>
          <w:numId w:val="1"/>
        </w:numPr>
      </w:pPr>
      <w:r>
        <w:rPr>
          <w:b/>
          <w:bCs/>
        </w:rPr>
        <w:t xml:space="preserve">Allele selectivity scoring function</w:t>
      </w:r>
      <w:r>
        <w:t xml:space="preserve"> — penalizes WT binding, rewards GOF-specific hybridization</w:t>
      </w:r>
    </w:p>
    <w:p>
      <w:pPr>
        <w:pStyle w:val="ListParagraph"/>
        <w:numPr>
          <w:ilvl w:val="0"/>
          <w:numId w:val="1"/>
        </w:numPr>
      </w:pPr>
      <w:r>
        <w:rPr>
          <w:b/>
          <w:bCs/>
        </w:rPr>
        <w:t xml:space="preserve">Computational electrophysiology simulator</w:t>
      </w:r>
      <w:r>
        <w:t xml:space="preserve"> — predicts EP phenotype with X% knockdown</w:t>
      </w:r>
    </w:p>
    <w:p>
      <w:pPr>
        <w:pStyle w:val="ListParagraph"/>
        <w:numPr>
          <w:ilvl w:val="0"/>
          <w:numId w:val="1"/>
        </w:numPr>
      </w:pPr>
      <w:r>
        <w:rPr>
          <w:b/>
          <w:bCs/>
        </w:rPr>
        <w:t xml:space="preserve">Rescue efficacy calculator</w:t>
      </w:r>
      <w:r>
        <w:t xml:space="preserve"> — quantifies restoration of WT-like gating parameters</w:t>
      </w:r>
    </w:p>
    <w:p>
      <w:pPr>
        <w:pStyle w:val="ListParagraph"/>
        <w:numPr>
          <w:ilvl w:val="0"/>
          <w:numId w:val="1"/>
        </w:numPr>
      </w:pPr>
      <w:r>
        <w:rPr>
          <w:b/>
          <w:bCs/>
        </w:rPr>
        <w:t xml:space="preserve">Threshold definition tool</w:t>
      </w:r>
      <w:r>
        <w:t xml:space="preserve"> — identifies knockdown level required for phenotypic rescue</w:t>
      </w:r>
    </w:p>
    <w:p>
      <w:pPr>
        <w:pStyle w:val="ListParagraph"/>
        <w:numPr>
          <w:ilvl w:val="0"/>
          <w:numId w:val="1"/>
        </w:numPr>
      </w:pPr>
      <w:r>
        <w:rPr>
          <w:b/>
          <w:bCs/>
        </w:rPr>
        <w:t xml:space="preserve">Risk assessment for residual hyperexcitability</w:t>
      </w:r>
      <w:r>
        <w:t xml:space="preserve"> — evaluates incomplete rescue scenarios</w:t>
      </w:r>
    </w:p>
    <w:p>
      <w:pPr>
        <w:pStyle w:val="ListParagraph"/>
        <w:numPr>
          <w:ilvl w:val="0"/>
          <w:numId w:val="1"/>
        </w:numPr>
      </w:pPr>
      <w:r>
        <w:rPr>
          <w:b/>
          <w:bCs/>
        </w:rPr>
        <w:t xml:space="preserve">Selectivity-efficacy trade-off optimizer</w:t>
      </w:r>
      <w:r>
        <w:t xml:space="preserve"> — balances competing objectives</w:t>
      </w:r>
    </w:p>
    <w:p>
      <w:r>
        <w:rPr>
          <w:b/>
          <w:bCs/>
        </w:rPr>
        <w:t xml:space="preserve">Exemplary Sub-Prompts:</w:t>
      </w:r>
    </w:p>
    <w:p>
      <w:pPr>
        <w:pStyle w:val="ListParagraph"/>
        <w:pStyle w:val="List Bullet"/>
        <w:numPr>
          <w:ilvl w:val="0"/>
          <w:numId w:val="1"/>
        </w:numPr>
      </w:pPr>
      <w:r>
        <w:t xml:space="preserve">How selective is each ASO for GOF vs WT alleles (fold-selectivity, SNP discrimination)?</w:t>
      </w:r>
    </w:p>
    <w:p>
      <w:pPr>
        <w:pStyle w:val="ListParagraph"/>
        <w:pStyle w:val="List Bullet"/>
        <w:numPr>
          <w:ilvl w:val="0"/>
          <w:numId w:val="1"/>
        </w:numPr>
      </w:pPr>
      <w:r>
        <w:t xml:space="preserve">What knockdown level (40%, 50%, 60%, 70%?) achieves optimal EP rescue?</w:t>
      </w:r>
    </w:p>
    <w:p>
      <w:pPr>
        <w:pStyle w:val="ListParagraph"/>
        <w:pStyle w:val="List Bullet"/>
        <w:numPr>
          <w:ilvl w:val="0"/>
          <w:numId w:val="1"/>
        </w:numPr>
      </w:pPr>
      <w:r>
        <w:t xml:space="preserve">Is there a knockdown range where channels maintain essential function but suppress hyperexcitability?</w:t>
      </w:r>
    </w:p>
    <w:p>
      <w:pPr>
        <w:pStyle w:val="ListParagraph"/>
        <w:pStyle w:val="List Bullet"/>
        <w:numPr>
          <w:ilvl w:val="0"/>
          <w:numId w:val="1"/>
        </w:numPr>
      </w:pPr>
      <w:r>
        <w:t xml:space="preserve">Which GOF mutations are most amenable to partial knockdown therapy?</w:t>
      </w:r>
    </w:p>
    <w:p>
      <w:pPr>
        <w:pStyle w:val="ListParagraph"/>
        <w:pStyle w:val="List Bullet"/>
        <w:numPr>
          <w:ilvl w:val="0"/>
          <w:numId w:val="1"/>
        </w:numPr>
      </w:pPr>
      <w:r>
        <w:t xml:space="preserve">What is the predicted therapeutic window (margin between efficacy and toxicity)?</w:t>
      </w:r>
    </w:p>
    <w:p>
      <w:r>
        <w:rPr>
          <w:b/>
          <w:bCs/>
        </w:rPr>
        <w:t xml:space="preserve">Expected Outputs:</w:t>
      </w:r>
    </w:p>
    <w:p>
      <w:pPr>
        <w:pStyle w:val="ListParagraph"/>
        <w:pStyle w:val="List Bullet"/>
        <w:numPr>
          <w:ilvl w:val="0"/>
          <w:numId w:val="1"/>
        </w:numPr>
      </w:pPr>
      <w:r>
        <w:t xml:space="preserve">Allele-specific selectivity scores with confidence intervals</w:t>
      </w:r>
    </w:p>
    <w:p>
      <w:pPr>
        <w:pStyle w:val="ListParagraph"/>
        <w:pStyle w:val="List Bullet"/>
        <w:numPr>
          <w:ilvl w:val="0"/>
          <w:numId w:val="1"/>
        </w:numPr>
      </w:pPr>
      <w:r>
        <w:t xml:space="preserve">Predicted EP phenotypes across a range of knockdown levels (30-80%)</w:t>
      </w:r>
    </w:p>
    <w:p>
      <w:pPr>
        <w:pStyle w:val="ListParagraph"/>
        <w:pStyle w:val="List Bullet"/>
        <w:numPr>
          <w:ilvl w:val="0"/>
          <w:numId w:val="1"/>
        </w:numPr>
      </w:pPr>
      <w:r>
        <w:t xml:space="preserve">Rescue efficacy scores for each ASO at optimal knockdown dose</w:t>
      </w:r>
    </w:p>
    <w:p>
      <w:pPr>
        <w:pStyle w:val="ListParagraph"/>
        <w:pStyle w:val="List Bullet"/>
        <w:numPr>
          <w:ilvl w:val="0"/>
          <w:numId w:val="1"/>
        </w:numPr>
      </w:pPr>
      <w:r>
        <w:t xml:space="preserve">Computational modeling results (channel gating parameters, cellular excitability)</w:t>
      </w:r>
    </w:p>
    <w:p>
      <w:pPr>
        <w:pStyle w:val="ListParagraph"/>
        <w:pStyle w:val="List Bullet"/>
        <w:numPr>
          <w:ilvl w:val="0"/>
          <w:numId w:val="1"/>
        </w:numPr>
      </w:pPr>
      <w:r>
        <w:t xml:space="preserve">Knockdown level recommendations for phenotypic rescue (e.g., target 55% for optimal effect)</w:t>
      </w:r>
    </w:p>
    <w:p>
      <w:pPr>
        <w:pStyle w:val="ListParagraph"/>
        <w:pStyle w:val="List Bullet"/>
        <w:numPr>
          <w:ilvl w:val="0"/>
          <w:numId w:val="1"/>
        </w:numPr>
      </w:pPr>
      <w:r>
        <w:t xml:space="preserve">Risk assessment for incomplete rescue, compensation mechanisms, and clinical safety considerations</w:t>
      </w:r>
    </w:p>
    <w:p>
      <w:r>
        <w:rPr>
          <w:b/>
          <w:bCs/>
        </w:rPr>
        <w:t xml:space="preserve">Format: </w:t>
      </w:r>
      <w:r>
        <w:t xml:space="preserve">Structured JSON or CSV with ranked results, confidence scores, and supporting evidence.</w:t>
      </w:r>
    </w:p>
    <w:p>
      <w:pPr>
        <w:pStyle w:val="Heading2"/>
        <w:spacing w:after="200" w:before="200"/>
      </w:pPr>
      <w:r>
        <w:t xml:space="preserve">Stage 5: Lead ASO Selection and In Vitro Validation Planning</w:t>
      </w:r>
    </w:p>
    <w:p>
      <w:r>
        <w:rPr>
          <w:b/>
          <w:bCs/>
        </w:rPr>
        <w:t xml:space="preserve">Purpose: </w:t>
      </w:r>
      <w:r>
        <w:t xml:space="preserve">Prioritize the top 5-10 ASO candidates based on selectivity, knockdown efficiency, and rescue potential. Design in vitro validation studies in GOF channel-expressing cells and disease models to confirm predictions and optimize dosing.</w:t>
      </w:r>
    </w:p>
    <w:p>
      <w:r>
        <w:rPr>
          <w:b/>
          <w:bCs/>
        </w:rPr>
        <w:t xml:space="preserve">Inputs:</w:t>
      </w:r>
    </w:p>
    <w:p>
      <w:pPr>
        <w:pStyle w:val="ListParagraph"/>
        <w:pStyle w:val="List Bullet"/>
        <w:numPr>
          <w:ilvl w:val="0"/>
          <w:numId w:val="1"/>
        </w:numPr>
      </w:pPr>
      <w:r>
        <w:t xml:space="preserve">Top ASO candidates from Stage 4</w:t>
      </w:r>
    </w:p>
    <w:p>
      <w:pPr>
        <w:pStyle w:val="ListParagraph"/>
        <w:pStyle w:val="List Bullet"/>
        <w:numPr>
          <w:ilvl w:val="0"/>
          <w:numId w:val="1"/>
        </w:numPr>
      </w:pPr>
      <w:r>
        <w:t xml:space="preserve">GOF channel-expressing HEK or neuronal cell lines</w:t>
      </w:r>
    </w:p>
    <w:p>
      <w:pPr>
        <w:pStyle w:val="ListParagraph"/>
        <w:pStyle w:val="List Bullet"/>
        <w:numPr>
          <w:ilvl w:val="0"/>
          <w:numId w:val="1"/>
        </w:numPr>
      </w:pPr>
      <w:r>
        <w:t xml:space="preserve">Patient-derived iPSC-neurons or CRISPR-engineered disease models</w:t>
      </w:r>
    </w:p>
    <w:p>
      <w:pPr>
        <w:pStyle w:val="ListParagraph"/>
        <w:pStyle w:val="List Bullet"/>
        <w:numPr>
          <w:ilvl w:val="0"/>
          <w:numId w:val="1"/>
        </w:numPr>
      </w:pPr>
      <w:r>
        <w:t xml:space="preserve">Transfection and delivery reagents optimized for ASO uptake</w:t>
      </w:r>
    </w:p>
    <w:p>
      <w:pPr>
        <w:pStyle w:val="ListParagraph"/>
        <w:pStyle w:val="List Bullet"/>
        <w:numPr>
          <w:ilvl w:val="0"/>
          <w:numId w:val="1"/>
        </w:numPr>
      </w:pPr>
      <w:r>
        <w:t xml:space="preserve">Electrophysiology and qPCR assay protocols</w:t>
      </w:r>
    </w:p>
    <w:p>
      <w:r>
        <w:rPr>
          <w:b/>
          <w:bCs/>
        </w:rPr>
        <w:t xml:space="preserve">Tools &amp; Databases Called:</w:t>
      </w:r>
    </w:p>
    <w:p>
      <w:pPr>
        <w:pStyle w:val="ListParagraph"/>
        <w:numPr>
          <w:ilvl w:val="0"/>
          <w:numId w:val="1"/>
        </w:numPr>
      </w:pPr>
      <w:r>
        <w:rPr>
          <w:b/>
          <w:bCs/>
        </w:rPr>
        <w:t xml:space="preserve">Lead selection algorithm</w:t>
      </w:r>
      <w:r>
        <w:t xml:space="preserve"> — ranks ASOs by cumulative selectivity, knockdown, and rescue scores</w:t>
      </w:r>
    </w:p>
    <w:p>
      <w:pPr>
        <w:pStyle w:val="ListParagraph"/>
        <w:numPr>
          <w:ilvl w:val="0"/>
          <w:numId w:val="1"/>
        </w:numPr>
      </w:pPr>
      <w:r>
        <w:rPr>
          <w:b/>
          <w:bCs/>
        </w:rPr>
        <w:t xml:space="preserve">In vitro assay design framework</w:t>
      </w:r>
      <w:r>
        <w:t xml:space="preserve"> — specifies dose ranges, time points, and readouts</w:t>
      </w:r>
    </w:p>
    <w:p>
      <w:pPr>
        <w:pStyle w:val="ListParagraph"/>
        <w:numPr>
          <w:ilvl w:val="0"/>
          <w:numId w:val="1"/>
        </w:numPr>
      </w:pPr>
      <w:r>
        <w:rPr>
          <w:b/>
          <w:bCs/>
        </w:rPr>
        <w:t xml:space="preserve">Transfection optimization tool</w:t>
      </w:r>
      <w:r>
        <w:t xml:space="preserve"> — predicts optimal ASO concentration and delivery method</w:t>
      </w:r>
    </w:p>
    <w:p>
      <w:pPr>
        <w:pStyle w:val="ListParagraph"/>
        <w:numPr>
          <w:ilvl w:val="0"/>
          <w:numId w:val="1"/>
        </w:numPr>
      </w:pPr>
      <w:r>
        <w:rPr>
          <w:b/>
          <w:bCs/>
        </w:rPr>
        <w:t xml:space="preserve">qPCR primer design</w:t>
      </w:r>
      <w:r>
        <w:t xml:space="preserve"> — validates allele-specific knockdown at transcript level</w:t>
      </w:r>
    </w:p>
    <w:p>
      <w:pPr>
        <w:pStyle w:val="ListParagraph"/>
        <w:numPr>
          <w:ilvl w:val="0"/>
          <w:numId w:val="1"/>
        </w:numPr>
      </w:pPr>
      <w:r>
        <w:rPr>
          <w:b/>
          <w:bCs/>
        </w:rPr>
        <w:t xml:space="preserve">Functional rescue assay protocol</w:t>
      </w:r>
      <w:r>
        <w:t xml:space="preserve"> — electrophysiology, calcium imaging, network activity</w:t>
      </w:r>
    </w:p>
    <w:p>
      <w:pPr>
        <w:pStyle w:val="ListParagraph"/>
        <w:numPr>
          <w:ilvl w:val="0"/>
          <w:numId w:val="1"/>
        </w:numPr>
      </w:pPr>
      <w:r>
        <w:rPr>
          <w:b/>
          <w:bCs/>
        </w:rPr>
        <w:t xml:space="preserve">Statistical power calculator</w:t>
      </w:r>
      <w:r>
        <w:t xml:space="preserve"> — determines sample sizes for significant conclusions</w:t>
      </w:r>
    </w:p>
    <w:p>
      <w:r>
        <w:rPr>
          <w:b/>
          <w:bCs/>
        </w:rPr>
        <w:t xml:space="preserve">Exemplary Sub-Prompts:</w:t>
      </w:r>
    </w:p>
    <w:p>
      <w:pPr>
        <w:pStyle w:val="ListParagraph"/>
        <w:pStyle w:val="List Bullet"/>
        <w:numPr>
          <w:ilvl w:val="0"/>
          <w:numId w:val="1"/>
        </w:numPr>
      </w:pPr>
      <w:r>
        <w:t xml:space="preserve">Which 5-10 ASO leads advance to in vitro testing?</w:t>
      </w:r>
    </w:p>
    <w:p>
      <w:pPr>
        <w:pStyle w:val="ListParagraph"/>
        <w:pStyle w:val="List Bullet"/>
        <w:numPr>
          <w:ilvl w:val="0"/>
          <w:numId w:val="1"/>
        </w:numPr>
      </w:pPr>
      <w:r>
        <w:t xml:space="preserve">What are the predicted knockdown efficiencies and selectivity ratios in cell models?</w:t>
      </w:r>
    </w:p>
    <w:p>
      <w:pPr>
        <w:pStyle w:val="ListParagraph"/>
        <w:pStyle w:val="List Bullet"/>
        <w:numPr>
          <w:ilvl w:val="0"/>
          <w:numId w:val="1"/>
        </w:numPr>
      </w:pPr>
      <w:r>
        <w:t xml:space="preserve">What dose range should be tested in cells to match therapeutic predictions?</w:t>
      </w:r>
    </w:p>
    <w:p>
      <w:pPr>
        <w:pStyle w:val="ListParagraph"/>
        <w:pStyle w:val="List Bullet"/>
        <w:numPr>
          <w:ilvl w:val="0"/>
          <w:numId w:val="1"/>
        </w:numPr>
      </w:pPr>
      <w:r>
        <w:t xml:space="preserve">How quickly should we expect to see phenotypic rescue after ASO treatment?</w:t>
      </w:r>
    </w:p>
    <w:p>
      <w:pPr>
        <w:pStyle w:val="ListParagraph"/>
        <w:pStyle w:val="List Bullet"/>
        <w:numPr>
          <w:ilvl w:val="0"/>
          <w:numId w:val="1"/>
        </w:numPr>
      </w:pPr>
      <w:r>
        <w:t xml:space="preserve">What are the key success criteria for advancing candidates to in vivo studies?</w:t>
      </w:r>
    </w:p>
    <w:p>
      <w:r>
        <w:rPr>
          <w:b/>
          <w:bCs/>
        </w:rPr>
        <w:t xml:space="preserve">Expected Outputs:</w:t>
      </w:r>
    </w:p>
    <w:p>
      <w:pPr>
        <w:pStyle w:val="ListParagraph"/>
        <w:pStyle w:val="List Bullet"/>
        <w:numPr>
          <w:ilvl w:val="0"/>
          <w:numId w:val="1"/>
        </w:numPr>
      </w:pPr>
      <w:r>
        <w:t xml:space="preserve">Prioritized ranked list of lead ASO candidates with selectivity and efficacy scores</w:t>
      </w:r>
    </w:p>
    <w:p>
      <w:pPr>
        <w:pStyle w:val="ListParagraph"/>
        <w:pStyle w:val="List Bullet"/>
        <w:numPr>
          <w:ilvl w:val="0"/>
          <w:numId w:val="1"/>
        </w:numPr>
      </w:pPr>
      <w:r>
        <w:t xml:space="preserve">Detailed in vitro validation protocols (cell culture, transfection, dosing, time points)</w:t>
      </w:r>
    </w:p>
    <w:p>
      <w:pPr>
        <w:pStyle w:val="ListParagraph"/>
        <w:pStyle w:val="List Bullet"/>
        <w:numPr>
          <w:ilvl w:val="0"/>
          <w:numId w:val="1"/>
        </w:numPr>
      </w:pPr>
      <w:r>
        <w:t xml:space="preserve">Predicted knockdown vs WT selectivity ratio (e.g., 20-fold preference for mutant allele)</w:t>
      </w:r>
    </w:p>
    <w:p>
      <w:pPr>
        <w:pStyle w:val="ListParagraph"/>
        <w:pStyle w:val="List Bullet"/>
        <w:numPr>
          <w:ilvl w:val="0"/>
          <w:numId w:val="1"/>
        </w:numPr>
      </w:pPr>
      <w:r>
        <w:t xml:space="preserve">Expected rescue timelines (onset of knockdown, peak effect, duration)</w:t>
      </w:r>
    </w:p>
    <w:p>
      <w:pPr>
        <w:pStyle w:val="ListParagraph"/>
        <w:pStyle w:val="List Bullet"/>
        <w:numPr>
          <w:ilvl w:val="0"/>
          <w:numId w:val="1"/>
        </w:numPr>
      </w:pPr>
      <w:r>
        <w:t xml:space="preserve">Quantitative success criteria (target knockdown 55%, rescue of gating parameters)</w:t>
      </w:r>
    </w:p>
    <w:p>
      <w:pPr>
        <w:pStyle w:val="ListParagraph"/>
        <w:pStyle w:val="List Bullet"/>
        <w:numPr>
          <w:ilvl w:val="0"/>
          <w:numId w:val="1"/>
        </w:numPr>
      </w:pPr>
      <w:r>
        <w:t xml:space="preserve">Backup ASO sequences in case lead candidates fail in vitro</w:t>
      </w:r>
    </w:p>
    <w:p>
      <w:r>
        <w:rPr>
          <w:b/>
          <w:bCs/>
        </w:rPr>
        <w:t xml:space="preserve">Format: </w:t>
      </w:r>
      <w:r>
        <w:t xml:space="preserve">Structured JSON or CSV with ranked results, confidence scores, and supporting evidence.</w:t>
      </w:r>
    </w:p>
    <w:p>
      <w:pPr>
        <w:pStyle w:val="Heading2"/>
        <w:spacing w:after="200" w:before="200"/>
      </w:pPr>
      <w:r>
        <w:t xml:space="preserve">Stage 6: In Vivo Efficacy Planning and Clinical Translation Path</w:t>
      </w:r>
    </w:p>
    <w:p>
      <w:r>
        <w:rPr>
          <w:b/>
          <w:bCs/>
        </w:rPr>
        <w:t xml:space="preserve">Purpose: </w:t>
      </w:r>
      <w:r>
        <w:t xml:space="preserve">Develop in vivo testing roadmap for lead ASOs in animal models of GOF channelopathies. Establish efficacy benchmarks, safety parameters, and manufacturing requirements for clinical translation. Plan IND-enabling studies and regulatory strategy.</w:t>
      </w:r>
    </w:p>
    <w:p>
      <w:r>
        <w:rPr>
          <w:b/>
          <w:bCs/>
        </w:rPr>
        <w:t xml:space="preserve">Inputs:</w:t>
      </w:r>
    </w:p>
    <w:p>
      <w:pPr>
        <w:pStyle w:val="ListParagraph"/>
        <w:pStyle w:val="List Bullet"/>
        <w:numPr>
          <w:ilvl w:val="0"/>
          <w:numId w:val="1"/>
        </w:numPr>
      </w:pPr>
      <w:r>
        <w:t xml:space="preserve">Lead ASO candidates from Stage 5</w:t>
      </w:r>
    </w:p>
    <w:p>
      <w:pPr>
        <w:pStyle w:val="ListParagraph"/>
        <w:pStyle w:val="List Bullet"/>
        <w:numPr>
          <w:ilvl w:val="0"/>
          <w:numId w:val="1"/>
        </w:numPr>
      </w:pPr>
      <w:r>
        <w:t xml:space="preserve">GOF channel transgenic or knock-in mouse/zebrafish models with seizure phenotypes</w:t>
      </w:r>
    </w:p>
    <w:p>
      <w:pPr>
        <w:pStyle w:val="ListParagraph"/>
        <w:pStyle w:val="List Bullet"/>
        <w:numPr>
          <w:ilvl w:val="0"/>
          <w:numId w:val="1"/>
        </w:numPr>
      </w:pPr>
      <w:r>
        <w:t xml:space="preserve">Established EEG and behavioral seizure scoring protocols</w:t>
      </w:r>
    </w:p>
    <w:p>
      <w:pPr>
        <w:pStyle w:val="ListParagraph"/>
        <w:pStyle w:val="List Bullet"/>
        <w:numPr>
          <w:ilvl w:val="0"/>
          <w:numId w:val="1"/>
        </w:numPr>
      </w:pPr>
      <w:r>
        <w:t xml:space="preserve">ASO pharmacokinetics/pharmacodynamics (PK/PD) in rodent CNS</w:t>
      </w:r>
    </w:p>
    <w:p>
      <w:pPr>
        <w:pStyle w:val="ListParagraph"/>
        <w:pStyle w:val="List Bullet"/>
        <w:numPr>
          <w:ilvl w:val="0"/>
          <w:numId w:val="1"/>
        </w:numPr>
      </w:pPr>
      <w:r>
        <w:t xml:space="preserve">Manufacturing scale-up and analytical characterization (GMP-suitable methods)</w:t>
      </w:r>
    </w:p>
    <w:p>
      <w:r>
        <w:rPr>
          <w:b/>
          <w:bCs/>
        </w:rPr>
        <w:t xml:space="preserve">Tools &amp; Databases Called:</w:t>
      </w:r>
    </w:p>
    <w:p>
      <w:pPr>
        <w:pStyle w:val="ListParagraph"/>
        <w:numPr>
          <w:ilvl w:val="0"/>
          <w:numId w:val="1"/>
        </w:numPr>
      </w:pPr>
      <w:r>
        <w:rPr>
          <w:b/>
          <w:bCs/>
        </w:rPr>
        <w:t xml:space="preserve">In vivo efficacy study design framework</w:t>
      </w:r>
      <w:r>
        <w:t xml:space="preserve"> — power calculations, dosing schedules, efficacy endpoints</w:t>
      </w:r>
    </w:p>
    <w:p>
      <w:pPr>
        <w:pStyle w:val="ListParagraph"/>
        <w:numPr>
          <w:ilvl w:val="0"/>
          <w:numId w:val="1"/>
        </w:numPr>
      </w:pPr>
      <w:r>
        <w:rPr>
          <w:b/>
          <w:bCs/>
        </w:rPr>
        <w:t xml:space="preserve">Pharmacokinetics modeling (CSF penetration, CNS residence time, clearance)</w:t>
      </w:r>
      <w:r>
        <w:t xml:space="preserve"> — undefined</w:t>
      </w:r>
    </w:p>
    <w:p>
      <w:pPr>
        <w:pStyle w:val="ListParagraph"/>
        <w:numPr>
          <w:ilvl w:val="0"/>
          <w:numId w:val="1"/>
        </w:numPr>
      </w:pPr>
      <w:r>
        <w:rPr>
          <w:b/>
          <w:bCs/>
        </w:rPr>
        <w:t xml:space="preserve">Seizure scoring algorithm</w:t>
      </w:r>
      <w:r>
        <w:t xml:space="preserve"> — quantifies reduction in seizure frequency and severity</w:t>
      </w:r>
    </w:p>
    <w:p>
      <w:pPr>
        <w:pStyle w:val="ListParagraph"/>
        <w:numPr>
          <w:ilvl w:val="0"/>
          <w:numId w:val="1"/>
        </w:numPr>
      </w:pPr>
      <w:r>
        <w:rPr>
          <w:b/>
          <w:bCs/>
        </w:rPr>
        <w:t xml:space="preserve">Safety and tolerability assessment tools (clinical signs, histology, biomarkers)</w:t>
      </w:r>
      <w:r>
        <w:t xml:space="preserve"> — undefined</w:t>
      </w:r>
    </w:p>
    <w:p>
      <w:pPr>
        <w:pStyle w:val="ListParagraph"/>
        <w:numPr>
          <w:ilvl w:val="0"/>
          <w:numId w:val="1"/>
        </w:numPr>
      </w:pPr>
      <w:r>
        <w:rPr>
          <w:b/>
          <w:bCs/>
        </w:rPr>
        <w:t xml:space="preserve">IND-enabling study planner</w:t>
      </w:r>
      <w:r>
        <w:t xml:space="preserve"> — identifies critical GLP toxicology and manufacturing requirements</w:t>
      </w:r>
    </w:p>
    <w:p>
      <w:pPr>
        <w:pStyle w:val="ListParagraph"/>
        <w:numPr>
          <w:ilvl w:val="0"/>
          <w:numId w:val="1"/>
        </w:numPr>
      </w:pPr>
      <w:r>
        <w:rPr>
          <w:b/>
          <w:bCs/>
        </w:rPr>
        <w:t xml:space="preserve">Regulatory pathway advisor</w:t>
      </w:r>
      <w:r>
        <w:t xml:space="preserve"> — anticipates FDA feedback and parallel track opportunities</w:t>
      </w:r>
    </w:p>
    <w:p>
      <w:r>
        <w:rPr>
          <w:b/>
          <w:bCs/>
        </w:rPr>
        <w:t xml:space="preserve">Exemplary Sub-Prompts:</w:t>
      </w:r>
    </w:p>
    <w:p>
      <w:pPr>
        <w:pStyle w:val="ListParagraph"/>
        <w:pStyle w:val="List Bullet"/>
        <w:numPr>
          <w:ilvl w:val="0"/>
          <w:numId w:val="1"/>
        </w:numPr>
      </w:pPr>
      <w:r>
        <w:t xml:space="preserve">What is the optimal in vivo dosing schedule (systemic vs intrathecal, frequency, total dose)?</w:t>
      </w:r>
    </w:p>
    <w:p>
      <w:pPr>
        <w:pStyle w:val="ListParagraph"/>
        <w:pStyle w:val="List Bullet"/>
        <w:numPr>
          <w:ilvl w:val="0"/>
          <w:numId w:val="1"/>
        </w:numPr>
      </w:pPr>
      <w:r>
        <w:t xml:space="preserve">What efficacy margins are required for clinical advancement (e.g., &gt;50% seizure reduction)?</w:t>
      </w:r>
    </w:p>
    <w:p>
      <w:pPr>
        <w:pStyle w:val="ListParagraph"/>
        <w:pStyle w:val="List Bullet"/>
        <w:numPr>
          <w:ilvl w:val="0"/>
          <w:numId w:val="1"/>
        </w:numPr>
      </w:pPr>
      <w:r>
        <w:t xml:space="preserve">How long is the therapeutic window and duration of ASO effect in the brain?</w:t>
      </w:r>
    </w:p>
    <w:p>
      <w:pPr>
        <w:pStyle w:val="ListParagraph"/>
        <w:pStyle w:val="List Bullet"/>
        <w:numPr>
          <w:ilvl w:val="0"/>
          <w:numId w:val="1"/>
        </w:numPr>
      </w:pPr>
      <w:r>
        <w:t xml:space="preserve">What are the major safety concerns (off-target knockdown, immune responses, organ toxicity)?</w:t>
      </w:r>
    </w:p>
    <w:p>
      <w:pPr>
        <w:pStyle w:val="ListParagraph"/>
        <w:pStyle w:val="List Bullet"/>
        <w:numPr>
          <w:ilvl w:val="0"/>
          <w:numId w:val="1"/>
        </w:numPr>
      </w:pPr>
      <w:r>
        <w:t xml:space="preserve">What is the regulatory pathway to IND and Phase 1 testing?</w:t>
      </w:r>
    </w:p>
    <w:p>
      <w:r>
        <w:rPr>
          <w:b/>
          <w:bCs/>
        </w:rPr>
        <w:t xml:space="preserve">Expected Outputs:</w:t>
      </w:r>
    </w:p>
    <w:p>
      <w:pPr>
        <w:pStyle w:val="ListParagraph"/>
        <w:pStyle w:val="List Bullet"/>
        <w:numPr>
          <w:ilvl w:val="0"/>
          <w:numId w:val="1"/>
        </w:numPr>
      </w:pPr>
      <w:r>
        <w:t xml:space="preserve">In vivo efficacy study protocol (animal model, dosing, EEG monitoring, seizure scoring)</w:t>
      </w:r>
    </w:p>
    <w:p>
      <w:pPr>
        <w:pStyle w:val="ListParagraph"/>
        <w:pStyle w:val="List Bullet"/>
        <w:numPr>
          <w:ilvl w:val="0"/>
          <w:numId w:val="1"/>
        </w:numPr>
      </w:pPr>
      <w:r>
        <w:t xml:space="preserve">Expected outcome: dose-dependent reduction in seizure frequency and severity</w:t>
      </w:r>
    </w:p>
    <w:p>
      <w:pPr>
        <w:pStyle w:val="ListParagraph"/>
        <w:pStyle w:val="List Bullet"/>
        <w:numPr>
          <w:ilvl w:val="0"/>
          <w:numId w:val="1"/>
        </w:numPr>
      </w:pPr>
      <w:r>
        <w:t xml:space="preserve">PK/PD predictions (CSF concentration vs knockdown in brain, exposure-response relationship)</w:t>
      </w:r>
    </w:p>
    <w:p>
      <w:pPr>
        <w:pStyle w:val="ListParagraph"/>
        <w:pStyle w:val="List Bullet"/>
        <w:numPr>
          <w:ilvl w:val="0"/>
          <w:numId w:val="1"/>
        </w:numPr>
      </w:pPr>
      <w:r>
        <w:t xml:space="preserve">Preliminary safety assessment (clinical signs, organ function, immune markers)</w:t>
      </w:r>
    </w:p>
    <w:p>
      <w:pPr>
        <w:pStyle w:val="ListParagraph"/>
        <w:pStyle w:val="List Bullet"/>
        <w:numPr>
          <w:ilvl w:val="0"/>
          <w:numId w:val="1"/>
        </w:numPr>
      </w:pPr>
      <w:r>
        <w:t xml:space="preserve">Candidate selection for GLP toxicology based on in vivo efficacy and safety signals</w:t>
      </w:r>
    </w:p>
    <w:p>
      <w:pPr>
        <w:pStyle w:val="ListParagraph"/>
        <w:pStyle w:val="List Bullet"/>
        <w:numPr>
          <w:ilvl w:val="0"/>
          <w:numId w:val="1"/>
        </w:numPr>
      </w:pPr>
      <w:r>
        <w:t xml:space="preserve">Regulatory strategy and anticipated IND submission timeline (12-18 months post-Phase 2a)</w:t>
      </w:r>
    </w:p>
    <w:p>
      <w:r>
        <w:rPr>
          <w:b/>
          <w:bCs/>
        </w:rPr>
        <w:t xml:space="preserve">Format: </w:t>
      </w:r>
      <w:r>
        <w:t xml:space="preserve">Structured JSON or CSV with ranked results, confidence scores, and supporting evidence.</w:t>
      </w:r>
    </w:p>
    <w:p>
      <w:pPr>
        <w:pStyle w:val="Heading2"/>
        <w:spacing w:after="200" w:before="200"/>
      </w:pPr>
      <w:r>
        <w:t xml:space="preserve">Tools &amp; Databases Summary</w:t>
      </w:r>
    </w:p>
    <w:p>
      <w:pPr>
        <w:pStyle w:val="ListParagraph"/>
        <w:pStyle w:val="List Bullet"/>
        <w:numPr>
          <w:ilvl w:val="0"/>
          <w:numId w:val="1"/>
        </w:numPr>
      </w:pPr>
      <w:r>
        <w:t xml:space="preserve">ASO design algorithms (Linus, Gapmer, proprietary) — sequence generation with selectivity optimization</w:t>
      </w:r>
    </w:p>
    <w:p>
      <w:pPr>
        <w:pStyle w:val="ListParagraph"/>
        <w:pStyle w:val="List Bullet"/>
        <w:numPr>
          <w:ilvl w:val="0"/>
          <w:numId w:val="1"/>
        </w:numPr>
      </w:pPr>
      <w:r>
        <w:t xml:space="preserve">Thermodynamic prediction engines — binding affinity and stability prediction</w:t>
      </w:r>
    </w:p>
    <w:p>
      <w:pPr>
        <w:pStyle w:val="ListParagraph"/>
        <w:pStyle w:val="List Bullet"/>
        <w:numPr>
          <w:ilvl w:val="0"/>
          <w:numId w:val="1"/>
        </w:numPr>
      </w:pPr>
      <w:r>
        <w:t xml:space="preserve">Off-target detection tools (BLAST, Bowtie, custom) — genome-wide specificity assessment</w:t>
      </w:r>
    </w:p>
    <w:p>
      <w:pPr>
        <w:pStyle w:val="ListParagraph"/>
        <w:pStyle w:val="List Bullet"/>
        <w:numPr>
          <w:ilvl w:val="0"/>
          <w:numId w:val="1"/>
        </w:numPr>
      </w:pPr>
      <w:r>
        <w:t xml:space="preserve">Knockdown efficiency prediction models — RNAse H activity and dose-response simulation</w:t>
      </w:r>
    </w:p>
    <w:p>
      <w:pPr>
        <w:pStyle w:val="ListParagraph"/>
        <w:pStyle w:val="List Bullet"/>
        <w:numPr>
          <w:ilvl w:val="0"/>
          <w:numId w:val="1"/>
        </w:numPr>
      </w:pPr>
      <w:r>
        <w:t xml:space="preserve">Allele selectivity scoring framework — discriminates GOF mutant from WT targets</w:t>
      </w:r>
    </w:p>
    <w:p>
      <w:pPr>
        <w:pStyle w:val="ListParagraph"/>
        <w:pStyle w:val="List Bullet"/>
        <w:numPr>
          <w:ilvl w:val="0"/>
          <w:numId w:val="1"/>
        </w:numPr>
      </w:pPr>
      <w:r>
        <w:t xml:space="preserve">Computational electrophysiology (NEURON, custom) — predicts phenotypic rescue</w:t>
      </w:r>
    </w:p>
    <w:p>
      <w:pPr>
        <w:pStyle w:val="ListParagraph"/>
        <w:pStyle w:val="List Bullet"/>
        <w:numPr>
          <w:ilvl w:val="0"/>
          <w:numId w:val="1"/>
        </w:numPr>
      </w:pPr>
      <w:r>
        <w:t xml:space="preserve">GOF channel model database — parameterized gating models for SCN8A, SCN2A, KCNQ2, etc.</w:t>
      </w:r>
    </w:p>
    <w:p>
      <w:pPr>
        <w:pStyle w:val="ListParagraph"/>
        <w:pStyle w:val="List Bullet"/>
        <w:numPr>
          <w:ilvl w:val="0"/>
          <w:numId w:val="1"/>
        </w:numPr>
      </w:pPr>
      <w:r>
        <w:t xml:space="preserve">PK/PD modeling software (PhoenixWinNonlin, Simcyp) — population-level predictions</w:t>
      </w:r>
    </w:p>
    <w:p>
      <w:pPr>
        <w:pStyle w:val="ListParagraph"/>
        <w:pStyle w:val="List Bullet"/>
        <w:numPr>
          <w:ilvl w:val="0"/>
          <w:numId w:val="1"/>
        </w:numPr>
      </w:pPr>
      <w:r>
        <w:t xml:space="preserve">Cell culture systems (HEK expressing channels, patient iPSCs, engineered disease models)</w:t>
      </w:r>
    </w:p>
    <w:p>
      <w:pPr>
        <w:pStyle w:val="ListParagraph"/>
        <w:pStyle w:val="List Bullet"/>
        <w:numPr>
          <w:ilvl w:val="0"/>
          <w:numId w:val="1"/>
        </w:numPr>
      </w:pPr>
      <w:r>
        <w:t xml:space="preserve">Electrophysiology platforms (patch clamp, automated, MEA) — functional validation</w:t>
      </w:r>
    </w:p>
    <w:p>
      <w:pPr>
        <w:pStyle w:val="ListParagraph"/>
        <w:pStyle w:val="List Bullet"/>
        <w:numPr>
          <w:ilvl w:val="0"/>
          <w:numId w:val="1"/>
        </w:numPr>
      </w:pPr>
      <w:r>
        <w:t xml:space="preserve">qPCR and RNA sequencing — allele-specific transcript quantification</w:t>
      </w:r>
    </w:p>
    <w:p>
      <w:pPr>
        <w:pStyle w:val="ListParagraph"/>
        <w:pStyle w:val="List Bullet"/>
        <w:numPr>
          <w:ilvl w:val="0"/>
          <w:numId w:val="1"/>
        </w:numPr>
      </w:pPr>
      <w:r>
        <w:t xml:space="preserve">Flow cytometry and immunofluorescence — cellular phenotyping and mechanism of action</w:t>
      </w:r>
    </w:p>
    <w:p>
      <w:pPr>
        <w:pStyle w:val="ListParagraph"/>
        <w:pStyle w:val="List Bullet"/>
        <w:numPr>
          <w:ilvl w:val="0"/>
          <w:numId w:val="1"/>
        </w:numPr>
      </w:pPr>
      <w:r>
        <w:t xml:space="preserve">In vivo models (transgenic/knock-in mice, zebrafish) — seizure and behavior testing</w:t>
      </w:r>
    </w:p>
    <w:p>
      <w:pPr>
        <w:pStyle w:val="ListParagraph"/>
        <w:pStyle w:val="List Bullet"/>
        <w:numPr>
          <w:ilvl w:val="0"/>
          <w:numId w:val="1"/>
        </w:numPr>
      </w:pPr>
      <w:r>
        <w:t xml:space="preserve">EEG recording and analysis systems — seizure quantification and safety monitoring</w:t>
      </w:r>
    </w:p>
    <w:p>
      <w:pPr>
        <w:pStyle w:val="ListParagraph"/>
        <w:pStyle w:val="List Bullet"/>
        <w:numPr>
          <w:ilvl w:val="0"/>
          <w:numId w:val="1"/>
        </w:numPr>
      </w:pPr>
      <w:r>
        <w:t xml:space="preserve">Manufacturing and analytics (chemical synthesis, mass spec, HPLC) — GMP-compliant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 w:type="paragraph" w:styleId="List Bullet">
    <w:name w:val="List Bullet"/>
    <w:basedOn w:val="Normal"/>
    <w:next w:val="Normal"/>
    <w:qFormat/>
    <w:pPr>
      <w:ind w:left="720" w:hanging="36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2026-03-02T17:51:03.784Z</dcterms:created>
  <dcterms:modified xsi:type="dcterms:W3CDTF">2026-03-02T17:51:03.784Z</dcterms:modified>
</cp:coreProperties>
</file>

<file path=docProps/custom.xml><?xml version="1.0" encoding="utf-8"?>
<Properties xmlns="http://schemas.openxmlformats.org/officeDocument/2006/custom-properties" xmlns:vt="http://schemas.openxmlformats.org/officeDocument/2006/docPropsVTypes"/>
</file>