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Disease-Modifying vs Symptomatic Ranking</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Rank small molecules by predicted disease-modifying potential vs symptomatic.</w:t>
      </w:r>
    </w:p>
    <w:p>
      <w:pPr>
        <w:spacing w:after="200" w:line="360"/>
      </w:pPr>
      <w:r>
        <w:rPr>
          <w:rFonts w:ascii="Arial" w:cs="Arial" w:eastAsia="Arial" w:hAnsi="Arial"/>
          <w:sz w:val="24"/>
          <w:szCs w:val="24"/>
        </w:rPr>
        <w:t xml:space="preserve">This pipeline evaluates small molecule compounds to discriminate between disease-modifying agents—those addressing root-cause neuronal dysfunction—and purely symptomatic treatments that mask phenotypes without correcting underlying pathology. Using longitudinal electrophysiology (EP) tracking from Quiver's ~3,500 compound library against the EP CRISPR atlas (~18k gene perturbations), the workflow ranks compounds by their capacity to restore neuronal circuit homeostasis and prevent disease progression.</w:t>
      </w:r>
    </w:p>
    <w:p>
      <w:pPr>
        <w:spacing w:after="200" w:line="360"/>
      </w:pPr>
      <w:r>
        <w:rPr>
          <w:rFonts w:ascii="Arial" w:cs="Arial" w:eastAsia="Arial" w:hAnsi="Arial"/>
          <w:sz w:val="24"/>
          <w:szCs w:val="24"/>
        </w:rPr>
        <w:t xml:space="preserve">The classification strategy relies on trajectory analysis of rescue kinetics: disease-modifying compounds typically show sustained restoration of baseline phenotypes post-washout, progressive improvement in stability metrics over time, and alignment with target devalidation patterns (genes whose perturbation phenocopies disease). Symptomatic agents, by contrast, show acute phenomenological correction but rapid reversal upon washout, lack of improvement in burden-of-disease metrics (bursting frequency, calcium dysregulation severity), and discordance from mechanistic targets. This pipeline generates a tiered ranking enabling prioritization of candidates with superior disease halting potential.</w:t>
      </w:r>
    </w:p>
    <w:p>
      <w:pPr>
        <w:pStyle w:val="Heading2"/>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The pipeline integrates multi-modal EP readouts (voltage, calcium, burst dynamics), longitudinal kinetic profiling (acute/chronic/washout phases), genetic validation through CRISPR atlas alignment, and phenotypic stability analysis. Stage 1 acquires longitudinal EP time-series for index compounds; Stage 2 decomposes rescue trajectories into disease-modifying (stable, sustained) and symptomatic (transient, lossy) components using kinetic fingerprinting. Stage 3 cross-validates against CRISPR targets to identify mechanistic coherence; Stage 4 ranks compounds by rescue durability and phenotypic anchoring; Stage 5 generates candidate stratification reports; and Stage 6 exports ranked lists and detailed rescue profiles for lead selection.</w:t>
      </w:r>
    </w:p>
    <w:p>
      <w:pPr>
        <w:spacing w:after="200" w:line="360"/>
      </w:pPr>
      <w:r>
        <w:rPr>
          <w:rFonts w:ascii="Arial" w:cs="Arial" w:eastAsia="Arial" w:hAnsi="Arial"/>
          <w:sz w:val="24"/>
          <w:szCs w:val="24"/>
        </w:rPr>
        <w:t xml:space="preserve">Success criteria include concordance with known disease-modifying agents, separation of rescue classes with &gt;0.85 AUC on historical hold-out compounds, and identification of novel compounds showing disease-modifying signatures not previously annotated. The output directly feeds Quiver's internal lead optimization pipeline for IND-enabling studies.</w:t>
      </w:r>
    </w:p>
    <w:p>
      <w:pPr>
        <w:pStyle w:val="Heading2"/>
      </w:pPr>
      <w:r>
        <w:rPr>
          <w:rFonts w:ascii="Arial" w:cs="Arial" w:eastAsia="Arial" w:hAnsi="Arial"/>
          <w:b/>
          <w:bCs/>
          <w:sz w:val="28"/>
          <w:szCs w:val="28"/>
        </w:rPr>
        <w:t xml:space="preserve">Stage 1: Longitudinal EP Time-Series Acquisition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Capture multi-phase electrophysiology readouts for candidate compounds across baseline, acute exposure, chronic treatment, and post-washout recovery phases to establish rescue kinetic fingerprints.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Small molecule library subset (~200–500 compounds from Quiver's 3,500-compound inventory)</w:t>
      </w:r>
    </w:p>
    <w:p>
      <w:pPr>
        <w:pStyle w:val="ListParagraph"/>
        <w:numPr>
          <w:ilvl w:val="0"/>
          <w:numId w:val="2"/>
        </w:numPr>
        <w:spacing w:after="100" w:line="360"/>
      </w:pPr>
      <w:r>
        <w:rPr>
          <w:rFonts w:ascii="Arial" w:cs="Arial" w:eastAsia="Arial" w:hAnsi="Arial"/>
          <w:sz w:val="24"/>
          <w:szCs w:val="24"/>
        </w:rPr>
        <w:t xml:space="preserve">Primary neuronal cultures derived from disease-relevant patient iPSCs or transgenic rodent models (Parkinson's, Alzheimer's, ALS neurons)</w:t>
      </w:r>
    </w:p>
    <w:p>
      <w:pPr>
        <w:pStyle w:val="ListParagraph"/>
        <w:numPr>
          <w:ilvl w:val="0"/>
          <w:numId w:val="2"/>
        </w:numPr>
        <w:spacing w:after="100" w:line="360"/>
      </w:pPr>
      <w:r>
        <w:rPr>
          <w:rFonts w:ascii="Arial" w:cs="Arial" w:eastAsia="Arial" w:hAnsi="Arial"/>
          <w:sz w:val="24"/>
          <w:szCs w:val="24"/>
        </w:rPr>
        <w:t xml:space="preserve">Baseline EP phenotype profiles from EP CRISPR atlas (bursting frequency, calcium oscillation amplitude, resting potential, AP threshold)</w:t>
      </w:r>
    </w:p>
    <w:p>
      <w:pPr>
        <w:pStyle w:val="ListParagraph"/>
        <w:numPr>
          <w:ilvl w:val="0"/>
          <w:numId w:val="2"/>
        </w:numPr>
        <w:spacing w:after="100" w:line="360"/>
      </w:pPr>
      <w:r>
        <w:rPr>
          <w:rFonts w:ascii="Arial" w:cs="Arial" w:eastAsia="Arial" w:hAnsi="Arial"/>
          <w:sz w:val="24"/>
          <w:szCs w:val="24"/>
        </w:rPr>
        <w:t xml:space="preserve">Compound dosing schedule (acute: 5–60 min; chronic: 24–72 h; washout: 2–24 h post-exposure)</w:t>
      </w:r>
    </w:p>
    <w:p>
      <w:pPr>
        <w:pStyle w:val="ListParagraph"/>
        <w:numPr>
          <w:ilvl w:val="0"/>
          <w:numId w:val="2"/>
        </w:numPr>
        <w:spacing w:after="100" w:line="360"/>
      </w:pPr>
      <w:r>
        <w:rPr>
          <w:rFonts w:ascii="Arial" w:cs="Arial" w:eastAsia="Arial" w:hAnsi="Arial"/>
          <w:sz w:val="24"/>
          <w:szCs w:val="24"/>
        </w:rPr>
        <w:t xml:space="preserve">Multi-electrode array (MEA) or patch-clamp configuration for high-throughput EP recording</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Bioscience High-Throughput EP Platform (MEA/iPSC-derived neuron recordings at 20 kHz sampling)</w:t>
      </w:r>
    </w:p>
    <w:p>
      <w:pPr>
        <w:pStyle w:val="ListParagraph"/>
        <w:numPr>
          <w:ilvl w:val="0"/>
          <w:numId w:val="2"/>
        </w:numPr>
        <w:spacing w:after="100" w:line="360"/>
      </w:pPr>
      <w:r>
        <w:rPr>
          <w:rFonts w:ascii="Arial" w:cs="Arial" w:eastAsia="Arial" w:hAnsi="Arial"/>
          <w:sz w:val="24"/>
          <w:szCs w:val="24"/>
        </w:rPr>
        <w:t xml:space="preserve">EP CRISPR Atlas (18k gene perturbation phenotypes; baseline bursting, calcium, network dynamics)</w:t>
      </w:r>
    </w:p>
    <w:p>
      <w:pPr>
        <w:pStyle w:val="ListParagraph"/>
        <w:numPr>
          <w:ilvl w:val="0"/>
          <w:numId w:val="2"/>
        </w:numPr>
        <w:spacing w:after="100" w:line="360"/>
      </w:pPr>
      <w:r>
        <w:rPr>
          <w:rFonts w:ascii="Arial" w:cs="Arial" w:eastAsia="Arial" w:hAnsi="Arial"/>
          <w:sz w:val="24"/>
          <w:szCs w:val="24"/>
        </w:rPr>
        <w:t xml:space="preserve">MATLAB-based kinetic extraction module (AP waveform analysis, burst detection, calcium transient quantification)</w:t>
      </w:r>
    </w:p>
    <w:p>
      <w:pPr>
        <w:pStyle w:val="ListParagraph"/>
        <w:numPr>
          <w:ilvl w:val="0"/>
          <w:numId w:val="2"/>
        </w:numPr>
        <w:spacing w:after="100" w:line="360"/>
      </w:pPr>
      <w:r>
        <w:rPr>
          <w:rFonts w:ascii="Arial" w:cs="Arial" w:eastAsia="Arial" w:hAnsi="Arial"/>
          <w:sz w:val="24"/>
          <w:szCs w:val="24"/>
        </w:rPr>
        <w:t xml:space="preserve">Laboratory Information Management System (LIMS) for experimental metadata and sample tracking</w:t>
      </w:r>
    </w:p>
    <w:p>
      <w:pPr>
        <w:pStyle w:val="ListParagraph"/>
        <w:numPr>
          <w:ilvl w:val="0"/>
          <w:numId w:val="2"/>
        </w:numPr>
        <w:spacing w:after="100" w:line="360"/>
      </w:pPr>
      <w:r>
        <w:rPr>
          <w:rFonts w:ascii="Arial" w:cs="Arial" w:eastAsia="Arial" w:hAnsi="Arial"/>
          <w:sz w:val="24"/>
          <w:szCs w:val="24"/>
        </w:rPr>
        <w:t xml:space="preserve">GraphQL API to EP CRISPR Atlas for phenotype retrieval and disease-relevant neuron selector</w:t>
      </w:r>
    </w:p>
    <w:p>
      <w:pPr>
        <w:pStyle w:val="ListParagraph"/>
        <w:numPr>
          <w:ilvl w:val="0"/>
          <w:numId w:val="2"/>
        </w:numPr>
        <w:spacing w:after="100" w:line="360"/>
      </w:pPr>
      <w:r>
        <w:rPr>
          <w:rFonts w:ascii="Arial" w:cs="Arial" w:eastAsia="Arial" w:hAnsi="Arial"/>
          <w:sz w:val="24"/>
          <w:szCs w:val="24"/>
        </w:rPr>
        <w:t xml:space="preserve">Real-time monitoring software for dose-response curve generation and multi-phase segmentation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Identify the baseline bursting frequency and calcium oscillation parameters for each compound-exposed culture relative to matched vehicle controls.</w:t>
      </w:r>
    </w:p>
    <w:p>
      <w:pPr>
        <w:pStyle w:val="ListParagraph"/>
        <w:numPr>
          <w:ilvl w:val="0"/>
          <w:numId w:val="2"/>
        </w:numPr>
        <w:spacing w:after="100" w:line="360"/>
      </w:pPr>
      <w:r>
        <w:rPr>
          <w:rFonts w:ascii="Arial" w:cs="Arial" w:eastAsia="Arial" w:hAnsi="Arial"/>
          <w:sz w:val="24"/>
          <w:szCs w:val="24"/>
        </w:rPr>
        <w:t xml:space="preserve">Extract rescue kinetics: quantify the time-to-peak effect, effect magnitude at acute/chronic phases, and recovery speed post-washout.</w:t>
      </w:r>
    </w:p>
    <w:p>
      <w:pPr>
        <w:pStyle w:val="ListParagraph"/>
        <w:numPr>
          <w:ilvl w:val="0"/>
          <w:numId w:val="2"/>
        </w:numPr>
        <w:spacing w:after="100" w:line="360"/>
      </w:pPr>
      <w:r>
        <w:rPr>
          <w:rFonts w:ascii="Arial" w:cs="Arial" w:eastAsia="Arial" w:hAnsi="Arial"/>
          <w:sz w:val="24"/>
          <w:szCs w:val="24"/>
        </w:rPr>
        <w:t xml:space="preserve">Flag experiments with off-target toxicity signatures (e.g., cell death, catastrophic depolarization) and exclude from downstream analysis.</w:t>
      </w:r>
    </w:p>
    <w:p>
      <w:pPr>
        <w:pStyle w:val="ListParagraph"/>
        <w:numPr>
          <w:ilvl w:val="0"/>
          <w:numId w:val="2"/>
        </w:numPr>
        <w:spacing w:after="100" w:line="360"/>
      </w:pPr>
      <w:r>
        <w:rPr>
          <w:rFonts w:ascii="Arial" w:cs="Arial" w:eastAsia="Arial" w:hAnsi="Arial"/>
          <w:sz w:val="24"/>
          <w:szCs w:val="24"/>
        </w:rPr>
        <w:t xml:space="preserve">Generate dose-response curves for each EP parameter across the compound exposure range to identify optimal doses for mechanistic studies.</w:t>
      </w:r>
    </w:p>
    <w:p>
      <w:pPr>
        <w:pStyle w:val="ListParagraph"/>
        <w:numPr>
          <w:ilvl w:val="0"/>
          <w:numId w:val="2"/>
        </w:numPr>
        <w:spacing w:after="100" w:line="360"/>
      </w:pPr>
      <w:r>
        <w:rPr>
          <w:rFonts w:ascii="Arial" w:cs="Arial" w:eastAsia="Arial" w:hAnsi="Arial"/>
          <w:sz w:val="24"/>
          <w:szCs w:val="24"/>
        </w:rPr>
        <w:t xml:space="preserve">Compare acute vs. chronic rescue patterns: does the compound achieve maximum effect within minutes (symptomatic) or require days (disease-modifying)?</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Longitudinal EP time-series tables (timestamp, bursting frequency, calcium amplitude, resting potential, AP kinetics) for each compound at each time phase</w:t>
      </w:r>
    </w:p>
    <w:p>
      <w:pPr>
        <w:pStyle w:val="ListParagraph"/>
        <w:numPr>
          <w:ilvl w:val="0"/>
          <w:numId w:val="2"/>
        </w:numPr>
        <w:spacing w:after="100" w:line="360"/>
      </w:pPr>
      <w:r>
        <w:rPr>
          <w:rFonts w:ascii="Arial" w:cs="Arial" w:eastAsia="Arial" w:hAnsi="Arial"/>
          <w:sz w:val="24"/>
          <w:szCs w:val="24"/>
        </w:rPr>
        <w:t xml:space="preserve">Dose-response curves with EC50, Hill coefficient, and maximum effect for primary EP parameters</w:t>
      </w:r>
    </w:p>
    <w:p>
      <w:pPr>
        <w:pStyle w:val="ListParagraph"/>
        <w:numPr>
          <w:ilvl w:val="0"/>
          <w:numId w:val="2"/>
        </w:numPr>
        <w:spacing w:after="100" w:line="360"/>
      </w:pPr>
      <w:r>
        <w:rPr>
          <w:rFonts w:ascii="Arial" w:cs="Arial" w:eastAsia="Arial" w:hAnsi="Arial"/>
          <w:sz w:val="24"/>
          <w:szCs w:val="24"/>
        </w:rPr>
        <w:t xml:space="preserve">Washout kinetics data showing recovery rates and residual effects post-exposure</w:t>
      </w:r>
    </w:p>
    <w:p>
      <w:pPr>
        <w:pStyle w:val="ListParagraph"/>
        <w:numPr>
          <w:ilvl w:val="0"/>
          <w:numId w:val="2"/>
        </w:numPr>
        <w:spacing w:after="100" w:line="360"/>
      </w:pPr>
      <w:r>
        <w:rPr>
          <w:rFonts w:ascii="Arial" w:cs="Arial" w:eastAsia="Arial" w:hAnsi="Arial"/>
          <w:sz w:val="24"/>
          <w:szCs w:val="24"/>
        </w:rPr>
        <w:t xml:space="preserve">Quality control flags identifying experiments with technical issues or off-target toxicity</w:t>
      </w:r>
    </w:p>
    <w:p>
      <w:pPr>
        <w:pStyle w:val="ListParagraph"/>
        <w:numPr>
          <w:ilvl w:val="0"/>
          <w:numId w:val="2"/>
        </w:numPr>
        <w:spacing w:after="100" w:line="360"/>
      </w:pPr>
      <w:r>
        <w:rPr>
          <w:rFonts w:ascii="Arial" w:cs="Arial" w:eastAsia="Arial" w:hAnsi="Arial"/>
          <w:sz w:val="24"/>
          <w:szCs w:val="24"/>
        </w:rPr>
        <w:t xml:space="preserve">Multi-phase segmentation labels (baseline, acute 5–60 min, chronic 24–72 h, washout 2–24 h post)</w:t>
      </w:r>
    </w:p>
    <w:p>
      <w:pPr>
        <w:pStyle w:val="ListParagraph"/>
        <w:numPr>
          <w:ilvl w:val="0"/>
          <w:numId w:val="2"/>
        </w:numPr>
        <w:spacing w:after="100" w:line="360"/>
      </w:pPr>
      <w:r>
        <w:rPr>
          <w:rFonts w:ascii="Arial" w:cs="Arial" w:eastAsia="Arial" w:hAnsi="Arial"/>
          <w:sz w:val="24"/>
          <w:szCs w:val="24"/>
        </w:rPr>
        <w:t xml:space="preserve">Preliminary phenotypic rescue annotations (e.g., 'bursting reduction' at acute/chronic phases, magnitude ranking)</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Tabular EP time-series (CSV/Parquet) with compound ID, time phase, bursting frequency, calcium amplitude, resting potential, AP threshold, network synchronization metrics; dose-response curve exports as PNG plots with quantitative summaries (EC50, Hill coefficient, max effect).</w:t>
      </w:r>
    </w:p>
    <w:p>
      <w:pPr>
        <w:pStyle w:val="Heading2"/>
      </w:pPr>
      <w:r>
        <w:rPr>
          <w:rFonts w:ascii="Arial" w:cs="Arial" w:eastAsia="Arial" w:hAnsi="Arial"/>
          <w:b/>
          <w:bCs/>
          <w:sz w:val="28"/>
          <w:szCs w:val="28"/>
        </w:rPr>
        <w:t xml:space="preserve">Stage 2: Rescue Trajectory Decomposition &amp; Kinetic Fingerprinting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Decompose longitudinal rescue profiles into disease-modifying (stable, sustained recovery) and symptomatic (transient, acute relief) components using kinetic modeling and phenotypic stability analysis.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Longitudinal EP time-series from Stage 1 (multi-phase bursting frequency, calcium oscillation, resting potential)</w:t>
      </w:r>
    </w:p>
    <w:p>
      <w:pPr>
        <w:pStyle w:val="ListParagraph"/>
        <w:numPr>
          <w:ilvl w:val="0"/>
          <w:numId w:val="2"/>
        </w:numPr>
        <w:spacing w:after="100" w:line="360"/>
      </w:pPr>
      <w:r>
        <w:rPr>
          <w:rFonts w:ascii="Arial" w:cs="Arial" w:eastAsia="Arial" w:hAnsi="Arial"/>
          <w:sz w:val="24"/>
          <w:szCs w:val="24"/>
        </w:rPr>
        <w:t xml:space="preserve">Baseline disease phenotype severity from matched disease model cultures or CRISPR atlas disease-relevant targets</w:t>
      </w:r>
    </w:p>
    <w:p>
      <w:pPr>
        <w:pStyle w:val="ListParagraph"/>
        <w:numPr>
          <w:ilvl w:val="0"/>
          <w:numId w:val="2"/>
        </w:numPr>
        <w:spacing w:after="100" w:line="360"/>
      </w:pPr>
      <w:r>
        <w:rPr>
          <w:rFonts w:ascii="Arial" w:cs="Arial" w:eastAsia="Arial" w:hAnsi="Arial"/>
          <w:sz w:val="24"/>
          <w:szCs w:val="24"/>
        </w:rPr>
        <w:t xml:space="preserve">Post-washout recovery trajectories and residual phenotype retention data</w:t>
      </w:r>
    </w:p>
    <w:p>
      <w:pPr>
        <w:pStyle w:val="ListParagraph"/>
        <w:numPr>
          <w:ilvl w:val="0"/>
          <w:numId w:val="2"/>
        </w:numPr>
        <w:spacing w:after="100" w:line="360"/>
      </w:pPr>
      <w:r>
        <w:rPr>
          <w:rFonts w:ascii="Arial" w:cs="Arial" w:eastAsia="Arial" w:hAnsi="Arial"/>
          <w:sz w:val="24"/>
          <w:szCs w:val="24"/>
        </w:rPr>
        <w:t xml:space="preserve">Stability metrics: coefficient of variation in repeated dosing cycles, phenotype variability post-treatment</w:t>
      </w:r>
    </w:p>
    <w:p>
      <w:pPr>
        <w:pStyle w:val="ListParagraph"/>
        <w:numPr>
          <w:ilvl w:val="0"/>
          <w:numId w:val="2"/>
        </w:numPr>
        <w:spacing w:after="100" w:line="360"/>
      </w:pPr>
      <w:r>
        <w:rPr>
          <w:rFonts w:ascii="Arial" w:cs="Arial" w:eastAsia="Arial" w:hAnsi="Arial"/>
          <w:sz w:val="24"/>
          <w:szCs w:val="24"/>
        </w:rPr>
        <w:t xml:space="preserve">Historical reference dataset of known disease-modifying (e.g., ion channel modulators, neuroprotectants) and symptomatic (e.g., GABAergics, short-acting sedatives) compounds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Python/R kinetic modeling suite (exponential decay, biphasic recovery models; time-constant extraction)</w:t>
      </w:r>
    </w:p>
    <w:p>
      <w:pPr>
        <w:pStyle w:val="ListParagraph"/>
        <w:numPr>
          <w:ilvl w:val="0"/>
          <w:numId w:val="2"/>
        </w:numPr>
        <w:spacing w:after="100" w:line="360"/>
      </w:pPr>
      <w:r>
        <w:rPr>
          <w:rFonts w:ascii="Arial" w:cs="Arial" w:eastAsia="Arial" w:hAnsi="Arial"/>
          <w:sz w:val="24"/>
          <w:szCs w:val="24"/>
        </w:rPr>
        <w:t xml:space="preserve">Principal Component Analysis (PCA) module for multi-dimensional EP phenotype fingerprinting</w:t>
      </w:r>
    </w:p>
    <w:p>
      <w:pPr>
        <w:pStyle w:val="ListParagraph"/>
        <w:numPr>
          <w:ilvl w:val="0"/>
          <w:numId w:val="2"/>
        </w:numPr>
        <w:spacing w:after="100" w:line="360"/>
      </w:pPr>
      <w:r>
        <w:rPr>
          <w:rFonts w:ascii="Arial" w:cs="Arial" w:eastAsia="Arial" w:hAnsi="Arial"/>
          <w:sz w:val="24"/>
          <w:szCs w:val="24"/>
        </w:rPr>
        <w:t xml:space="preserve">Machine learning classifier (Random Forest, gradient boosting) trained on known disease-modifying vs. symptomatic reference set</w:t>
      </w:r>
    </w:p>
    <w:p>
      <w:pPr>
        <w:pStyle w:val="ListParagraph"/>
        <w:numPr>
          <w:ilvl w:val="0"/>
          <w:numId w:val="2"/>
        </w:numPr>
        <w:spacing w:after="100" w:line="360"/>
      </w:pPr>
      <w:r>
        <w:rPr>
          <w:rFonts w:ascii="Arial" w:cs="Arial" w:eastAsia="Arial" w:hAnsi="Arial"/>
          <w:sz w:val="24"/>
          <w:szCs w:val="24"/>
        </w:rPr>
        <w:t xml:space="preserve">Phenotypic stability assessment module (variance across repeated dose cycles, post-washout retention analysis)</w:t>
      </w:r>
    </w:p>
    <w:p>
      <w:pPr>
        <w:pStyle w:val="ListParagraph"/>
        <w:numPr>
          <w:ilvl w:val="0"/>
          <w:numId w:val="2"/>
        </w:numPr>
        <w:spacing w:after="100" w:line="360"/>
      </w:pPr>
      <w:r>
        <w:rPr>
          <w:rFonts w:ascii="Arial" w:cs="Arial" w:eastAsia="Arial" w:hAnsi="Arial"/>
          <w:sz w:val="24"/>
          <w:szCs w:val="24"/>
        </w:rPr>
        <w:t xml:space="preserve">EP CRISPR Atlas alignment tool for mechanistic target correlation (gene knockdown phenotype matching)</w:t>
      </w:r>
    </w:p>
    <w:p>
      <w:pPr>
        <w:pStyle w:val="ListParagraph"/>
        <w:numPr>
          <w:ilvl w:val="0"/>
          <w:numId w:val="2"/>
        </w:numPr>
        <w:spacing w:after="100" w:line="360"/>
      </w:pPr>
      <w:r>
        <w:rPr>
          <w:rFonts w:ascii="Arial" w:cs="Arial" w:eastAsia="Arial" w:hAnsi="Arial"/>
          <w:sz w:val="24"/>
          <w:szCs w:val="24"/>
        </w:rPr>
        <w:t xml:space="preserve">Statistical significance testing framework (t-tests, Kolmogorov–Smirnov test for trajectory divergence)</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Fit exponential and biphasic recovery models to post-washout trajectories; extract time constants for each compound's recovery phase.</w:t>
      </w:r>
    </w:p>
    <w:p>
      <w:pPr>
        <w:pStyle w:val="ListParagraph"/>
        <w:numPr>
          <w:ilvl w:val="0"/>
          <w:numId w:val="2"/>
        </w:numPr>
        <w:spacing w:after="100" w:line="360"/>
      </w:pPr>
      <w:r>
        <w:rPr>
          <w:rFonts w:ascii="Arial" w:cs="Arial" w:eastAsia="Arial" w:hAnsi="Arial"/>
          <w:sz w:val="24"/>
          <w:szCs w:val="24"/>
        </w:rPr>
        <w:t xml:space="preserve">Calculate phenotypic stability score: measure within-compound variability in repeated dose cycles and post-washout retention of rescue.</w:t>
      </w:r>
    </w:p>
    <w:p>
      <w:pPr>
        <w:pStyle w:val="ListParagraph"/>
        <w:numPr>
          <w:ilvl w:val="0"/>
          <w:numId w:val="2"/>
        </w:numPr>
        <w:spacing w:after="100" w:line="360"/>
      </w:pPr>
      <w:r>
        <w:rPr>
          <w:rFonts w:ascii="Arial" w:cs="Arial" w:eastAsia="Arial" w:hAnsi="Arial"/>
          <w:sz w:val="24"/>
          <w:szCs w:val="24"/>
        </w:rPr>
        <w:t xml:space="preserve">Compare each compound's rescue trajectory to the disease-modifying and symptomatic reference classes using machine learning confidence scores.</w:t>
      </w:r>
    </w:p>
    <w:p>
      <w:pPr>
        <w:pStyle w:val="ListParagraph"/>
        <w:numPr>
          <w:ilvl w:val="0"/>
          <w:numId w:val="2"/>
        </w:numPr>
        <w:spacing w:after="100" w:line="360"/>
      </w:pPr>
      <w:r>
        <w:rPr>
          <w:rFonts w:ascii="Arial" w:cs="Arial" w:eastAsia="Arial" w:hAnsi="Arial"/>
          <w:sz w:val="24"/>
          <w:szCs w:val="24"/>
        </w:rPr>
        <w:t xml:space="preserve">Identify compounds showing sustained rescue (high post-washout retention, low recovery rate) vs. rapid reversal (low post-washout retention, steep recovery).</w:t>
      </w:r>
    </w:p>
    <w:p>
      <w:pPr>
        <w:pStyle w:val="ListParagraph"/>
        <w:numPr>
          <w:ilvl w:val="0"/>
          <w:numId w:val="2"/>
        </w:numPr>
        <w:spacing w:after="100" w:line="360"/>
      </w:pPr>
      <w:r>
        <w:rPr>
          <w:rFonts w:ascii="Arial" w:cs="Arial" w:eastAsia="Arial" w:hAnsi="Arial"/>
          <w:sz w:val="24"/>
          <w:szCs w:val="24"/>
        </w:rPr>
        <w:t xml:space="preserve">Flag compounds with divergent EP phenotype changes (e.g., reduction in bursting but not in calcium dysregulation), suggesting partial/symptomatic rescue.</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Kinetic fingerprints per compound: time constants, recovery half-life, washout t50, peak effect magnitude, stability score (0–100)</w:t>
      </w:r>
    </w:p>
    <w:p>
      <w:pPr>
        <w:pStyle w:val="ListParagraph"/>
        <w:numPr>
          <w:ilvl w:val="0"/>
          <w:numId w:val="2"/>
        </w:numPr>
        <w:spacing w:after="100" w:line="360"/>
      </w:pPr>
      <w:r>
        <w:rPr>
          <w:rFonts w:ascii="Arial" w:cs="Arial" w:eastAsia="Arial" w:hAnsi="Arial"/>
          <w:sz w:val="24"/>
          <w:szCs w:val="24"/>
        </w:rPr>
        <w:t xml:space="preserve">Disease-modifying likelihood score (0–1) and symptomatic likelihood score (0–1) from trained classifier</w:t>
      </w:r>
    </w:p>
    <w:p>
      <w:pPr>
        <w:pStyle w:val="ListParagraph"/>
        <w:numPr>
          <w:ilvl w:val="0"/>
          <w:numId w:val="2"/>
        </w:numPr>
        <w:spacing w:after="100" w:line="360"/>
      </w:pPr>
      <w:r>
        <w:rPr>
          <w:rFonts w:ascii="Arial" w:cs="Arial" w:eastAsia="Arial" w:hAnsi="Arial"/>
          <w:sz w:val="24"/>
          <w:szCs w:val="24"/>
        </w:rPr>
        <w:t xml:space="preserve">Decomposition metrics: fraction of rescue attributed to sustained disease-modifying component vs. transient symptomatic component</w:t>
      </w:r>
    </w:p>
    <w:p>
      <w:pPr>
        <w:pStyle w:val="ListParagraph"/>
        <w:numPr>
          <w:ilvl w:val="0"/>
          <w:numId w:val="2"/>
        </w:numPr>
        <w:spacing w:after="100" w:line="360"/>
      </w:pPr>
      <w:r>
        <w:rPr>
          <w:rFonts w:ascii="Arial" w:cs="Arial" w:eastAsia="Arial" w:hAnsi="Arial"/>
          <w:sz w:val="24"/>
          <w:szCs w:val="24"/>
        </w:rPr>
        <w:t xml:space="preserve">Post-washout residual phenotype retention percentages (e.g., '72% bursting frequency reduction retained 24 h post-washout')</w:t>
      </w:r>
    </w:p>
    <w:p>
      <w:pPr>
        <w:pStyle w:val="ListParagraph"/>
        <w:numPr>
          <w:ilvl w:val="0"/>
          <w:numId w:val="2"/>
        </w:numPr>
        <w:spacing w:after="100" w:line="360"/>
      </w:pPr>
      <w:r>
        <w:rPr>
          <w:rFonts w:ascii="Arial" w:cs="Arial" w:eastAsia="Arial" w:hAnsi="Arial"/>
          <w:sz w:val="24"/>
          <w:szCs w:val="24"/>
        </w:rPr>
        <w:t xml:space="preserve">Stability classifications: high-stability (disease-modifying candidate), medium-stability (mixed), low-stability (symptomatic)</w:t>
      </w:r>
    </w:p>
    <w:p>
      <w:pPr>
        <w:pStyle w:val="ListParagraph"/>
        <w:numPr>
          <w:ilvl w:val="0"/>
          <w:numId w:val="2"/>
        </w:numPr>
        <w:spacing w:after="100" w:line="360"/>
      </w:pPr>
      <w:r>
        <w:rPr>
          <w:rFonts w:ascii="Arial" w:cs="Arial" w:eastAsia="Arial" w:hAnsi="Arial"/>
          <w:sz w:val="24"/>
          <w:szCs w:val="24"/>
        </w:rPr>
        <w:t xml:space="preserve">Trajectory divergence p-values comparing each compound to reference class distributions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Kinetic fingerprint tables (CSV) with compound ID, stability score, recovery time constant, post-washout retention %, disease-modifying likelihood; trajectory classification reports (markdown/PDF) with scatter plots showing compound positioning relative to reference classes; machine learning confidence scores and feature importance rankings.</w:t>
      </w:r>
    </w:p>
    <w:p>
      <w:pPr>
        <w:pStyle w:val="Heading2"/>
      </w:pPr>
      <w:r>
        <w:rPr>
          <w:rFonts w:ascii="Arial" w:cs="Arial" w:eastAsia="Arial" w:hAnsi="Arial"/>
          <w:b/>
          <w:bCs/>
          <w:sz w:val="28"/>
          <w:szCs w:val="28"/>
        </w:rPr>
        <w:t xml:space="preserve">Stage 3: Mechanistic Validation Against EP CRISPR Atlas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Cross-validate rescue trajectory classifications against the EP CRISPR atlas (~18k gene perturbations) to identify mechanistic coherence: disease-modifying compounds should rescue phenotypes caused by perturbations of root-cause genes, while symptomatic compounds may rescue phenotypes without addressing underlying target pathway dysfunction.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Disease-modifying and symptomatic likelihood scores from Stage 2</w:t>
      </w:r>
    </w:p>
    <w:p>
      <w:pPr>
        <w:pStyle w:val="ListParagraph"/>
        <w:numPr>
          <w:ilvl w:val="0"/>
          <w:numId w:val="2"/>
        </w:numPr>
        <w:spacing w:after="100" w:line="360"/>
      </w:pPr>
      <w:r>
        <w:rPr>
          <w:rFonts w:ascii="Arial" w:cs="Arial" w:eastAsia="Arial" w:hAnsi="Arial"/>
          <w:sz w:val="24"/>
          <w:szCs w:val="24"/>
        </w:rPr>
        <w:t xml:space="preserve">Specific EP phenotypes rescued by each compound (bursting frequency reduction, calcium normalization, resting potential stabilization)</w:t>
      </w:r>
    </w:p>
    <w:p>
      <w:pPr>
        <w:pStyle w:val="ListParagraph"/>
        <w:numPr>
          <w:ilvl w:val="0"/>
          <w:numId w:val="2"/>
        </w:numPr>
        <w:spacing w:after="100" w:line="360"/>
      </w:pPr>
      <w:r>
        <w:rPr>
          <w:rFonts w:ascii="Arial" w:cs="Arial" w:eastAsia="Arial" w:hAnsi="Arial"/>
          <w:sz w:val="24"/>
          <w:szCs w:val="24"/>
        </w:rPr>
        <w:t xml:space="preserve">EP CRISPR Atlas genotype-phenotype map: knockdown/knockout phenotypes for 18k genes in disease-relevant neuronal backgrounds</w:t>
      </w:r>
    </w:p>
    <w:p>
      <w:pPr>
        <w:pStyle w:val="ListParagraph"/>
        <w:numPr>
          <w:ilvl w:val="0"/>
          <w:numId w:val="2"/>
        </w:numPr>
        <w:spacing w:after="100" w:line="360"/>
      </w:pPr>
      <w:r>
        <w:rPr>
          <w:rFonts w:ascii="Arial" w:cs="Arial" w:eastAsia="Arial" w:hAnsi="Arial"/>
          <w:sz w:val="24"/>
          <w:szCs w:val="24"/>
        </w:rPr>
        <w:t xml:space="preserve">Known disease-associated genes and their EP phenotype signatures (e.g., LRRK2, GBA, APP in neurodegeneration)</w:t>
      </w:r>
    </w:p>
    <w:p>
      <w:pPr>
        <w:pStyle w:val="ListParagraph"/>
        <w:numPr>
          <w:ilvl w:val="0"/>
          <w:numId w:val="2"/>
        </w:numPr>
        <w:spacing w:after="100" w:line="360"/>
      </w:pPr>
      <w:r>
        <w:rPr>
          <w:rFonts w:ascii="Arial" w:cs="Arial" w:eastAsia="Arial" w:hAnsi="Arial"/>
          <w:sz w:val="24"/>
          <w:szCs w:val="24"/>
        </w:rPr>
        <w:t xml:space="preserve">Mechanistic target hypothesis for each compound (ion channel modulation, autophagy enhancement, lipid metabolism restoration)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EP CRISPR Atlas query engine (fetch phenotypes for target genes and related pathway members)</w:t>
      </w:r>
    </w:p>
    <w:p>
      <w:pPr>
        <w:pStyle w:val="ListParagraph"/>
        <w:numPr>
          <w:ilvl w:val="0"/>
          <w:numId w:val="2"/>
        </w:numPr>
        <w:spacing w:after="100" w:line="360"/>
      </w:pPr>
      <w:r>
        <w:rPr>
          <w:rFonts w:ascii="Arial" w:cs="Arial" w:eastAsia="Arial" w:hAnsi="Arial"/>
          <w:sz w:val="24"/>
          <w:szCs w:val="24"/>
        </w:rPr>
        <w:t xml:space="preserve">Graph neural network (GNN) for gene-phenotype network alignment (map compound rescue to pathway-level effects)</w:t>
      </w:r>
    </w:p>
    <w:p>
      <w:pPr>
        <w:pStyle w:val="ListParagraph"/>
        <w:numPr>
          <w:ilvl w:val="0"/>
          <w:numId w:val="2"/>
        </w:numPr>
        <w:spacing w:after="100" w:line="360"/>
      </w:pPr>
      <w:r>
        <w:rPr>
          <w:rFonts w:ascii="Arial" w:cs="Arial" w:eastAsia="Arial" w:hAnsi="Arial"/>
          <w:sz w:val="24"/>
          <w:szCs w:val="24"/>
        </w:rPr>
        <w:t xml:space="preserve">Target devalidation module: identify genes whose perturbations phenocopy disease, and assess whether compound rescue aligns</w:t>
      </w:r>
    </w:p>
    <w:p>
      <w:pPr>
        <w:pStyle w:val="ListParagraph"/>
        <w:numPr>
          <w:ilvl w:val="0"/>
          <w:numId w:val="2"/>
        </w:numPr>
        <w:spacing w:after="100" w:line="360"/>
      </w:pPr>
      <w:r>
        <w:rPr>
          <w:rFonts w:ascii="Arial" w:cs="Arial" w:eastAsia="Arial" w:hAnsi="Arial"/>
          <w:sz w:val="24"/>
          <w:szCs w:val="24"/>
        </w:rPr>
        <w:t xml:space="preserve">Pathway enrichment analysis tool (KEGG, Reactome) to map compound's presumed targets to disease-relevant pathways</w:t>
      </w:r>
    </w:p>
    <w:p>
      <w:pPr>
        <w:pStyle w:val="ListParagraph"/>
        <w:numPr>
          <w:ilvl w:val="0"/>
          <w:numId w:val="2"/>
        </w:numPr>
        <w:spacing w:after="100" w:line="360"/>
      </w:pPr>
      <w:r>
        <w:rPr>
          <w:rFonts w:ascii="Arial" w:cs="Arial" w:eastAsia="Arial" w:hAnsi="Arial"/>
          <w:sz w:val="24"/>
          <w:szCs w:val="24"/>
        </w:rPr>
        <w:t xml:space="preserve">Semantic similarity search (compound rescue phenotype vs. EP CRISPR target phenotypes) using embeddings</w:t>
      </w:r>
    </w:p>
    <w:p>
      <w:pPr>
        <w:pStyle w:val="ListParagraph"/>
        <w:numPr>
          <w:ilvl w:val="0"/>
          <w:numId w:val="2"/>
        </w:numPr>
        <w:spacing w:after="100" w:line="360"/>
      </w:pPr>
      <w:r>
        <w:rPr>
          <w:rFonts w:ascii="Arial" w:cs="Arial" w:eastAsia="Arial" w:hAnsi="Arial"/>
          <w:sz w:val="24"/>
          <w:szCs w:val="24"/>
        </w:rPr>
        <w:t xml:space="preserve">Manual curation interface for expert validation of mechanistic coherence hypotheses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Query EP CRISPR Atlas for genes whose knockdown phenocopies the disease phenotype (e.g., increased bursting, calcium dysregulation); rank matches by phenotypic similarity.</w:t>
      </w:r>
    </w:p>
    <w:p>
      <w:pPr>
        <w:pStyle w:val="ListParagraph"/>
        <w:numPr>
          <w:ilvl w:val="0"/>
          <w:numId w:val="2"/>
        </w:numPr>
        <w:spacing w:after="100" w:line="360"/>
      </w:pPr>
      <w:r>
        <w:rPr>
          <w:rFonts w:ascii="Arial" w:cs="Arial" w:eastAsia="Arial" w:hAnsi="Arial"/>
          <w:sz w:val="24"/>
          <w:szCs w:val="24"/>
        </w:rPr>
        <w:t xml:space="preserve">For each compound's presumed target (e.g., HCN channel modulator), fetch all related CRISPR knockdown/overexpression phenotypes and assess phenotypic alignment.</w:t>
      </w:r>
    </w:p>
    <w:p>
      <w:pPr>
        <w:pStyle w:val="ListParagraph"/>
        <w:numPr>
          <w:ilvl w:val="0"/>
          <w:numId w:val="2"/>
        </w:numPr>
        <w:spacing w:after="100" w:line="360"/>
      </w:pPr>
      <w:r>
        <w:rPr>
          <w:rFonts w:ascii="Arial" w:cs="Arial" w:eastAsia="Arial" w:hAnsi="Arial"/>
          <w:sz w:val="24"/>
          <w:szCs w:val="24"/>
        </w:rPr>
        <w:t xml:space="preserve">Perform target devalidation: identify disease genes whose perturbation reversal by compound rescue correlates with known disease-modifying pathways.</w:t>
      </w:r>
    </w:p>
    <w:p>
      <w:pPr>
        <w:pStyle w:val="ListParagraph"/>
        <w:numPr>
          <w:ilvl w:val="0"/>
          <w:numId w:val="2"/>
        </w:numPr>
        <w:spacing w:after="100" w:line="360"/>
      </w:pPr>
      <w:r>
        <w:rPr>
          <w:rFonts w:ascii="Arial" w:cs="Arial" w:eastAsia="Arial" w:hAnsi="Arial"/>
          <w:sz w:val="24"/>
          <w:szCs w:val="24"/>
        </w:rPr>
        <w:t xml:space="preserve">Generate pathway enrichment reports showing whether the compound's rescue phenotypes align with ion channel modulation, protein trafficking, or lipid metabolism pathways.</w:t>
      </w:r>
    </w:p>
    <w:p>
      <w:pPr>
        <w:pStyle w:val="ListParagraph"/>
        <w:numPr>
          <w:ilvl w:val="0"/>
          <w:numId w:val="2"/>
        </w:numPr>
        <w:spacing w:after="100" w:line="360"/>
      </w:pPr>
      <w:r>
        <w:rPr>
          <w:rFonts w:ascii="Arial" w:cs="Arial" w:eastAsia="Arial" w:hAnsi="Arial"/>
          <w:sz w:val="24"/>
          <w:szCs w:val="24"/>
        </w:rPr>
        <w:t xml:space="preserve">Flag compounds with rescue phenotypes that diverge from known pathway effects (potential off-target mechanisms or symptomatic rescue).</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CRISPR Atlas alignment scores per compound: similarity to disease-associated gene knockdown phenotypes (0–1 scale)</w:t>
      </w:r>
    </w:p>
    <w:p>
      <w:pPr>
        <w:pStyle w:val="ListParagraph"/>
        <w:numPr>
          <w:ilvl w:val="0"/>
          <w:numId w:val="2"/>
        </w:numPr>
        <w:spacing w:after="100" w:line="360"/>
      </w:pPr>
      <w:r>
        <w:rPr>
          <w:rFonts w:ascii="Arial" w:cs="Arial" w:eastAsia="Arial" w:hAnsi="Arial"/>
          <w:sz w:val="24"/>
          <w:szCs w:val="24"/>
        </w:rPr>
        <w:t xml:space="preserve">Target devalidation coherence metrics: ranking of disease genes whose phenotypic reversal aligns with compound rescue</w:t>
      </w:r>
    </w:p>
    <w:p>
      <w:pPr>
        <w:pStyle w:val="ListParagraph"/>
        <w:numPr>
          <w:ilvl w:val="0"/>
          <w:numId w:val="2"/>
        </w:numPr>
        <w:spacing w:after="100" w:line="360"/>
      </w:pPr>
      <w:r>
        <w:rPr>
          <w:rFonts w:ascii="Arial" w:cs="Arial" w:eastAsia="Arial" w:hAnsi="Arial"/>
          <w:sz w:val="24"/>
          <w:szCs w:val="24"/>
        </w:rPr>
        <w:t xml:space="preserve">Mechanistic coherence classification: high coherence (rescue aligns with root-cause pathway), partial coherence (mixed pathway effects), low coherence (symptomatic-like)</w:t>
      </w:r>
    </w:p>
    <w:p>
      <w:pPr>
        <w:pStyle w:val="ListParagraph"/>
        <w:numPr>
          <w:ilvl w:val="0"/>
          <w:numId w:val="2"/>
        </w:numPr>
        <w:spacing w:after="100" w:line="360"/>
      </w:pPr>
      <w:r>
        <w:rPr>
          <w:rFonts w:ascii="Arial" w:cs="Arial" w:eastAsia="Arial" w:hAnsi="Arial"/>
          <w:sz w:val="24"/>
          <w:szCs w:val="24"/>
        </w:rPr>
        <w:t xml:space="preserve">Pathway enrichment reports (markdown/PDF) with gene-phenotype network visualizations and significantly associated pathways</w:t>
      </w:r>
    </w:p>
    <w:p>
      <w:pPr>
        <w:pStyle w:val="ListParagraph"/>
        <w:numPr>
          <w:ilvl w:val="0"/>
          <w:numId w:val="2"/>
        </w:numPr>
        <w:spacing w:after="100" w:line="360"/>
      </w:pPr>
      <w:r>
        <w:rPr>
          <w:rFonts w:ascii="Arial" w:cs="Arial" w:eastAsia="Arial" w:hAnsi="Arial"/>
          <w:sz w:val="24"/>
          <w:szCs w:val="24"/>
        </w:rPr>
        <w:t xml:space="preserve">Phenotypic similarity rankings comparing compound rescue to top-matching CRISPR knockdown/overexpression profiles</w:t>
      </w:r>
    </w:p>
    <w:p>
      <w:pPr>
        <w:pStyle w:val="ListParagraph"/>
        <w:numPr>
          <w:ilvl w:val="0"/>
          <w:numId w:val="2"/>
        </w:numPr>
        <w:spacing w:after="100" w:line="360"/>
      </w:pPr>
      <w:r>
        <w:rPr>
          <w:rFonts w:ascii="Arial" w:cs="Arial" w:eastAsia="Arial" w:hAnsi="Arial"/>
          <w:sz w:val="24"/>
          <w:szCs w:val="24"/>
        </w:rPr>
        <w:t xml:space="preserve">Expert validation flags and curation notes for compounds with ambiguous mechanistic alignment</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CRISPR alignment CSV tables (compound ID, top-matching CRISPR targets, phenotypic similarity score, pathway enrichment p-values); network visualization plots (compound target vs. disease gene perturbation network); mechanistic coherence confidence scores (0–1).</w:t>
      </w:r>
    </w:p>
    <w:p>
      <w:pPr>
        <w:pStyle w:val="Heading2"/>
      </w:pPr>
      <w:r>
        <w:rPr>
          <w:rFonts w:ascii="Arial" w:cs="Arial" w:eastAsia="Arial" w:hAnsi="Arial"/>
          <w:b/>
          <w:bCs/>
          <w:sz w:val="28"/>
          <w:szCs w:val="28"/>
        </w:rPr>
        <w:t xml:space="preserve">Stage 4: Compound Ranking by Rescue Durability &amp; Phenotypic Anchoring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Integrate kinetic stability, mechanistic coherence, and phenotypic restoration completeness into a unified ranking algorithm to stratify compounds by predicted disease-modifying potential and generate tiered lead candidate lists.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Stability scores, disease-modifying likelihood, and washout kinetics from Stage 2</w:t>
      </w:r>
    </w:p>
    <w:p>
      <w:pPr>
        <w:pStyle w:val="ListParagraph"/>
        <w:numPr>
          <w:ilvl w:val="0"/>
          <w:numId w:val="2"/>
        </w:numPr>
        <w:spacing w:after="100" w:line="360"/>
      </w:pPr>
      <w:r>
        <w:rPr>
          <w:rFonts w:ascii="Arial" w:cs="Arial" w:eastAsia="Arial" w:hAnsi="Arial"/>
          <w:sz w:val="24"/>
          <w:szCs w:val="24"/>
        </w:rPr>
        <w:t xml:space="preserve">Mechanistic coherence classifications and target devalidation alignments from Stage 3</w:t>
      </w:r>
    </w:p>
    <w:p>
      <w:pPr>
        <w:pStyle w:val="ListParagraph"/>
        <w:numPr>
          <w:ilvl w:val="0"/>
          <w:numId w:val="2"/>
        </w:numPr>
        <w:spacing w:after="100" w:line="360"/>
      </w:pPr>
      <w:r>
        <w:rPr>
          <w:rFonts w:ascii="Arial" w:cs="Arial" w:eastAsia="Arial" w:hAnsi="Arial"/>
          <w:sz w:val="24"/>
          <w:szCs w:val="24"/>
        </w:rPr>
        <w:t xml:space="preserve">Magnitude of phenotypic rescue: percentage of baseline disease phenotype severity reversed (e.g., '85% bursting frequency reduction')</w:t>
      </w:r>
    </w:p>
    <w:p>
      <w:pPr>
        <w:pStyle w:val="ListParagraph"/>
        <w:numPr>
          <w:ilvl w:val="0"/>
          <w:numId w:val="2"/>
        </w:numPr>
        <w:spacing w:after="100" w:line="360"/>
      </w:pPr>
      <w:r>
        <w:rPr>
          <w:rFonts w:ascii="Arial" w:cs="Arial" w:eastAsia="Arial" w:hAnsi="Arial"/>
          <w:sz w:val="24"/>
          <w:szCs w:val="24"/>
        </w:rPr>
        <w:t xml:space="preserve">Breadth of rescue: how many distinct disease-relevant EP parameters are corrected (e.g., bursting, calcium, network synchronization)</w:t>
      </w:r>
    </w:p>
    <w:p>
      <w:pPr>
        <w:pStyle w:val="ListParagraph"/>
        <w:numPr>
          <w:ilvl w:val="0"/>
          <w:numId w:val="2"/>
        </w:numPr>
        <w:spacing w:after="100" w:line="360"/>
      </w:pPr>
      <w:r>
        <w:rPr>
          <w:rFonts w:ascii="Arial" w:cs="Arial" w:eastAsia="Arial" w:hAnsi="Arial"/>
          <w:sz w:val="24"/>
          <w:szCs w:val="24"/>
        </w:rPr>
        <w:t xml:space="preserve">Prior compound properties: potency (IC50/EC50), selectivity, pharmacokinetic predictions, safety flags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Multi-objective optimization framework (Pareto frontier analysis) balancing rescue durability, mechanistic alignment, and potency</w:t>
      </w:r>
    </w:p>
    <w:p>
      <w:pPr>
        <w:pStyle w:val="ListParagraph"/>
        <w:numPr>
          <w:ilvl w:val="0"/>
          <w:numId w:val="2"/>
        </w:numPr>
        <w:spacing w:after="100" w:line="360"/>
      </w:pPr>
      <w:r>
        <w:rPr>
          <w:rFonts w:ascii="Arial" w:cs="Arial" w:eastAsia="Arial" w:hAnsi="Arial"/>
          <w:sz w:val="24"/>
          <w:szCs w:val="24"/>
        </w:rPr>
        <w:t xml:space="preserve">Weighted scoring algorithm (user-configurable weights for stability, coherence, rescue magnitude, breadth)</w:t>
      </w:r>
    </w:p>
    <w:p>
      <w:pPr>
        <w:pStyle w:val="ListParagraph"/>
        <w:numPr>
          <w:ilvl w:val="0"/>
          <w:numId w:val="2"/>
        </w:numPr>
        <w:spacing w:after="100" w:line="360"/>
      </w:pPr>
      <w:r>
        <w:rPr>
          <w:rFonts w:ascii="Arial" w:cs="Arial" w:eastAsia="Arial" w:hAnsi="Arial"/>
          <w:sz w:val="24"/>
          <w:szCs w:val="24"/>
        </w:rPr>
        <w:t xml:space="preserve">Quiver compound property database (IC50, selectivity, PK predictions, toxicity flags)</w:t>
      </w:r>
    </w:p>
    <w:p>
      <w:pPr>
        <w:pStyle w:val="ListParagraph"/>
        <w:numPr>
          <w:ilvl w:val="0"/>
          <w:numId w:val="2"/>
        </w:numPr>
        <w:spacing w:after="100" w:line="360"/>
      </w:pPr>
      <w:r>
        <w:rPr>
          <w:rFonts w:ascii="Arial" w:cs="Arial" w:eastAsia="Arial" w:hAnsi="Arial"/>
          <w:sz w:val="24"/>
          <w:szCs w:val="24"/>
        </w:rPr>
        <w:t xml:space="preserve">Monte Carlo sensitivity analysis for robustness assessment across weight parameter ranges</w:t>
      </w:r>
    </w:p>
    <w:p>
      <w:pPr>
        <w:pStyle w:val="ListParagraph"/>
        <w:numPr>
          <w:ilvl w:val="0"/>
          <w:numId w:val="2"/>
        </w:numPr>
        <w:spacing w:after="100" w:line="360"/>
      </w:pPr>
      <w:r>
        <w:rPr>
          <w:rFonts w:ascii="Arial" w:cs="Arial" w:eastAsia="Arial" w:hAnsi="Arial"/>
          <w:sz w:val="24"/>
          <w:szCs w:val="24"/>
        </w:rPr>
        <w:t xml:space="preserve">Historical validation module: benchmark ranking against known drug outcomes and development stage</w:t>
      </w:r>
    </w:p>
    <w:p>
      <w:pPr>
        <w:pStyle w:val="ListParagraph"/>
        <w:numPr>
          <w:ilvl w:val="0"/>
          <w:numId w:val="2"/>
        </w:numPr>
        <w:spacing w:after="100" w:line="360"/>
      </w:pPr>
      <w:r>
        <w:rPr>
          <w:rFonts w:ascii="Arial" w:cs="Arial" w:eastAsia="Arial" w:hAnsi="Arial"/>
          <w:sz w:val="24"/>
          <w:szCs w:val="24"/>
        </w:rPr>
        <w:t xml:space="preserve">Lead series clustering (identify structural scaffolds associated with high scores) for medicinal chemistry guidance</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Assign weighted scores: stability (30%), mechanistic coherence (25%), rescue magnitude (25%), rescue breadth (15%), pharmacology (5%).</w:t>
      </w:r>
    </w:p>
    <w:p>
      <w:pPr>
        <w:pStyle w:val="ListParagraph"/>
        <w:numPr>
          <w:ilvl w:val="0"/>
          <w:numId w:val="2"/>
        </w:numPr>
        <w:spacing w:after="100" w:line="360"/>
      </w:pPr>
      <w:r>
        <w:rPr>
          <w:rFonts w:ascii="Arial" w:cs="Arial" w:eastAsia="Arial" w:hAnsi="Arial"/>
          <w:sz w:val="24"/>
          <w:szCs w:val="24"/>
        </w:rPr>
        <w:t xml:space="preserve">Identify the Pareto frontier of compounds: which agents offer best trade-offs between rescue durability and mechanistic alignment?</w:t>
      </w:r>
    </w:p>
    <w:p>
      <w:pPr>
        <w:pStyle w:val="ListParagraph"/>
        <w:numPr>
          <w:ilvl w:val="0"/>
          <w:numId w:val="2"/>
        </w:numPr>
        <w:spacing w:after="100" w:line="360"/>
      </w:pPr>
      <w:r>
        <w:rPr>
          <w:rFonts w:ascii="Arial" w:cs="Arial" w:eastAsia="Arial" w:hAnsi="Arial"/>
          <w:sz w:val="24"/>
          <w:szCs w:val="24"/>
        </w:rPr>
        <w:t xml:space="preserve">Rank compounds into Tiers 1–4: Tier 1 (high score, disease-modifying signatures), Tier 2 (moderate score, mixed profiles), Tier 3 (low score, symptomatic candidates), Tier 4 (off-target or toxic).</w:t>
      </w:r>
    </w:p>
    <w:p>
      <w:pPr>
        <w:pStyle w:val="ListParagraph"/>
        <w:numPr>
          <w:ilvl w:val="0"/>
          <w:numId w:val="2"/>
        </w:numPr>
        <w:spacing w:after="100" w:line="360"/>
      </w:pPr>
      <w:r>
        <w:rPr>
          <w:rFonts w:ascii="Arial" w:cs="Arial" w:eastAsia="Arial" w:hAnsi="Arial"/>
          <w:sz w:val="24"/>
          <w:szCs w:val="24"/>
        </w:rPr>
        <w:t xml:space="preserve">Benchmark current ranking against historical data: do known disease-modifying agents rank higher than known symptomatic treatments?</w:t>
      </w:r>
    </w:p>
    <w:p>
      <w:pPr>
        <w:pStyle w:val="ListParagraph"/>
        <w:numPr>
          <w:ilvl w:val="0"/>
          <w:numId w:val="2"/>
        </w:numPr>
        <w:spacing w:after="100" w:line="360"/>
      </w:pPr>
      <w:r>
        <w:rPr>
          <w:rFonts w:ascii="Arial" w:cs="Arial" w:eastAsia="Arial" w:hAnsi="Arial"/>
          <w:sz w:val="24"/>
          <w:szCs w:val="24"/>
        </w:rPr>
        <w:t xml:space="preserve">Perform sensitivity analysis: how do Tier assignments change if stability weight increases to 50%? Which compounds remain robust across weight variations?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Compound ranking table (compound ID, stability score, coherence score, rescue magnitude %, breadth score, composite rank, tier assignment)</w:t>
      </w:r>
    </w:p>
    <w:p>
      <w:pPr>
        <w:pStyle w:val="ListParagraph"/>
        <w:numPr>
          <w:ilvl w:val="0"/>
          <w:numId w:val="2"/>
        </w:numPr>
        <w:spacing w:after="100" w:line="360"/>
      </w:pPr>
      <w:r>
        <w:rPr>
          <w:rFonts w:ascii="Arial" w:cs="Arial" w:eastAsia="Arial" w:hAnsi="Arial"/>
          <w:sz w:val="24"/>
          <w:szCs w:val="24"/>
        </w:rPr>
        <w:t xml:space="preserve">Tier stratification: Tier 1 candidates (top 5–10%), Tier 2 (next 10–15%), Tier 3 (remainder), with summary statistics per tier</w:t>
      </w:r>
    </w:p>
    <w:p>
      <w:pPr>
        <w:pStyle w:val="ListParagraph"/>
        <w:numPr>
          <w:ilvl w:val="0"/>
          <w:numId w:val="2"/>
        </w:numPr>
        <w:spacing w:after="100" w:line="360"/>
      </w:pPr>
      <w:r>
        <w:rPr>
          <w:rFonts w:ascii="Arial" w:cs="Arial" w:eastAsia="Arial" w:hAnsi="Arial"/>
          <w:sz w:val="24"/>
          <w:szCs w:val="24"/>
        </w:rPr>
        <w:t xml:space="preserve">Pareto frontier visualization (stability vs. mechanistic coherence scatter plot with compounds color-coded by tier)</w:t>
      </w:r>
    </w:p>
    <w:p>
      <w:pPr>
        <w:pStyle w:val="ListParagraph"/>
        <w:numPr>
          <w:ilvl w:val="0"/>
          <w:numId w:val="2"/>
        </w:numPr>
        <w:spacing w:after="100" w:line="360"/>
      </w:pPr>
      <w:r>
        <w:rPr>
          <w:rFonts w:ascii="Arial" w:cs="Arial" w:eastAsia="Arial" w:hAnsi="Arial"/>
          <w:sz w:val="24"/>
          <w:szCs w:val="24"/>
        </w:rPr>
        <w:t xml:space="preserve">Sensitivity analysis report: rank stability across different weight configurations; identify robust vs. weight-dependent placements</w:t>
      </w:r>
    </w:p>
    <w:p>
      <w:pPr>
        <w:pStyle w:val="ListParagraph"/>
        <w:numPr>
          <w:ilvl w:val="0"/>
          <w:numId w:val="2"/>
        </w:numPr>
        <w:spacing w:after="100" w:line="360"/>
      </w:pPr>
      <w:r>
        <w:rPr>
          <w:rFonts w:ascii="Arial" w:cs="Arial" w:eastAsia="Arial" w:hAnsi="Arial"/>
          <w:sz w:val="24"/>
          <w:szCs w:val="24"/>
        </w:rPr>
        <w:t xml:space="preserve">Lead series analysis: structural scaffolds and chemical classes enriched in Tier 1 vs. Tier 3 for medicinal chemistry follow-up</w:t>
      </w:r>
    </w:p>
    <w:p>
      <w:pPr>
        <w:pStyle w:val="ListParagraph"/>
        <w:numPr>
          <w:ilvl w:val="0"/>
          <w:numId w:val="2"/>
        </w:numPr>
        <w:spacing w:after="100" w:line="360"/>
      </w:pPr>
      <w:r>
        <w:rPr>
          <w:rFonts w:ascii="Arial" w:cs="Arial" w:eastAsia="Arial" w:hAnsi="Arial"/>
          <w:sz w:val="24"/>
          <w:szCs w:val="24"/>
        </w:rPr>
        <w:t xml:space="preserve">Benchmark validation plots: historical known disease-modifying agents vs. symptomatic agents plotted on ranking scale with current compounds overlaid</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Ranking CSV table (sortable by composite score, tier, or individual metrics); Pareto frontier plot (PNG); sensitivity heatmap showing rank stability; lead series cluster visualization; markdown summary report with tier descriptions and top 10 candidates highlighted.</w:t>
      </w:r>
    </w:p>
    <w:p>
      <w:pPr>
        <w:pStyle w:val="Heading2"/>
      </w:pPr>
      <w:r>
        <w:rPr>
          <w:rFonts w:ascii="Arial" w:cs="Arial" w:eastAsia="Arial" w:hAnsi="Arial"/>
          <w:b/>
          <w:bCs/>
          <w:sz w:val="28"/>
          <w:szCs w:val="28"/>
        </w:rPr>
        <w:t xml:space="preserve">Stage 5: Candidate Stratification Reports &amp; Lead Selection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Generate comprehensive candidate dossiers and executive summaries enabling informed lead selection based on disease-modifying potential, mechanistic clarity, and development-stage suitability.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Compound ranking, tier assignments, and Pareto metrics from Stage 4</w:t>
      </w:r>
    </w:p>
    <w:p>
      <w:pPr>
        <w:pStyle w:val="ListParagraph"/>
        <w:numPr>
          <w:ilvl w:val="0"/>
          <w:numId w:val="2"/>
        </w:numPr>
        <w:spacing w:after="100" w:line="360"/>
      </w:pPr>
      <w:r>
        <w:rPr>
          <w:rFonts w:ascii="Arial" w:cs="Arial" w:eastAsia="Arial" w:hAnsi="Arial"/>
          <w:sz w:val="24"/>
          <w:szCs w:val="24"/>
        </w:rPr>
        <w:t xml:space="preserve">Detailed kinetic fingerprints and mechanistic alignment data from Stages 2–3</w:t>
      </w:r>
    </w:p>
    <w:p>
      <w:pPr>
        <w:pStyle w:val="ListParagraph"/>
        <w:numPr>
          <w:ilvl w:val="0"/>
          <w:numId w:val="2"/>
        </w:numPr>
        <w:spacing w:after="100" w:line="360"/>
      </w:pPr>
      <w:r>
        <w:rPr>
          <w:rFonts w:ascii="Arial" w:cs="Arial" w:eastAsia="Arial" w:hAnsi="Arial"/>
          <w:sz w:val="24"/>
          <w:szCs w:val="24"/>
        </w:rPr>
        <w:t xml:space="preserve">Compound chemical structures, pharmacophore data, and known off-target activity profiles</w:t>
      </w:r>
    </w:p>
    <w:p>
      <w:pPr>
        <w:pStyle w:val="ListParagraph"/>
        <w:numPr>
          <w:ilvl w:val="0"/>
          <w:numId w:val="2"/>
        </w:numPr>
        <w:spacing w:after="100" w:line="360"/>
      </w:pPr>
      <w:r>
        <w:rPr>
          <w:rFonts w:ascii="Arial" w:cs="Arial" w:eastAsia="Arial" w:hAnsi="Arial"/>
          <w:sz w:val="24"/>
          <w:szCs w:val="24"/>
        </w:rPr>
        <w:t xml:space="preserve">Developmental stage information (early screening, lead optimization, preclinical, IND-enabling)</w:t>
      </w:r>
    </w:p>
    <w:p>
      <w:pPr>
        <w:pStyle w:val="ListParagraph"/>
        <w:numPr>
          <w:ilvl w:val="0"/>
          <w:numId w:val="2"/>
        </w:numPr>
        <w:spacing w:after="100" w:line="360"/>
      </w:pPr>
      <w:r>
        <w:rPr>
          <w:rFonts w:ascii="Arial" w:cs="Arial" w:eastAsia="Arial" w:hAnsi="Arial"/>
          <w:sz w:val="24"/>
          <w:szCs w:val="24"/>
        </w:rPr>
        <w:t xml:space="preserve">Safety and toxicity flags from high-throughput screening and in vitro off-target panels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Automated report generation engine (Jupyter notebook templating, Pandoc for multi-format output)</w:t>
      </w:r>
    </w:p>
    <w:p>
      <w:pPr>
        <w:pStyle w:val="ListParagraph"/>
        <w:numPr>
          <w:ilvl w:val="0"/>
          <w:numId w:val="2"/>
        </w:numPr>
        <w:spacing w:after="100" w:line="360"/>
      </w:pPr>
      <w:r>
        <w:rPr>
          <w:rFonts w:ascii="Arial" w:cs="Arial" w:eastAsia="Arial" w:hAnsi="Arial"/>
          <w:sz w:val="24"/>
          <w:szCs w:val="24"/>
        </w:rPr>
        <w:t xml:space="preserve">Chemical informatics tools (RDKit for structure visualization, toxicity prediction)</w:t>
      </w:r>
    </w:p>
    <w:p>
      <w:pPr>
        <w:pStyle w:val="ListParagraph"/>
        <w:numPr>
          <w:ilvl w:val="0"/>
          <w:numId w:val="2"/>
        </w:numPr>
        <w:spacing w:after="100" w:line="360"/>
      </w:pPr>
      <w:r>
        <w:rPr>
          <w:rFonts w:ascii="Arial" w:cs="Arial" w:eastAsia="Arial" w:hAnsi="Arial"/>
          <w:sz w:val="24"/>
          <w:szCs w:val="24"/>
        </w:rPr>
        <w:t xml:space="preserve">Lead prioritization decision-support module (visual scorecard comparing top Tier 1 candidates)</w:t>
      </w:r>
    </w:p>
    <w:p>
      <w:pPr>
        <w:pStyle w:val="ListParagraph"/>
        <w:numPr>
          <w:ilvl w:val="0"/>
          <w:numId w:val="2"/>
        </w:numPr>
        <w:spacing w:after="100" w:line="360"/>
      </w:pPr>
      <w:r>
        <w:rPr>
          <w:rFonts w:ascii="Arial" w:cs="Arial" w:eastAsia="Arial" w:hAnsi="Arial"/>
          <w:sz w:val="24"/>
          <w:szCs w:val="24"/>
        </w:rPr>
        <w:t xml:space="preserve">Literature search integration (PubMed API, ChEMBL for similar compounds and known effects)</w:t>
      </w:r>
    </w:p>
    <w:p>
      <w:pPr>
        <w:pStyle w:val="ListParagraph"/>
        <w:numPr>
          <w:ilvl w:val="0"/>
          <w:numId w:val="2"/>
        </w:numPr>
        <w:spacing w:after="100" w:line="360"/>
      </w:pPr>
      <w:r>
        <w:rPr>
          <w:rFonts w:ascii="Arial" w:cs="Arial" w:eastAsia="Arial" w:hAnsi="Arial"/>
          <w:sz w:val="24"/>
          <w:szCs w:val="24"/>
        </w:rPr>
        <w:t xml:space="preserve">Interactive dashboard (Plotly/Dash) for exploring rankings, kinetic profiles, and mechanistic alignment interactively</w:t>
      </w:r>
    </w:p>
    <w:p>
      <w:pPr>
        <w:pStyle w:val="ListParagraph"/>
        <w:numPr>
          <w:ilvl w:val="0"/>
          <w:numId w:val="2"/>
        </w:numPr>
        <w:spacing w:after="100" w:line="360"/>
      </w:pPr>
      <w:r>
        <w:rPr>
          <w:rFonts w:ascii="Arial" w:cs="Arial" w:eastAsia="Arial" w:hAnsi="Arial"/>
          <w:sz w:val="24"/>
          <w:szCs w:val="24"/>
        </w:rPr>
        <w:t xml:space="preserve">Stakeholder communication template library (executive summary, detailed technical dossiers, one-page lead profiles)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Generate a detailed dossier for the top 5 Tier 1 candidates: include chemical structure, mechanistic target, kinetic fingerprint, CRISPR alignment summary, and key differentiators.</w:t>
      </w:r>
    </w:p>
    <w:p>
      <w:pPr>
        <w:pStyle w:val="ListParagraph"/>
        <w:numPr>
          <w:ilvl w:val="0"/>
          <w:numId w:val="2"/>
        </w:numPr>
        <w:spacing w:after="100" w:line="360"/>
      </w:pPr>
      <w:r>
        <w:rPr>
          <w:rFonts w:ascii="Arial" w:cs="Arial" w:eastAsia="Arial" w:hAnsi="Arial"/>
          <w:sz w:val="24"/>
          <w:szCs w:val="24"/>
        </w:rPr>
        <w:t xml:space="preserve">Create a one-page lead card for each top candidate: compound ID, stability/coherence scores, best/worst rescue parameters, recommended next experiments.</w:t>
      </w:r>
    </w:p>
    <w:p>
      <w:pPr>
        <w:pStyle w:val="ListParagraph"/>
        <w:numPr>
          <w:ilvl w:val="0"/>
          <w:numId w:val="2"/>
        </w:numPr>
        <w:spacing w:after="100" w:line="360"/>
      </w:pPr>
      <w:r>
        <w:rPr>
          <w:rFonts w:ascii="Arial" w:cs="Arial" w:eastAsia="Arial" w:hAnsi="Arial"/>
          <w:sz w:val="24"/>
          <w:szCs w:val="24"/>
        </w:rPr>
        <w:t xml:space="preserve">Produce an executive summary (3–5 slides) comparing top candidates: which offer best disease-modifying signatures? Which have clearest mechanistic hypotheses? Which are developmentally closest?</w:t>
      </w:r>
    </w:p>
    <w:p>
      <w:pPr>
        <w:pStyle w:val="ListParagraph"/>
        <w:numPr>
          <w:ilvl w:val="0"/>
          <w:numId w:val="2"/>
        </w:numPr>
        <w:spacing w:after="100" w:line="360"/>
      </w:pPr>
      <w:r>
        <w:rPr>
          <w:rFonts w:ascii="Arial" w:cs="Arial" w:eastAsia="Arial" w:hAnsi="Arial"/>
          <w:sz w:val="24"/>
          <w:szCs w:val="24"/>
        </w:rPr>
        <w:t xml:space="preserve">Identify secondary opportunities: are there Tier 2 compounds with novel mechanisms or unexpected synergies worth exploratory studies?</w:t>
      </w:r>
    </w:p>
    <w:p>
      <w:pPr>
        <w:pStyle w:val="ListParagraph"/>
        <w:numPr>
          <w:ilvl w:val="0"/>
          <w:numId w:val="2"/>
        </w:numPr>
        <w:spacing w:after="100" w:line="360"/>
      </w:pPr>
      <w:r>
        <w:rPr>
          <w:rFonts w:ascii="Arial" w:cs="Arial" w:eastAsia="Arial" w:hAnsi="Arial"/>
          <w:sz w:val="24"/>
          <w:szCs w:val="24"/>
        </w:rPr>
        <w:t xml:space="preserve">Generate recommendations for lead optimization: based on Tier 1 kinetic and mechanistic profiles, what structural modifications might enhance disease-modifying potential?</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Detailed candidate dossiers (PDF) for top 5–10 compounds: structure, rank, stability/coherence scores, phenotypic rescue summary, mechanistic alignment, next-step recommendations</w:t>
      </w:r>
    </w:p>
    <w:p>
      <w:pPr>
        <w:pStyle w:val="ListParagraph"/>
        <w:numPr>
          <w:ilvl w:val="0"/>
          <w:numId w:val="2"/>
        </w:numPr>
        <w:spacing w:after="100" w:line="360"/>
      </w:pPr>
      <w:r>
        <w:rPr>
          <w:rFonts w:ascii="Arial" w:cs="Arial" w:eastAsia="Arial" w:hAnsi="Arial"/>
          <w:sz w:val="24"/>
          <w:szCs w:val="24"/>
        </w:rPr>
        <w:t xml:space="preserve">One-page lead cards (PDF) for each Tier 1 candidate: compound ID, scores, best/worst rescued phenotypes, data quality, suggested follow-up experiments</w:t>
      </w:r>
    </w:p>
    <w:p>
      <w:pPr>
        <w:pStyle w:val="ListParagraph"/>
        <w:numPr>
          <w:ilvl w:val="0"/>
          <w:numId w:val="2"/>
        </w:numPr>
        <w:spacing w:after="100" w:line="360"/>
      </w:pPr>
      <w:r>
        <w:rPr>
          <w:rFonts w:ascii="Arial" w:cs="Arial" w:eastAsia="Arial" w:hAnsi="Arial"/>
          <w:sz w:val="24"/>
          <w:szCs w:val="24"/>
        </w:rPr>
        <w:t xml:space="preserve">Executive summary slides (PowerPoint/PDF): top candidates ranked, visual comparison, mechanistic clarity assessment, development stage readiness</w:t>
      </w:r>
    </w:p>
    <w:p>
      <w:pPr>
        <w:pStyle w:val="ListParagraph"/>
        <w:numPr>
          <w:ilvl w:val="0"/>
          <w:numId w:val="2"/>
        </w:numPr>
        <w:spacing w:after="100" w:line="360"/>
      </w:pPr>
      <w:r>
        <w:rPr>
          <w:rFonts w:ascii="Arial" w:cs="Arial" w:eastAsia="Arial" w:hAnsi="Arial"/>
          <w:sz w:val="24"/>
          <w:szCs w:val="24"/>
        </w:rPr>
        <w:t xml:space="preserve">Stratification matrix (interactive Plotly dashboard): explore compounds by rank, tier, phenotypic rescue breadth, mechanistic coherence</w:t>
      </w:r>
    </w:p>
    <w:p>
      <w:pPr>
        <w:pStyle w:val="ListParagraph"/>
        <w:numPr>
          <w:ilvl w:val="0"/>
          <w:numId w:val="2"/>
        </w:numPr>
        <w:spacing w:after="100" w:line="360"/>
      </w:pPr>
      <w:r>
        <w:rPr>
          <w:rFonts w:ascii="Arial" w:cs="Arial" w:eastAsia="Arial" w:hAnsi="Arial"/>
          <w:sz w:val="24"/>
          <w:szCs w:val="24"/>
        </w:rPr>
        <w:t xml:space="preserve">Literature summary reports: known publications, safety concerns, related compounds from public databases for each top candidate</w:t>
      </w:r>
    </w:p>
    <w:p>
      <w:pPr>
        <w:pStyle w:val="ListParagraph"/>
        <w:numPr>
          <w:ilvl w:val="0"/>
          <w:numId w:val="2"/>
        </w:numPr>
        <w:spacing w:after="100" w:line="360"/>
      </w:pPr>
      <w:r>
        <w:rPr>
          <w:rFonts w:ascii="Arial" w:cs="Arial" w:eastAsia="Arial" w:hAnsi="Arial"/>
          <w:sz w:val="24"/>
          <w:szCs w:val="24"/>
        </w:rPr>
        <w:t xml:space="preserve">Lead optimization recommendations (markdown): structural features enriched in Tier 1 that could guide SAR campaigns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PDF dossiers (candidate profiles with structure images, scorecards, kinetic plots); interactive Plotly dashboard (HTML, embeddable); PowerPoint executive summary with ranked candidate comparison; markdown recommendations for optimization; CSV export of all tier-stratified candidates with scoring details.</w:t>
      </w:r>
    </w:p>
    <w:p>
      <w:pPr>
        <w:pStyle w:val="Heading2"/>
      </w:pPr>
      <w:r>
        <w:rPr>
          <w:rFonts w:ascii="Arial" w:cs="Arial" w:eastAsia="Arial" w:hAnsi="Arial"/>
          <w:b/>
          <w:bCs/>
          <w:sz w:val="28"/>
          <w:szCs w:val="28"/>
        </w:rPr>
        <w:t xml:space="preserve">Stage 6: Ranked List Export &amp; Integration with Lead Optimization Pipeline</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Export validated compound rankings, kinetic profiles, and mechanistic annotations in formats compatible with Quiver's internal lead optimization, medicinal chemistry, and IND-enabling workflows.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Final tier-stratified compound rankings and composite scores from Stage 4</w:t>
      </w:r>
    </w:p>
    <w:p>
      <w:pPr>
        <w:pStyle w:val="ListParagraph"/>
        <w:numPr>
          <w:ilvl w:val="0"/>
          <w:numId w:val="2"/>
        </w:numPr>
        <w:spacing w:after="100" w:line="360"/>
      </w:pPr>
      <w:r>
        <w:rPr>
          <w:rFonts w:ascii="Arial" w:cs="Arial" w:eastAsia="Arial" w:hAnsi="Arial"/>
          <w:sz w:val="24"/>
          <w:szCs w:val="24"/>
        </w:rPr>
        <w:t xml:space="preserve">Detailed kinetic fingerprints, mechanistic alignment data, and phenotypic stability metrics from all prior stages</w:t>
      </w:r>
    </w:p>
    <w:p>
      <w:pPr>
        <w:pStyle w:val="ListParagraph"/>
        <w:numPr>
          <w:ilvl w:val="0"/>
          <w:numId w:val="2"/>
        </w:numPr>
        <w:spacing w:after="100" w:line="360"/>
      </w:pPr>
      <w:r>
        <w:rPr>
          <w:rFonts w:ascii="Arial" w:cs="Arial" w:eastAsia="Arial" w:hAnsi="Arial"/>
          <w:sz w:val="24"/>
          <w:szCs w:val="24"/>
        </w:rPr>
        <w:t xml:space="preserve">Chemical structure files (SMILES, SDF) and compound metadata (compound ID, series, potency, selectivity)</w:t>
      </w:r>
    </w:p>
    <w:p>
      <w:pPr>
        <w:pStyle w:val="ListParagraph"/>
        <w:numPr>
          <w:ilvl w:val="0"/>
          <w:numId w:val="2"/>
        </w:numPr>
        <w:spacing w:after="100" w:line="360"/>
      </w:pPr>
      <w:r>
        <w:rPr>
          <w:rFonts w:ascii="Arial" w:cs="Arial" w:eastAsia="Arial" w:hAnsi="Arial"/>
          <w:sz w:val="24"/>
          <w:szCs w:val="24"/>
        </w:rPr>
        <w:t xml:space="preserve">Quality control summaries and experimental success rates from longitudinal EP acquisition (Stage 1)</w:t>
      </w:r>
    </w:p>
    <w:p>
      <w:pPr>
        <w:pStyle w:val="ListParagraph"/>
        <w:numPr>
          <w:ilvl w:val="0"/>
          <w:numId w:val="2"/>
        </w:numPr>
        <w:spacing w:after="100" w:line="360"/>
      </w:pPr>
      <w:r>
        <w:rPr>
          <w:rFonts w:ascii="Arial" w:cs="Arial" w:eastAsia="Arial" w:hAnsi="Arial"/>
          <w:sz w:val="24"/>
          <w:szCs w:val="24"/>
        </w:rPr>
        <w:t xml:space="preserve">Expert curation notes and lead selection rationale from candidate stratification (Stage 5)</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Data export module (CSV, Parquet, SQLite for large-scale data; SDF for structure export)</w:t>
      </w:r>
    </w:p>
    <w:p>
      <w:pPr>
        <w:pStyle w:val="ListParagraph"/>
        <w:numPr>
          <w:ilvl w:val="0"/>
          <w:numId w:val="2"/>
        </w:numPr>
        <w:spacing w:after="100" w:line="360"/>
      </w:pPr>
      <w:r>
        <w:rPr>
          <w:rFonts w:ascii="Arial" w:cs="Arial" w:eastAsia="Arial" w:hAnsi="Arial"/>
          <w:sz w:val="24"/>
          <w:szCs w:val="24"/>
        </w:rPr>
        <w:t xml:space="preserve">Quiver internal database integration (API write access to update compound annotations with disease-modifying/symptomatic classifications)</w:t>
      </w:r>
    </w:p>
    <w:p>
      <w:pPr>
        <w:pStyle w:val="ListParagraph"/>
        <w:numPr>
          <w:ilvl w:val="0"/>
          <w:numId w:val="2"/>
        </w:numPr>
        <w:spacing w:after="100" w:line="360"/>
      </w:pPr>
      <w:r>
        <w:rPr>
          <w:rFonts w:ascii="Arial" w:cs="Arial" w:eastAsia="Arial" w:hAnsi="Arial"/>
          <w:sz w:val="24"/>
          <w:szCs w:val="24"/>
        </w:rPr>
        <w:t xml:space="preserve">Medicinal chemistry SAR (Structure-Activity Relationship) database connector for series clustering feedback</w:t>
      </w:r>
    </w:p>
    <w:p>
      <w:pPr>
        <w:pStyle w:val="ListParagraph"/>
        <w:numPr>
          <w:ilvl w:val="0"/>
          <w:numId w:val="2"/>
        </w:numPr>
        <w:spacing w:after="100" w:line="360"/>
      </w:pPr>
      <w:r>
        <w:rPr>
          <w:rFonts w:ascii="Arial" w:cs="Arial" w:eastAsia="Arial" w:hAnsi="Arial"/>
          <w:sz w:val="24"/>
          <w:szCs w:val="24"/>
        </w:rPr>
        <w:t xml:space="preserve">IND-enabling workflow submission interface (regulatory data format validation, GLP readiness assessment)</w:t>
      </w:r>
    </w:p>
    <w:p>
      <w:pPr>
        <w:pStyle w:val="ListParagraph"/>
        <w:numPr>
          <w:ilvl w:val="0"/>
          <w:numId w:val="2"/>
        </w:numPr>
        <w:spacing w:after="100" w:line="360"/>
      </w:pPr>
      <w:r>
        <w:rPr>
          <w:rFonts w:ascii="Arial" w:cs="Arial" w:eastAsia="Arial" w:hAnsi="Arial"/>
          <w:sz w:val="24"/>
          <w:szCs w:val="24"/>
        </w:rPr>
        <w:t xml:space="preserve">Version control and audit trail system (track ranking pipeline outputs, document validation dates and stakeholder approvals)</w:t>
      </w:r>
    </w:p>
    <w:p>
      <w:pPr>
        <w:pStyle w:val="ListParagraph"/>
        <w:numPr>
          <w:ilvl w:val="0"/>
          <w:numId w:val="2"/>
        </w:numPr>
        <w:spacing w:after="100" w:line="360"/>
      </w:pPr>
      <w:r>
        <w:rPr>
          <w:rFonts w:ascii="Arial" w:cs="Arial" w:eastAsia="Arial" w:hAnsi="Arial"/>
          <w:sz w:val="24"/>
          <w:szCs w:val="24"/>
        </w:rPr>
        <w:t xml:space="preserve">API for downstream SAR modeling and lead optimization prediction modules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Export final rankings as a sortable CSV: compound ID, tier, composite rank, stability score, coherence score, rescue magnitude, top 3 phenotypic features rescued.</w:t>
      </w:r>
    </w:p>
    <w:p>
      <w:pPr>
        <w:pStyle w:val="ListParagraph"/>
        <w:numPr>
          <w:ilvl w:val="0"/>
          <w:numId w:val="2"/>
        </w:numPr>
        <w:spacing w:after="100" w:line="360"/>
      </w:pPr>
      <w:r>
        <w:rPr>
          <w:rFonts w:ascii="Arial" w:cs="Arial" w:eastAsia="Arial" w:hAnsi="Arial"/>
          <w:sz w:val="24"/>
          <w:szCs w:val="24"/>
        </w:rPr>
        <w:t xml:space="preserve">Generate SDF file with chemical structures for all Tier 1–2 compounds, annotated with ranking metrics and mechanistic targets.</w:t>
      </w:r>
    </w:p>
    <w:p>
      <w:pPr>
        <w:pStyle w:val="ListParagraph"/>
        <w:numPr>
          <w:ilvl w:val="0"/>
          <w:numId w:val="2"/>
        </w:numPr>
        <w:spacing w:after="100" w:line="360"/>
      </w:pPr>
      <w:r>
        <w:rPr>
          <w:rFonts w:ascii="Arial" w:cs="Arial" w:eastAsia="Arial" w:hAnsi="Arial"/>
          <w:sz w:val="24"/>
          <w:szCs w:val="24"/>
        </w:rPr>
        <w:t xml:space="preserve">Create a detailed data package (Parquet) with kinetic fingerprints, time-series EP data, and CRISPR alignment scores for downstream machine learning integration.</w:t>
      </w:r>
    </w:p>
    <w:p>
      <w:pPr>
        <w:pStyle w:val="ListParagraph"/>
        <w:numPr>
          <w:ilvl w:val="0"/>
          <w:numId w:val="2"/>
        </w:numPr>
        <w:spacing w:after="100" w:line="360"/>
      </w:pPr>
      <w:r>
        <w:rPr>
          <w:rFonts w:ascii="Arial" w:cs="Arial" w:eastAsia="Arial" w:hAnsi="Arial"/>
          <w:sz w:val="24"/>
          <w:szCs w:val="24"/>
        </w:rPr>
        <w:t xml:space="preserve">Update internal Quiver compound database: mark compounds with disease-modifying/symptomatic classifications; flag Tier 1 candidates for priority follow-up.</w:t>
      </w:r>
    </w:p>
    <w:p>
      <w:pPr>
        <w:pStyle w:val="ListParagraph"/>
        <w:numPr>
          <w:ilvl w:val="0"/>
          <w:numId w:val="2"/>
        </w:numPr>
        <w:spacing w:after="100" w:line="360"/>
      </w:pPr>
      <w:r>
        <w:rPr>
          <w:rFonts w:ascii="Arial" w:cs="Arial" w:eastAsia="Arial" w:hAnsi="Arial"/>
          <w:sz w:val="24"/>
          <w:szCs w:val="24"/>
        </w:rPr>
        <w:t xml:space="preserve">Generate a pipeline audit report documenting all processing steps, QC checks, validation benchmarks, and stakeholder sign-offs for regulatory compliance.</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Ranked candidate CSV (compound ID, tier, composite score, kinetic fingerprints, mechanistic annotations, recommended next steps)</w:t>
      </w:r>
    </w:p>
    <w:p>
      <w:pPr>
        <w:pStyle w:val="ListParagraph"/>
        <w:numPr>
          <w:ilvl w:val="0"/>
          <w:numId w:val="2"/>
        </w:numPr>
        <w:spacing w:after="100" w:line="360"/>
      </w:pPr>
      <w:r>
        <w:rPr>
          <w:rFonts w:ascii="Arial" w:cs="Arial" w:eastAsia="Arial" w:hAnsi="Arial"/>
          <w:sz w:val="24"/>
          <w:szCs w:val="24"/>
        </w:rPr>
        <w:t xml:space="preserve">SDF file with chemical structures for top candidates, each tagged with ranking tier and key mechanistic insights</w:t>
      </w:r>
    </w:p>
    <w:p>
      <w:pPr>
        <w:pStyle w:val="ListParagraph"/>
        <w:numPr>
          <w:ilvl w:val="0"/>
          <w:numId w:val="2"/>
        </w:numPr>
        <w:spacing w:after="100" w:line="360"/>
      </w:pPr>
      <w:r>
        <w:rPr>
          <w:rFonts w:ascii="Arial" w:cs="Arial" w:eastAsia="Arial" w:hAnsi="Arial"/>
          <w:sz w:val="24"/>
          <w:szCs w:val="24"/>
        </w:rPr>
        <w:t xml:space="preserve">Comprehensive data package (Parquet/HDF5): all kinetic parameters, time-series EP, CRISPR alignment metrics, quality control flags</w:t>
      </w:r>
    </w:p>
    <w:p>
      <w:pPr>
        <w:pStyle w:val="ListParagraph"/>
        <w:numPr>
          <w:ilvl w:val="0"/>
          <w:numId w:val="2"/>
        </w:numPr>
        <w:spacing w:after="100" w:line="360"/>
      </w:pPr>
      <w:r>
        <w:rPr>
          <w:rFonts w:ascii="Arial" w:cs="Arial" w:eastAsia="Arial" w:hAnsi="Arial"/>
          <w:sz w:val="24"/>
          <w:szCs w:val="24"/>
        </w:rPr>
        <w:t xml:space="preserve">Updated internal compound database annotations reflecting disease-modifying/symptomatic classifications</w:t>
      </w:r>
    </w:p>
    <w:p>
      <w:pPr>
        <w:pStyle w:val="ListParagraph"/>
        <w:numPr>
          <w:ilvl w:val="0"/>
          <w:numId w:val="2"/>
        </w:numPr>
        <w:spacing w:after="100" w:line="360"/>
      </w:pPr>
      <w:r>
        <w:rPr>
          <w:rFonts w:ascii="Arial" w:cs="Arial" w:eastAsia="Arial" w:hAnsi="Arial"/>
          <w:sz w:val="24"/>
          <w:szCs w:val="24"/>
        </w:rPr>
        <w:t xml:space="preserve">Regulatory-ready audit trail: processing pipeline documentation, QC summaries, validation benchmarks, approval signatures</w:t>
      </w:r>
    </w:p>
    <w:p>
      <w:pPr>
        <w:pStyle w:val="ListParagraph"/>
        <w:numPr>
          <w:ilvl w:val="0"/>
          <w:numId w:val="2"/>
        </w:numPr>
        <w:spacing w:after="100" w:line="360"/>
      </w:pPr>
      <w:r>
        <w:rPr>
          <w:rFonts w:ascii="Arial" w:cs="Arial" w:eastAsia="Arial" w:hAnsi="Arial"/>
          <w:sz w:val="24"/>
          <w:szCs w:val="24"/>
        </w:rPr>
        <w:t xml:space="preserve">API-accessible endpoint for downstream SAR modeling, lead optimization, and additional mechanistic studies integration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CSV ranking tables (sortable, filterable); SDF chemical structure files with metadata tags; Parquet/HDF5 binary data packages for computational pipelines; database update instructions (JSON/SQL); audit trail documentation (markdown/PDF); API specifications (OpenAPI/GraphQL schema) for downstream integration.</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Quiver Bioscience High-Throughput EP Platform: Multi-electrode array and patch-clamp recording systems for 20 kHz sampling of neuronal electrophysiology from iPSC-derived or primary cultures.</w:t>
      </w:r>
    </w:p>
    <w:p>
      <w:pPr>
        <w:pStyle w:val="ListParagraph"/>
        <w:numPr>
          <w:ilvl w:val="0"/>
          <w:numId w:val="2"/>
        </w:numPr>
        <w:spacing w:after="100" w:line="360"/>
      </w:pPr>
      <w:r>
        <w:rPr>
          <w:rFonts w:ascii="Arial" w:cs="Arial" w:eastAsia="Arial" w:hAnsi="Arial"/>
          <w:sz w:val="24"/>
          <w:szCs w:val="24"/>
        </w:rPr>
        <w:t xml:space="preserve">EP CRISPR Atlas: Database of ~18,000 gene perturbation phenotypes with detailed electrophysiology readouts (bursting frequency, calcium oscillation, resting potential, AP kinetics) across disease-relevant neuronal backgrounds.</w:t>
      </w:r>
    </w:p>
    <w:p>
      <w:pPr>
        <w:pStyle w:val="ListParagraph"/>
        <w:numPr>
          <w:ilvl w:val="0"/>
          <w:numId w:val="2"/>
        </w:numPr>
        <w:spacing w:after="100" w:line="360"/>
      </w:pPr>
      <w:r>
        <w:rPr>
          <w:rFonts w:ascii="Arial" w:cs="Arial" w:eastAsia="Arial" w:hAnsi="Arial"/>
          <w:sz w:val="24"/>
          <w:szCs w:val="24"/>
        </w:rPr>
        <w:t xml:space="preserve">MATLAB Kinetic Extraction Module: Action potential waveform analysis, burst detection algorithms, calcium transient quantification, and multi-phase trajectory segmentation.</w:t>
      </w:r>
    </w:p>
    <w:p>
      <w:pPr>
        <w:pStyle w:val="ListParagraph"/>
        <w:numPr>
          <w:ilvl w:val="0"/>
          <w:numId w:val="2"/>
        </w:numPr>
        <w:spacing w:after="100" w:line="360"/>
      </w:pPr>
      <w:r>
        <w:rPr>
          <w:rFonts w:ascii="Arial" w:cs="Arial" w:eastAsia="Arial" w:hAnsi="Arial"/>
          <w:sz w:val="24"/>
          <w:szCs w:val="24"/>
        </w:rPr>
        <w:t xml:space="preserve">Laboratory Information Management System (LIMS): Experimental metadata tracking, sample management, and quality control documentation across the EP screening pipeline.</w:t>
      </w:r>
    </w:p>
    <w:p>
      <w:pPr>
        <w:pStyle w:val="ListParagraph"/>
        <w:numPr>
          <w:ilvl w:val="0"/>
          <w:numId w:val="2"/>
        </w:numPr>
        <w:spacing w:after="100" w:line="360"/>
      </w:pPr>
      <w:r>
        <w:rPr>
          <w:rFonts w:ascii="Arial" w:cs="Arial" w:eastAsia="Arial" w:hAnsi="Arial"/>
          <w:sz w:val="24"/>
          <w:szCs w:val="24"/>
        </w:rPr>
        <w:t xml:space="preserve">GraphQL API to EP CRISPR Atlas: Programmatic access to gene-phenotype associations, phenotype querying by disease background, and batch retrieval of target knockdown profiles.</w:t>
      </w:r>
    </w:p>
    <w:p>
      <w:pPr>
        <w:pStyle w:val="ListParagraph"/>
        <w:numPr>
          <w:ilvl w:val="0"/>
          <w:numId w:val="2"/>
        </w:numPr>
        <w:spacing w:after="100" w:line="360"/>
      </w:pPr>
      <w:r>
        <w:rPr>
          <w:rFonts w:ascii="Arial" w:cs="Arial" w:eastAsia="Arial" w:hAnsi="Arial"/>
          <w:sz w:val="24"/>
          <w:szCs w:val="24"/>
        </w:rPr>
        <w:t xml:space="preserve">Python/R Kinetic Modeling Suite: Exponential decay, biphasic recovery, and Michaelis-Menten kinetic model fitting; time-constant and half-life extraction from washout trajectories.</w:t>
      </w:r>
    </w:p>
    <w:p>
      <w:pPr>
        <w:pStyle w:val="ListParagraph"/>
        <w:numPr>
          <w:ilvl w:val="0"/>
          <w:numId w:val="2"/>
        </w:numPr>
        <w:spacing w:after="100" w:line="360"/>
      </w:pPr>
      <w:r>
        <w:rPr>
          <w:rFonts w:ascii="Arial" w:cs="Arial" w:eastAsia="Arial" w:hAnsi="Arial"/>
          <w:sz w:val="24"/>
          <w:szCs w:val="24"/>
        </w:rPr>
        <w:t xml:space="preserve">Principal Component Analysis (PCA) Module: Multi-dimensional electrophysiology phenotype fingerprinting and dimensionality reduction for trajectory classification.</w:t>
      </w:r>
    </w:p>
    <w:p>
      <w:pPr>
        <w:pStyle w:val="ListParagraph"/>
        <w:numPr>
          <w:ilvl w:val="0"/>
          <w:numId w:val="2"/>
        </w:numPr>
        <w:spacing w:after="100" w:line="360"/>
      </w:pPr>
      <w:r>
        <w:rPr>
          <w:rFonts w:ascii="Arial" w:cs="Arial" w:eastAsia="Arial" w:hAnsi="Arial"/>
          <w:sz w:val="24"/>
          <w:szCs w:val="24"/>
        </w:rPr>
        <w:t xml:space="preserve">Machine Learning Classifier (Random Forest/XGBoost): Trained on disease-modifying vs. symptomatic reference compounds; disease-modifying likelihood prediction with confidence scores.</w:t>
      </w:r>
    </w:p>
    <w:p>
      <w:pPr>
        <w:pStyle w:val="ListParagraph"/>
        <w:numPr>
          <w:ilvl w:val="0"/>
          <w:numId w:val="2"/>
        </w:numPr>
        <w:spacing w:after="100" w:line="360"/>
      </w:pPr>
      <w:r>
        <w:rPr>
          <w:rFonts w:ascii="Arial" w:cs="Arial" w:eastAsia="Arial" w:hAnsi="Arial"/>
          <w:sz w:val="24"/>
          <w:szCs w:val="24"/>
        </w:rPr>
        <w:t xml:space="preserve">Phenotypic Stability Assessment Module: Quantifies within-compound variability across repeated dosing cycles, post-washout retention analysis, and stability score calculation.</w:t>
      </w:r>
    </w:p>
    <w:p>
      <w:pPr>
        <w:pStyle w:val="ListParagraph"/>
        <w:numPr>
          <w:ilvl w:val="0"/>
          <w:numId w:val="2"/>
        </w:numPr>
        <w:spacing w:after="100" w:line="360"/>
      </w:pPr>
      <w:r>
        <w:rPr>
          <w:rFonts w:ascii="Arial" w:cs="Arial" w:eastAsia="Arial" w:hAnsi="Arial"/>
          <w:sz w:val="24"/>
          <w:szCs w:val="24"/>
        </w:rPr>
        <w:t xml:space="preserve">Graph Neural Network (GNN) for Gene-Phenotype Network Alignment: Maps compound rescue phenotypes to disease gene perturbation networks; pathway-level mechanistic coherence prediction.</w:t>
      </w:r>
    </w:p>
    <w:p>
      <w:pPr>
        <w:pStyle w:val="ListParagraph"/>
        <w:numPr>
          <w:ilvl w:val="0"/>
          <w:numId w:val="2"/>
        </w:numPr>
        <w:spacing w:after="100" w:line="360"/>
      </w:pPr>
      <w:r>
        <w:rPr>
          <w:rFonts w:ascii="Arial" w:cs="Arial" w:eastAsia="Arial" w:hAnsi="Arial"/>
          <w:sz w:val="24"/>
          <w:szCs w:val="24"/>
        </w:rPr>
        <w:t xml:space="preserve">Target Devalidation Module: Identifies disease-associated genes whose perturbation reversal by compound rescue aligns with known disease-modifying pathways.</w:t>
      </w:r>
    </w:p>
    <w:p>
      <w:pPr>
        <w:pStyle w:val="ListParagraph"/>
        <w:numPr>
          <w:ilvl w:val="0"/>
          <w:numId w:val="2"/>
        </w:numPr>
        <w:spacing w:after="100" w:line="360"/>
      </w:pPr>
      <w:r>
        <w:rPr>
          <w:rFonts w:ascii="Arial" w:cs="Arial" w:eastAsia="Arial" w:hAnsi="Arial"/>
          <w:sz w:val="24"/>
          <w:szCs w:val="24"/>
        </w:rPr>
        <w:t xml:space="preserve">Pathway Enrichment Analysis Tools (KEGG, Reactome): Annotation of compound targets to biological pathways; significance testing for pathway association with rescue phenotypes.</w:t>
      </w:r>
    </w:p>
    <w:p>
      <w:pPr>
        <w:pStyle w:val="ListParagraph"/>
        <w:numPr>
          <w:ilvl w:val="0"/>
          <w:numId w:val="2"/>
        </w:numPr>
        <w:spacing w:after="100" w:line="360"/>
      </w:pPr>
      <w:r>
        <w:rPr>
          <w:rFonts w:ascii="Arial" w:cs="Arial" w:eastAsia="Arial" w:hAnsi="Arial"/>
          <w:sz w:val="24"/>
          <w:szCs w:val="24"/>
        </w:rPr>
        <w:t xml:space="preserve">Multi-Objective Optimization Framework (Pareto Analysis): Balances rescue durability, mechanistic coherence, and potency for lead candidate prioritization.</w:t>
      </w:r>
    </w:p>
    <w:p>
      <w:pPr>
        <w:pStyle w:val="ListParagraph"/>
        <w:numPr>
          <w:ilvl w:val="0"/>
          <w:numId w:val="2"/>
        </w:numPr>
        <w:spacing w:after="100" w:line="360"/>
      </w:pPr>
      <w:r>
        <w:rPr>
          <w:rFonts w:ascii="Arial" w:cs="Arial" w:eastAsia="Arial" w:hAnsi="Arial"/>
          <w:sz w:val="24"/>
          <w:szCs w:val="24"/>
        </w:rPr>
        <w:t xml:space="preserve">Automated Report Generation Engine (Jupyter, Pandoc): Multi-format output (PDF, HTML, markdown) for candidate dossiers, executive summaries, and audit trails.</w:t>
      </w:r>
    </w:p>
    <w:p>
      <w:pPr>
        <w:pStyle w:val="ListParagraph"/>
        <w:numPr>
          <w:ilvl w:val="0"/>
          <w:numId w:val="2"/>
        </w:numPr>
        <w:spacing w:after="100" w:line="360"/>
      </w:pPr>
      <w:r>
        <w:rPr>
          <w:rFonts w:ascii="Arial" w:cs="Arial" w:eastAsia="Arial" w:hAnsi="Arial"/>
          <w:sz w:val="24"/>
          <w:szCs w:val="24"/>
        </w:rPr>
        <w:t xml:space="preserve">Interactive Dashboard (Plotly/Dash): Explore compound rankings, kinetic profiles, mechanistic alignments, and tier assignments in real-time with filtering and visualization options.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2026-03-04T01:46:40.471Z</dcterms:created>
  <dcterms:modified xsi:type="dcterms:W3CDTF">2026-03-04T01:46:40.473Z</dcterms:modified>
</cp:coreProperties>
</file>

<file path=docProps/custom.xml><?xml version="1.0" encoding="utf-8"?>
<Properties xmlns="http://schemas.openxmlformats.org/officeDocument/2006/custom-properties" xmlns:vt="http://schemas.openxmlformats.org/officeDocument/2006/docPropsVTypes"/>
</file>