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Inflammation-Modulating Drug Discovery in Mixed Neuron-Glia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Prompt: </w:t>
      </w:r>
      <w:r>
        <w:rPr>
          <w:rFonts w:ascii="Arial" w:cs="Arial" w:eastAsia="Arial" w:hAnsi="Arial"/>
          <w:sz w:val="24"/>
          <w:szCs w:val="24"/>
        </w:rPr>
        <w:t xml:space="preserve">Rank inflammation-modulating drugs by rescue in mixed neuron-glia models.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pipeline identifies and prioritizes small molecules that normalize neuroinflammatory responses in mixed neuron-glia cultures exhibiting disease-relevant pathological phenotypes. Neuroinflammation—characterized by microglial activation, astrocyte reactivity, pro-inflammatory cytokine production (IL-6, TNF-α, IL-1β), and cytokine-mediated disruption of neuronal electrophysiology—is a central driver of Alzheimer's disease, Parkinson's disease, multiple sclerosis, and ALS progression. The workflow leverages Quiver's EP CRISPR atlas (~18k genes) in mixed human iPSC-derived neuron-glia co-cultures to identify compounds that suppress pathological glia activation while restoring neuronal electrophysiology and protecting against cytokine-induced dysfunction.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classification strategy focuses on microglial activation states (M1 pro-inflammatory vs. M2 anti-inflammatory phenotypes), astrocyte reactivity markers (GFAP upregulation, A1 vs. A2 polarization), pro-inflammatory cytokine suppression (IL-6, TNF-α, IL-1β secretion), and rescue of neuronal electrophysiology parameters from cytokine damage (bursting recovery, calcium normalization, network synchronization). Compounds are ranked by their ability to achieve multi-level neuroinflammation suppression (glia activation reduction + cytokine suppression + neuronal EP rescue) while avoiding glia toxicity or excess immunosuppression that could impair beneficial neuroprotective responses. This pipeline generates a curated list of inflammation-modulating drugs stratified by mechanistic pathway and therapeutic potential for CNS disorders.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The pipeline integrates multi-modal readouts on mixed neuron-glia platforms: glial activation profiling (morphology, surface markers CD11b/Iba1 for microglia, GFAP/vimentin for astrocytes), cytokine secretion quantification (Luminex multiplex immunoassay, IL-6/TNF-α/IL-1β), neuronal electrophysiology in inflammatory context (bursting frequency, calcium dynamics on cytokine-challenged neurons), and transcriptomic glial polarization assessment (qPCR for M1/M2 or A1/A2 markers). Stage 1 establishes baseline inflammatory phenotypes and validates disease-relevant cytokine exposure protocols; Stage 2 screens compounds for multi-parameter glia suppression and neuronal rescue; Stage 3 decomposes mechanisms (TLR4 signaling, NF-κB, NLRP3 inflammasome, astrocyte-derived cytokine production); Stage 4 ranks compounds by therapeutic breadth; Stage 5 generates mechanism-stratified reports; and Stage 6 exports validated inflammation-modulating compounds with safety assessments.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Success criteria include identification of compounds reducing microglial activation (CD11b+ surface marker ≥50% reduction), suppressing pro-inflammatory cytokines (IL-6/TNF-α ≥60% reduction), and rescuing neuronal EP phenotypes from cytokine damage (bursting frequency recovery ≥40%), with ≥0.80 AUC separation between glia-suppressing and neurotoxic/off-target compounds. The output enables clinical development of neuroinflammation-targeting therapies with validated glia-neuron biomarkers.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Baseline Inflammatory Phenotyping &amp; Disease Model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Establish baseline inflammatory phenotypes in mixed neuron-glia cultures and validate disease-relevant neuroinflammatory pathways to create standardized testing conditions for compound screening.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Mixed human iPSC-derived neuron-glia co-cultures (neurons 70%, microglia 15%, astrocytes 15% cellular composition)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Small molecule compound library subset (~250–500 compounds pre-screened for neurotoxicity)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Disease-relevant inflammatory challenges: LPS (lipopolysaccharide; TLR4 agonist), IFN-γ (microglial activation), TNF-α (cytokine exposure), or A-beta oligomers (Alzheimer's-relevant)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Baseline neuroinflammatory phenotypes from disease models (Parkinson's, Alzheimer's, ALS) iPSC-derived cultures with and without inflammatory challenge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Fluorescent markers: CD11b-AF488 (microglia), GFAP-AF594 (astrocytes), Iba1 (microglial morphology), DAPI (nuclear counterstain)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Mixed Culture EP Recording Platform (multi-electrode array configured for dual-phase recordings: baseline + LPS/cytokine challenge phases)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Luminex Multiplex Cytokine Immunoassay (IL-6, TNF-α, IL-1β, IL-10, TGF-β quantification from culture supernatant)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High-Content Imaging System (automated microscopy for CD11b/GFAP/Iba1 immunofluorescence, morphological quantification of glia activation)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Atlas neuron-glia submodule (baseline EP parameters in mixed culture, neuroinflammation-relevant gene knockdowns)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Morphological analysis software (CellProfiler; quantify microglial branching index, astrocyte GFAP intensity, cellular density changes)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qPCR gene expression module (M1/M2 microglial markers: IL-6, TNF-α, IL-10, CD206; A1/A2 astrocyte markers: C3, IL-1β, S100A10)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Establish baseline mixed culture: quantify resting neuronal bursting frequency, calcium oscillation patterns, and glial activation state (CD11b/GFAP intensity, morphology) without inflammatory challenge.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Apply disease-relevant inflammatory challenges (LPS + IFN-γ, TNF-α, or A-beta oligomers): measure time-dependent changes in microglial morphology, astrocyte reactivity, and cytokine secretion.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Document neuronal electrophysiology disruption from neuroinflammation: quantify cytokine-induced bursting increases, calcium dysregulation, and network desynchronization.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concentration-response curves for LPS/cytokine challenges: identify optimal inflammatory stimulation doses that induce pathological phenotypes without acute toxicity.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Validate disease model specificity: compare inflammatory responses in healthy vs. disease-relevant (Parkinson's, Alzheimer's, ALS) iPSC-derived cultures; confirm disease-enhanced inflammatory sensitivity.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Baseline inflammatory phenotype parameters: resting cytokine levels (pg/mL IL-6, TNF-α, IL-1β), glial activation markers (CD11b/GFAP intensity, morphology metrics), neuronal EP baselines (bursting frequency Hz, calcium amplitude)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LPS/cytokine dose-response curves: inflammation magnitude vs. stimulus concentration; peak cytokine production; neuronal EP disruption timecourse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model comparison report: inflammatory response amplitudes in healthy vs. Parkinson's vs. Alzheimer's vs. ALS cultures; disease-relevant baseline sensitivity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M1/M2 microglial marker expression profiles (qPCR): baseline ratios, LPS-induced M1 skewing, and IFN-γ effects on microglial polarization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A1/A2 astrocyte marker expression profiles (qPCR): resting state, LPS/cytokine-induced A1 reactivity, and pro-inflammatory marker upregulation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parameters: cell viability (flow cytometry), culture composition stability, and reproducibility metrics (coefficient of variation across replicates)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Baseline phenotype summary CSV (culture type, resting cytokines pg/mL, CD11b/GFAP intensity, bursting frequency, calcium amplitude); dose-response curves (PNG plots); qPCR marker expression tables (fold-change vs. baseline); immunofluorescence imaging montages (PNG); quality control report (markdown).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Multi-Parameter Compound Screening in Mixed Culture Inflammatory Challenge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Screen compounds for multi-parameter suppression of glia activation and cytokine production while measuring rescue of cytokine-induced neuronal electrophysiology disruption.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Inflammatory challenge protocol and baseline disease phenotypes from Stage 1 (LPS concentration, cytokine exposure timing, neuronal EP disruption timecourse)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library subset with toxicity pre-screening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readout channels: baseline + LPS-challenge + LPS+compound phases; measure bursting frequency, calcium dynamics, network synchronization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Cytokine measurement timepoints and culture supernatant sampling strategy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Glial activation imaging parameters: CD11b/GFAP intensity, microglial morphology, astrocyte GFAP upregulation extent)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High-Throughput Mixed Culture EP Platform: Multi-electrode recordings in disease-relevant neuron-glia co-cultures during LPS challenge and compound exposure.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Luminex Multiplex Immunoassay (automated sample handling): IL-6, TNF-α, IL-1β, IL-10, TGF-β quantification from culture supernatants at multiple timepoints.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High-Content Imaging Automation (immunofluorescence): CD11b, GFAP, Iba1 staining and morphological analysis on compound-exposed vs. control wells.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Microglial Morphology Quantification (CellProfiler): branching index, soma area, process length extraction; M1/M2 polarization morphological signatures.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Astrocyte Reactivity Scoring Module: GFAP intensity, vimentin co-staining, cellular hypertrophy assessment; A1/A2 polarization morphological features.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Neuronal Electrophysiology Analysis (burst detection, calcium transient quantification): measure compound rescue of LPS-induced EP disruption.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Screen 250–500 compounds: for each, measure (1) cytokine suppression (IL-6/TNF-α reduction %), (2) microglial morphology normalization (CD11b reduction %), (3) neuronal bursting frequency rescue (% recovery from LPS-induced elevation).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compounds showing selective glia suppression without neuronal toxicity: filter for CD11b reduction &gt;40%, IL-6 suppression &gt;50%, and absence of acute neuronal electrophysiology deterioration.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Flag compounds with off-target effects: identify those causing glial toxicity (GFAP/Iba1 intensity collapse), excessive immunosuppression (cytokine reduction &gt;90%, indicating potential immunoparesis), or indirect neuronal damage.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dose-response curves for top hits: EC50 for cytokine suppression, microglial morphology recovery, and neuronal EP rescue; assess potency distribution.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Classify compounds by inflammation-modulation profile: multi-target (glia + cytokine + neuronal EP rescue), single-target (glia-only or cytokine-only), or narrow-spectrum (M1/M2-biased, astrocyte-selective).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screening matrix (compound ID, IL-6 suppression %, TNF-α suppression %, IL-1β suppression %, CD11b reduction %, GFAP reduction %, bursting frequency rescue %, composite rescue score)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Dose-response curves for top 50–100 hits: EC50 and Hill coefficients for cytokine suppression, microglial morphology, and neuronal EP rescue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Classification of compounds by multi-parameter rescue breadth: multi-target (glia+cytokine+neuronal EP), dual-target (glia+cytokine or glia+neuronal EP), single-target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Toxicity/off-target flags: compounds causing glial cell death, excessive immunosuppression, or secondary neuronal damage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Lead candidate list: top 50–100 compounds passing multi-parameter filtering (IL-6 suppression &gt;50%, CD11b reduction &gt;40%, bursting rescue &gt;30%, no toxicity flags)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summary: assay reproducibility, hit rate distribution, hit enrichment by structural class or known mechanism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Screening matrix CSV (sortable by composite score, cytokine suppression, glia activation reduction); dose-response curve plots (PNG); lead candidate ranking tables; toxicity flag summary (markdown); hit enrichment bar charts by compound class (PNG).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Mechanistic Dissection of Inflammation-Modulating Pathways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Decompose compound-mediated inflammation suppression into specific mechanistic pathways: TLR4 signaling inhibition, NF-κB suppression, NLRP3 inflammasome blockade, astrocyte-derived cytokine production reduction, microglial M1-to-M2 polarization shift.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Multi-parameter rescue scores and lead candidate list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probe compounds: TLR4 antagonist (LPS-rs), NF-κB inhibitor (IκB-α super-repressor), NLRP3 inhibitor (MCC950), M-CSF withdrawal (microglial anti-survival), astrocyte activation inhibitors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Genetic perturbation data from EP CRISPR Atlas: TLR4, MyD88, NF-κB subunits (p65, RelB), NLRP3, ASC, pro-IL-1β, IL-6, IL-10, IL-1ra knockdown phenotypes in glial cells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qPCR gene panels for M1/M2 and A1/A2 polarization markers (microglial: TNF-α, IL-6, IL-10, CD206, YM1; astrocytic: C3, IL-1β, S100A10, IL-4R)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Western blot quantification of pathway activation: phospho-p65 (NF-κB), phospho-IκB-α (IκB kinase), caspase-1 cleavage (inflammasome), pro-IL-1β processing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modeling (constraint-based pathway analysis): TLR4→MyD88→NF-κB, NLRP3 inflammasome assembly, astrocyte IL-6 production cascades.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Atlas glia-specific gene module (TLR4, MyD88, NF-κB, NLRP3, inflammasome component knockdowns in microglia/astrocytes).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Western blot densitometry analysis (phospho-protein quantification, p-p65/p65 ratio, caspase-1 active/pro ratio) using image analysis software.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qPCR data analysis module (fold-change calculations, M1/M2 or A1/A2 ratio computation, significance testing).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analysis (KEGG inflammatory signaling pathways, NLRP3 inflammasome assembly pathway, NF-κB target genes).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coherence scoring: does compound's rescue phenotype align with known pathway inhibitors'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Treat mixed cultures with compound in presence of mechanistic probes (TLR4 antagonist, NF-κB inhibitor, NLRP3 inhibitor): assess whether compound effects are additive, redundant, or occlusive with pathway blockade.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epistasis analysis: compare compound rescue magnitude in TLR4 WT vs. TLR4-KO mixed cultures (using CRISPR knockout lines); does compound require functional TLR4?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Measure qPCR M1/M2 and A1/A2 marker expression after compound treatment: does compound shift microglial toward M2 anti-inflammatory state? Does it reduce A1 astrocyte polarization?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Western blot mechanistic profiling: for top compounds, measure phospho-p65, phospho-IκB-α, and caspase-1 cleavage; identify which pathway components are inhibited.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Classify compounds by mechanism: TLR4-pathway inhibitors, NF-κB-direct inhibitors, inflammasome-inhibitors, or indirect glia-deactivators (e.g., via neuronal paracrine signals).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decomposition: for each compound, % mechanism from TLR4 inhibition, % from NF-κB suppression, % from inflammasome blockade, % from astrocyte deactivation, % from other pathways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Epistasis analysis results: compound efficacy in TLR4 WT vs. KO lines; NF-κB epistasis in RelA-KO vs. RelB-KO backgrounds (identifies which NF-κB family member is targeted)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qPCR pathway marker profiles: fold-change in M1 markers (TNF-α, IL-6, IL-12), M2 markers (IL-10, CD206), A1 markers (C3, IL-1β), A2 markers (S100A10, IL-4R)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Western blot mechanistic signatures: phospho-p65 suppression magnitude, IκB-α stabilization, caspase-1 cleavage reduction, identifying primary pathway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enrichment reports: KEGG pathways significantly affected by compound (NF-κB, NLRP3 inflammasome, TLR signaling); significance p-values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classification: TLR4-inhibitors, NF-κB-suppressors, inflammasome-blockers, dual-mechanism, or multi-target compounds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Mechanistic decomposition CSV (compound ID, TLR4 inhibition %, NF-κB suppression %, inflammasome % involvement); epistasis analysis results (markdown); qPCR heatmaps (PNG) showing M1/M2/A1/A2 marker profiles; Western blot quantification tables (Excel); pathway enrichment report (markdown/PDF).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Therapeutic Breadth Ranking &amp; Glia-Neuron Biomarker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multi-parameter inflammation suppression, mechanistic specificity, and neuronal electrophysiology rescue into a unified ranking algorithm; identify compounds with validated glia-neuron biomarkers for clinical translation.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decomposition and classifications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Multi-parameter rescue scores (cytokine suppression, glia activation reduction, neuronal EP recovery)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potency (EC50 for cytokine suppression, microglial morphology, neuronal EP rescue)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profile: glial cell toxicity (CD11b/GFAP intensity collapse), neuronal toxicity (membrane integrity, AP firing capability), off-target immune effects (IL-10 suppression to assess for immunoparesis)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Biomarker stability: reproducibility of glia activation and neuronal EP rescue across multiple passages and biological replicates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Multi-objective optimization framework (Pareto frontier analysis): balance glia suppression breadth, cytokine reduction, neuronal EP rescue, and safety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Weighted scoring algorithm: glia suppression (30%), cytokine suppression (25%), neuronal EP rescue (25%), mechanistic coherence (15%), safety (5%)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Glia-neuron biomarker signature extraction: identified compounds' multi-parameter rescue phenotypes suitable for clinical biomarker panels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model cross-validation: validate top compounds' efficacy across Parkinson's, Alzheimer's, and ALS iPSC-derived cultures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Statistical robustness testing (bootstrapping, cross-validation): confirm ranking stability across passage numbers and biological batch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series clustering: identify structural motifs enriched in top-ranked inflammation-modulating compounds for medicinal chemistry insights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Assign weighted scores: glia suppression (30%), cytokine suppression (25%), neuronal EP rescue (25%), mechanism coherence (15%), safety (5%); generate composite ranks.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Pareto frontier compounds: which agents achieve best balance between multi-parameter inflammation suppression and mechanism-specific targeting without safety liabilities?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Cross-validate top 20 compounds in Parkinson's, Alzheimer's, and ALS iPSC-derived mixed cultures: confirm efficacy is disease-model-agnostic vs. disease-specific.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glia-neuron biomarker signatures for top compounds: quantify IL-6/TNF-α/IL-1β reduction, CD11b/GFAP normalization, and bursting frequency rescue as clinically translatable metrics.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Perform sensitivity analysis: how do tier assignments change if safety weight increases to 15%? Which compounds remain robust across weight variations?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compound table (compound ID, glia suppression score, cytokine suppression score, neuronal EP rescue score, mechanism class, composite rank, tier assignment, safety flag)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Pareto frontier visualization (glia suppression vs. cytokine reduction scatter, color-coded by neuronal EP rescue magnitude; top compounds highlighted)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model cross-validation matrix: efficacy (compound ID vs. Parkinson's/Alzheimer's/ALS cultures); shows which compounds are broadly effective vs. disease-selective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biomarker signatures for top 20 compounds: quantitative IL-6/TNF-α/IL-1β reduction %, CD11b/GFAP intensity normalization %, bursting recovery % for clinical trial endpoint definition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Tier stratification: Tier 1 (best multi-parameter profile, clinical-ready biomarkers), Tier 2 (strong dual-target effects), Tier 3 (single-mechanism), Tier 4 (off-target/safety concerns)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Compound series analysis: structural scaffolds enriched in Tier 1 compounds; SAR guidance for lead optimization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Ranking CSV (compound ID, scores, tier, mechanism class); Pareto frontier plot (PNG); disease model efficacy heatmap (PNG); clinical biomarker signature table (Excel); tier stratification summary (markdown); compound series clustering dendrogram (PNG).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Mechanism-Stratified Candidate Dossiers &amp; Clinical Translation Pathway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Generate detailed candidate dossiers for inflammation-modulating compounds with glia-neuron biomarker validation, mechanism clarity, and clinical development recommendations.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compounds with tier assignments and clinical biomarker signatures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decomposition and validation data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model cross-validation efficacy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structures, ADME predictions, safety pharmacology data (off-target kinase activity, hepatic metabolism, BBB penetration)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survey: known publications on compound targets, clinical trial history, competitive landscape analysis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dossier generation (Jupyter templating, Pandoc for PDF/HTML output)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informatics (RDKit structure visualization, chemoinformatics property predictions)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ADME/PK prediction modules (pkCSM, SwissADME; hepatic clearance, BBB penetration, blood plasma protein binding)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Safety pharmacology assessment (hERG blocking, QT prolongation, off-target kinase inhibition)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mining integration (PubMed API, bioRxiv search for compound targets and glia biology)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Interactive candidate explorer dashboard (Plotly/Dash): filter by mechanism class, disease model efficacy, biomarker signature, tier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detailed dossiers for top 5 Tier 1 compounds: include chemical structure, mechanistic pathway targets, quantitative efficacy (IL-6/TNF-α/CD11b/bursting recovery %), disease model cross-validation, ADME/safety summary, clinical translation recommendations.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Create one-page lead cards for each mechanism class (TLR4-inhibitors, NF-κB-suppressors, inflammasome-blockers): compound ID, mechanism class, key biomarker data, best/worst disease models, clinical stage recommendation.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Produce mechanism-stratified executive summary (5-slide PowerPoint): TLR4 pathway inhibitors (compare to reference TLR4-antagonist), NF-κB pathway (vs. clinical NF-κB inhibitors), inflammasome blockers; highlight clinical precedent and differentiation.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Identify secondary opportunities: are there Tier 2 compounds with novel dual-mechanism combinations (TLR4+NF-κB, inflammasome+astrocyte-targeted) worth advancing?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recommended clinical biomarker panel: IL-6/TNF-α/IL-1β reduction, CD11b/GFAP normalization in cerebrospinal fluid (CSF) immune cells; neuronal network synchronization recovery in EEG studies.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candidate dossiers (PDF) for top 5–10 compounds: structure image, mechanism class, quantitative efficacy in each disease model, glia-neuron biomarker signatures, ADME/PK predictions, safety assessment, clinical development timeline recommendation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One-page lead cards (PDF) per mechanism class: compound ID, primary target, key biomarkers, best/worst disease models, comparison to clinical precedents, next-stage recommendation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Mechanism-stratified executive summary (PowerPoint/PDF): TLR4 pathway, NF-κB pathway, inflammasome pathway; top candidates per class, comparative efficacy vs. known clinical agents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Interactive candidate explorer (Plotly HTML): explore compounds by mechanism, disease efficacy, biomarker signature, tier; export filtered candidate lists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biomarker panel recommendation (markdown/PDF): proposed IL-6/TNF-α/IL-1β/CD11b/GFAP measurements for clinical trials; CSF and blood biomarker assay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Medicinal chemistry optimization guidance: structural features enriched in Tier 1 compounds; SAR hypotheses for ADME improvement or selectivity enhancement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PDF dossiers (candidate profiles with structures, mechanism diagrams, quantitative efficacy plots per disease model, biomarker scorecards); PowerPoint mechanism-stratified summary; interactive Plotly HTML explorer; clinical biomarker panel recommendations (markdown/PDF); CSV export of ranked candidates with mechanism class, disease efficacy, biomarker signatures.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Inflammation-Modulating Compound Export &amp; Clinical Safety Profiling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Export tier-stratified inflammation-modulating compounds with validated glia-neuron biomarkers, mechanistic pathway targets, and clinical safety predictions in formats enabling IND-enabling studies and clinical trial preparation.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ranked compound list with mechanism classification, glia-neuron biomarker signatures, and disease model efficacy from Stage 4–5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Detailed multi-parameter rescue data (IL-6/TNF-α/IL-1β suppression %, CD11b/GFAP reduction %, bursting recovery %) and mechanistic pathway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safety assessments (ADME/PK, off-target kinase activity, hERG blocking, BBB penetration) from Stage 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Chemical structures (SMILES, SDF) and compound metadata (compound ID, series, mechanism class, potency)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Quality control summaries and validation success rates from multi-parameter screening (Stage 2)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Data export module (CSV, Parquet, SDF for multi-platform compatibility; HDF5 for large time-series datasets)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internal database write-API (update compound annotations with inflammation-modulating mechanism classification, glia-neuron biomarker signatures)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study submission interface (format data for GLP preclinical toxicology, safety pharmacology studies; prepare regulatory documentation packages)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readiness module (generate clinical biomarker assay specifications, CSF/blood sampling protocols, endpoint definition documents)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 documentation generator (audit trails, processing pipeline documentation, stakeholder approvals, GLP compliance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API for downstream CNS pharmacology modeling and neuroinflammation biomarker tracking modules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Export final rankings as comprehensive CSV: compound ID, tier, mechanism class (TLR4/NF-κB/inflammasome/multi-target), IL-6/TNF-α/IL-1β suppression %, CD11b/GFAP reduction %, bursting rescue %, disease model efficacy (Parkinson's/Alzheimer's/ALS), clinical stage recommendation.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SDF file with chemical structures for all top Tier 1–2 candidates, annotated with mechanism class, glia-neuron biomarker values, and target genes (TLR4, MyD88, NF-κB, NLRP3, etc.).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Create a comprehensive data package (Parquet/HDF5): multi-parameter screening data (cytokines, CD11b/GFAP, bursting, calcium), mechanistic pathway validation (Western blot phospho-protein quantification, qPCR M1/M2/A1/A2 markers), disease model cross-validation efficacy.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Generate IND-enabling documentation: chemistry/manufacturing/controls summary, non-clinical safety pharmacology study recommendations, clinical biomarker assay qualification protocols.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Produce a GLP-ready audit trail: all processing steps, QC validations, mechanistic assumptions, biomarker reproducibility benchmarks, stakeholder sign-offs for regulatory submission.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Final ranked compound CSV (compound ID, tier, mechanism class, multi-parameter rescue values, disease model efficacy, clinical stage recommendation, safety assessment)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SDF chemical structure file annotated with mechanism targets (TLR4, NF-κB, NLRP3, etc.) and key glia-neuron biomarker values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data package (Parquet/HDF5): all screening data (cytokines, glia activation markers, neuronal EP), mechanistic validation data, disease model efficacy matrices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study package: CMC summary, non-clinical safety recommendations, proposed clinical biomarker assays and endpoint specifications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Clinical trial readiness documentation: CSF/blood biomarker assay protocols (IL-6/TNF-α/IL-1β quantification, CD11b+ cell enumeration), neuronal network synchronization endpoint definition (EEG/MEG methods)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Regulatory-ready audit trail (PDF): processing documentation, QC summaries, mechanistic validation benchmarks, biomarker reproducibility data, stakeholder approvals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CSV ranking tables (sortable by mechanism class, disease efficacy, biomarker signatures); SDF structure files (mechanism target and biomarker annotations); Parquet/HDF5 binary data packages for computational pipelines; IND documentation bundle (CMC, safety pharmacology recommendations, biomarker protocols); audit trail documentation (PDF); API specifications (GraphQL/OpenAPI) for clinical trial biomarker tracking and downstream CNS pharmacology integration.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 Mixed Culture EP Recording Platform: Multi-electrode array system configured for simultaneous recording from mixed neuron-glia co-cultures; baseline and inflammatory challenge phase recordings with 20 kHz sampling.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Luminex Multiplex Cytokine Immunoassay System: Automated bead-based immunoassay for IL-6, TNF-α, IL-1β, IL-10, TGF-β quantification in culture supernatants; high-throughput sample handling capability.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High-Content Automated Imaging System: Multi-wavelength fluorescence microscopy with robotic stage for CD11b (microglia), GFAP (astrocytes), Iba1 (microglial morphology) immunofluorescence imaging in multi-well plates.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 CRISPR Atlas Neuron-Glia Submodule: Database of ~18,000 gene knockdown phenotypes with detailed glia activation profiles, neuroinflammatory marker expression, and neuronal EP parameters in mixed culture backgrounds.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CellProfiler Morphological Analysis Software: Automated quantification of microglial branching index, soma area, process length; astrocyte GFAP intensity and cellular hypertrophy; density and spatial distribution metrics.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qPCR Gene Expression Analysis Module: Quantification of M1 microglial markers (TNF-α, IL-6, IL-12p35), M2 markers (IL-10, CD206, YM1), A1 astrocyte markers (C3, IL-1β), A2 markers (S100A10, IL-4R, IL-10R).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Modeling Suite (Python/R): Constraint-based pathway analysis for TLR4→MyD88→NF-κB signaling, NLRP3 inflammasome assembly, astrocyte IL-6 production cascades; system-level inference.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Western Blot Densitometry Analysis Software: Quantification of phospho-p65 (NF-κB pathway activation), phospho-IκB-α (IκB kinase activity), caspase-1 cleavage (inflammasome activation), pro-IL-1β processing.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Epistasis Analysis Framework: Comparison of compound efficacy in genetically modified mixed cultures (TLR4-KO, RelA-KO, RelB-KO lines) to identify pathway-level target specificity.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Multi-Objective Optimization Framework (Pareto Analysis): Balances glia suppression breadth, cytokine reduction, neuronal EP rescue, mechanistic coherence, and safety for lead candidate prioritization.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Model Cross-Validation Module: Validation of compound efficacy across Parkinson's, Alzheimer's, and ALS iPSC-derived mixed neuron-glia cultures; disease-specificity vs. disease-agnostic assessment.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Glia-Neuron Biomarker Signature Extraction: Identification of multi-parameter rescue phenotypes (IL-6/TNF-α/IL-1β reduction, CD11b/GFAP normalization, neuronal EP recovery) suitable for clinical biomarker panels.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Automated Dossier Generation Engine (Jupyter, Pandoc): Multi-format candidate profile output (PDF, HTML, markdown) with chemical structures, mechanistic pathway diagrams, quantitative efficacy plots, safety assessments.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Interactive Candidate Explorer Dashboard (Plotly/Dash): Real-time filtering by mechanism class, disease model efficacy, biomarker signature, tier; export capabilities for ranked candidate lists and cross-validation matrices.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IND-Enabling Study Preparation Module: Chemistry/manufacturing/controls summary generation, non-clinical safety pharmacology recommendations, clinical biomarker assay qualification protocols, regulatory compliance documentation.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2026-03-04T01:49:45.538Z</dcterms:created>
  <dcterms:modified xsi:type="dcterms:W3CDTF">2026-03-04T01:49:45.538Z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