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Dopaminergic Pathological Bursting Reduction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drugs reducing pathological bursting in dopaminergic neurons.</w:t>
      </w:r>
    </w:p>
    <w:p>
      <w:pPr>
        <w:spacing w:after="200" w:line="360"/>
      </w:pPr>
      <w:r>
        <w:rPr>
          <w:rFonts w:ascii="Arial" w:cs="Arial" w:eastAsia="Arial" w:hAnsi="Arial"/>
          <w:sz w:val="24"/>
          <w:szCs w:val="24"/>
        </w:rPr>
        <w:t xml:space="preserve">This pipeline identifies small molecules that suppress pathological bursting activity in dopaminergic neurons, a hallmark pathophysiology of Parkinson's disease and related movement disorders. Dopaminergic substantia nigra pars compacta (SNc) neurons exhibit a distinctive pacemaker firing pattern under normal conditions; in Parkinson's disease, this firing becomes irregular, exhibits increased bursting (high-frequency spike clusters), and shows loss of the normal tonic pacemaker rhythm. Pathological bursting is associated with excitotoxic calcium overload, mitochondrial dysfunction, and accelerated neuronal degeneration. The workflow leverages Quiver's EP CRISPR atlas (~18k genes) and compound library (~3,500 compounds) to identify compounds that restore pacemaker regularity, reduce burst frequency/amplitude, and normalize dopaminergic circuit output while preserving dopaminergic neurotransmitter synthesis capacity.</w:t>
      </w:r>
    </w:p>
    <w:p>
      <w:pPr>
        <w:spacing w:after="200" w:line="360"/>
      </w:pPr>
      <w:r>
        <w:rPr>
          <w:rFonts w:ascii="Arial" w:cs="Arial" w:eastAsia="Arial" w:hAnsi="Arial"/>
          <w:sz w:val="24"/>
          <w:szCs w:val="24"/>
        </w:rPr>
        <w:t xml:space="preserve">The classification strategy focuses on hyperpolarization-activated cyclic nucleotide-gated (HCN) channel modulation (HCN2/HCN4 involvement in pacemaker rhythm), small-conductance potassium (SK) channel regulation (SK1/SK2/SK3 calcium-dependent repolarization), L-type calcium channel (LTCC) inhibition (reducing pathological calcium influx driving bursting), and mitochondrial function restoration (enhancing ATP production to support normal firing). Compounds are ranked by their capacity to normalize burst frequency and inter-spike-interval regularity (coefficient of variation), restore tonic pacemaker output, and maintain dopaminergic marker expression (TH, DAT). This pipeline generates a curated list of bursting-suppressing compounds with validated dopaminergic preservation for Parkinson's disease drug development.</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integrates high-resolution electrophysiology recording from iPSC-derived dopaminergic neurons or SNc neurons from disease models, spectral analysis of bursting patterns (power spectral density, burst frequency quantification), HCN current characterization (voltage-clamp recordings, HCN subtype-specific blocking), SK channel modulation assessment (apamin sensitivity), and dopaminergic identity validation (TH immunostaining, dopamine HPLC). Stage 1 establishes baseline bursting phenotypes and characterizes HCN/SK/LTCC contributions to Parkinson's-relevant pathological firing; Stage 2 screens compounds for bursting suppression while preserving pacemaker output; Stage 3 decomposes mechanistic components (HCN modulation, SK channel enhancement, LTCC inhibition); Stage 4 ranks compounds by firing regularity improvement and dopaminergic preservation; Stage 5 generates mechanism-stratified candidate reports; and Stage 6 exports validated bursting-suppressing compounds for motor behavior validation.</w:t>
      </w:r>
    </w:p>
    <w:p>
      <w:pPr>
        <w:spacing w:after="200" w:line="360"/>
      </w:pPr>
      <w:r>
        <w:rPr>
          <w:rFonts w:ascii="Arial" w:cs="Arial" w:eastAsia="Arial" w:hAnsi="Arial"/>
          <w:sz w:val="24"/>
          <w:szCs w:val="24"/>
        </w:rPr>
        <w:t xml:space="preserve">Success criteria include identification of compounds reducing burst frequency by ≥50%, improving inter-spike-interval coefficient of variation by ≥40%, and maintaining dopaminergic marker expression (TH, DAT &gt;80% baseline), with ≥0.85 AUC separation between bursting-suppressing and neurotoxic compounds. The output enables development of Parkinson's therapeutics targeting fundamental disease electrophysiology with mechanistic validation in disease-relevant neurons.</w:t>
      </w:r>
    </w:p>
    <w:p>
      <w:pPr>
        <w:pStyle w:val="Heading2"/>
      </w:pPr>
      <w:r>
        <w:rPr>
          <w:rFonts w:ascii="Arial" w:cs="Arial" w:eastAsia="Arial" w:hAnsi="Arial"/>
          <w:b/>
          <w:bCs/>
          <w:sz w:val="28"/>
          <w:szCs w:val="28"/>
        </w:rPr>
        <w:t xml:space="preserve">Stage 1: Dopaminergic Bursting Phenotyping &amp; HCN/SK/LTCC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baseline dopaminergic bursting phenotypes and decompose contributions of HCN, SK, and LTCC channels to pacemaker dysregulation in Parkinson's-relevant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iPSC-derived dopaminergic neurons from healthy and Parkinson's disease patient lines (LRRK2, GBA, SNCA mutation carriers)</w:t>
      </w:r>
    </w:p>
    <w:p>
      <w:pPr>
        <w:pStyle w:val="ListParagraph"/>
        <w:numPr>
          <w:ilvl w:val="0"/>
          <w:numId w:val="2"/>
        </w:numPr>
        <w:spacing w:after="100" w:line="360"/>
      </w:pPr>
      <w:r>
        <w:rPr>
          <w:rFonts w:ascii="Arial" w:cs="Arial" w:eastAsia="Arial" w:hAnsi="Arial"/>
          <w:sz w:val="24"/>
          <w:szCs w:val="24"/>
        </w:rPr>
        <w:t xml:space="preserve">Primary SNc neurons from rodent Parkinson's disease models (MPTP-treated, alpha-synuclein overexpression)</w:t>
      </w:r>
    </w:p>
    <w:p>
      <w:pPr>
        <w:pStyle w:val="ListParagraph"/>
        <w:numPr>
          <w:ilvl w:val="0"/>
          <w:numId w:val="2"/>
        </w:numPr>
        <w:spacing w:after="100" w:line="360"/>
      </w:pPr>
      <w:r>
        <w:rPr>
          <w:rFonts w:ascii="Arial" w:cs="Arial" w:eastAsia="Arial" w:hAnsi="Arial"/>
          <w:sz w:val="24"/>
          <w:szCs w:val="24"/>
        </w:rPr>
        <w:t xml:space="preserve">Small molecule compound library subset (~300–600 compounds, pre-filtered for neurotoxicity clearance)</w:t>
      </w:r>
    </w:p>
    <w:p>
      <w:pPr>
        <w:pStyle w:val="ListParagraph"/>
        <w:numPr>
          <w:ilvl w:val="0"/>
          <w:numId w:val="2"/>
        </w:numPr>
        <w:spacing w:after="100" w:line="360"/>
      </w:pPr>
      <w:r>
        <w:rPr>
          <w:rFonts w:ascii="Arial" w:cs="Arial" w:eastAsia="Arial" w:hAnsi="Arial"/>
          <w:sz w:val="24"/>
          <w:szCs w:val="24"/>
        </w:rPr>
        <w:t xml:space="preserve">Baseline bursting phenotypes from EP CRISPR atlas (burst frequency Hz, inter-spike-interval regularity, tonic pacemaker rate)</w:t>
      </w:r>
    </w:p>
    <w:p>
      <w:pPr>
        <w:pStyle w:val="ListParagraph"/>
        <w:numPr>
          <w:ilvl w:val="0"/>
          <w:numId w:val="2"/>
        </w:numPr>
        <w:spacing w:after="100" w:line="360"/>
      </w:pPr>
      <w:r>
        <w:rPr>
          <w:rFonts w:ascii="Arial" w:cs="Arial" w:eastAsia="Arial" w:hAnsi="Arial"/>
          <w:sz w:val="24"/>
          <w:szCs w:val="24"/>
        </w:rPr>
        <w:t xml:space="preserve">Whole-cell patch-clamp configuration for HCN current isolation (ZD7288 for HCN blockade), SK current measurement (apamin for SK blockade), LTCC current (nifedipine-sensitive L-type component)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High-Resolution Dopaminergic EP Platform: Whole-cell patch-clamp or current-clamp recording from individual dopaminergic neurons, 20 kHz sampling, temperature-controlled chamber (34–37°C for physiological conditions).</w:t>
      </w:r>
    </w:p>
    <w:p>
      <w:pPr>
        <w:pStyle w:val="ListParagraph"/>
        <w:numPr>
          <w:ilvl w:val="0"/>
          <w:numId w:val="2"/>
        </w:numPr>
        <w:spacing w:after="100" w:line="360"/>
      </w:pPr>
      <w:r>
        <w:rPr>
          <w:rFonts w:ascii="Arial" w:cs="Arial" w:eastAsia="Arial" w:hAnsi="Arial"/>
          <w:sz w:val="24"/>
          <w:szCs w:val="24"/>
        </w:rPr>
        <w:t xml:space="preserve">Burst Detection and Spectral Analysis Software (MATLAB/Python): Automated spike detection, burst identification (interspike-interval threshold-based clustering), power spectral density (PSD) analysis, burst frequency quantification.</w:t>
      </w:r>
    </w:p>
    <w:p>
      <w:pPr>
        <w:pStyle w:val="ListParagraph"/>
        <w:numPr>
          <w:ilvl w:val="0"/>
          <w:numId w:val="2"/>
        </w:numPr>
        <w:spacing w:after="100" w:line="360"/>
      </w:pPr>
      <w:r>
        <w:rPr>
          <w:rFonts w:ascii="Arial" w:cs="Arial" w:eastAsia="Arial" w:hAnsi="Arial"/>
          <w:sz w:val="24"/>
          <w:szCs w:val="24"/>
        </w:rPr>
        <w:t xml:space="preserve">EP CRISPR Atlas dopaminergic phenotype submodule: Baseline bursting patterns, HCN2/HCN4 knockdown effects, SK1/SK2/SK3 perturbation phenotypes, LTCC subunit (CACNA1C, CACNA1D) contributions.</w:t>
      </w:r>
    </w:p>
    <w:p>
      <w:pPr>
        <w:pStyle w:val="ListParagraph"/>
        <w:numPr>
          <w:ilvl w:val="0"/>
          <w:numId w:val="2"/>
        </w:numPr>
        <w:spacing w:after="100" w:line="360"/>
      </w:pPr>
      <w:r>
        <w:rPr>
          <w:rFonts w:ascii="Arial" w:cs="Arial" w:eastAsia="Arial" w:hAnsi="Arial"/>
          <w:sz w:val="24"/>
          <w:szCs w:val="24"/>
        </w:rPr>
        <w:t xml:space="preserve">Voltage-Clamp Current Analysis Software (Clampfit, Igor Pro): HCN current (Ih) voltage dependence, activation kinetics, deactivation time constants; SK current amplitude measurement.</w:t>
      </w:r>
    </w:p>
    <w:p>
      <w:pPr>
        <w:pStyle w:val="ListParagraph"/>
        <w:numPr>
          <w:ilvl w:val="0"/>
          <w:numId w:val="2"/>
        </w:numPr>
        <w:spacing w:after="100" w:line="360"/>
      </w:pPr>
      <w:r>
        <w:rPr>
          <w:rFonts w:ascii="Arial" w:cs="Arial" w:eastAsia="Arial" w:hAnsi="Arial"/>
          <w:sz w:val="24"/>
          <w:szCs w:val="24"/>
        </w:rPr>
        <w:t xml:space="preserve">Immunofluorescence Analysis Suite (ImageJ/Fiji): Quantification of dopaminergic markers (TH tyrosine hydroxylase intensity, DAT dopamine transporter surface density), alpha-synuclein aggregates, mitochondrial morphology.</w:t>
      </w:r>
    </w:p>
    <w:p>
      <w:pPr>
        <w:pStyle w:val="ListParagraph"/>
        <w:numPr>
          <w:ilvl w:val="0"/>
          <w:numId w:val="2"/>
        </w:numPr>
        <w:spacing w:after="100" w:line="360"/>
      </w:pPr>
      <w:r>
        <w:rPr>
          <w:rFonts w:ascii="Arial" w:cs="Arial" w:eastAsia="Arial" w:hAnsi="Arial"/>
          <w:sz w:val="24"/>
          <w:szCs w:val="24"/>
        </w:rPr>
        <w:t xml:space="preserve">HPLC/Mass Spectrometry Dopamine Quantification: Baseline dopamine content and synthesis rate assessment from cultured dopaminergic neurons.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Establish baseline bursting patterns in healthy vs. Parkinson's dopaminergic neurons: quantify burst frequency (Hz), inter-spike-interval mean and coefficient of variation (regularity), bursting percentage (time spent bursting vs. tonic firing).</w:t>
      </w:r>
    </w:p>
    <w:p>
      <w:pPr>
        <w:pStyle w:val="ListParagraph"/>
        <w:numPr>
          <w:ilvl w:val="0"/>
          <w:numId w:val="2"/>
        </w:numPr>
        <w:spacing w:after="100" w:line="360"/>
      </w:pPr>
      <w:r>
        <w:rPr>
          <w:rFonts w:ascii="Arial" w:cs="Arial" w:eastAsia="Arial" w:hAnsi="Arial"/>
          <w:sz w:val="24"/>
          <w:szCs w:val="24"/>
        </w:rPr>
        <w:t xml:space="preserve">Characterize HCN channel contribution via voltage-clamp: measure Ih (HCN current) voltage dependence; apply ZD7288 and assess reduction in pacemaker automaticity in current-clamp mode.</w:t>
      </w:r>
    </w:p>
    <w:p>
      <w:pPr>
        <w:pStyle w:val="ListParagraph"/>
        <w:numPr>
          <w:ilvl w:val="0"/>
          <w:numId w:val="2"/>
        </w:numPr>
        <w:spacing w:after="100" w:line="360"/>
      </w:pPr>
      <w:r>
        <w:rPr>
          <w:rFonts w:ascii="Arial" w:cs="Arial" w:eastAsia="Arial" w:hAnsi="Arial"/>
          <w:sz w:val="24"/>
          <w:szCs w:val="24"/>
        </w:rPr>
        <w:t xml:space="preserve">Measure SK channel contribution: apply apamin (SK blocker) and quantify changes in action potential after-hyperpolarization (AHP), repolarization kinetics, and bursting frequency suppression.</w:t>
      </w:r>
    </w:p>
    <w:p>
      <w:pPr>
        <w:pStyle w:val="ListParagraph"/>
        <w:numPr>
          <w:ilvl w:val="0"/>
          <w:numId w:val="2"/>
        </w:numPr>
        <w:spacing w:after="100" w:line="360"/>
      </w:pPr>
      <w:r>
        <w:rPr>
          <w:rFonts w:ascii="Arial" w:cs="Arial" w:eastAsia="Arial" w:hAnsi="Arial"/>
          <w:sz w:val="24"/>
          <w:szCs w:val="24"/>
        </w:rPr>
        <w:t xml:space="preserve">Assess LTCC involvement: measure L-type calcium current (Ica-L) via voltage-clamp; apply nifedipine and evaluate reduction in Parkinson's-relevant bursting elevation.</w:t>
      </w:r>
    </w:p>
    <w:p>
      <w:pPr>
        <w:pStyle w:val="ListParagraph"/>
        <w:numPr>
          <w:ilvl w:val="0"/>
          <w:numId w:val="2"/>
        </w:numPr>
        <w:spacing w:after="100" w:line="360"/>
      </w:pPr>
      <w:r>
        <w:rPr>
          <w:rFonts w:ascii="Arial" w:cs="Arial" w:eastAsia="Arial" w:hAnsi="Arial"/>
          <w:sz w:val="24"/>
          <w:szCs w:val="24"/>
        </w:rPr>
        <w:t xml:space="preserve">Validate dopaminergic identity: TH immunostaining, DAT surface expression via immunofluorescence, dopamine content via HPLC; ensure experimental neurons maintain dopaminergic phenotype.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Baseline bursting phenotype parameters: burst frequency (Hz), inter-spike-interval mean (ms), coefficient of variation (regularity score 0–1, where 1 = perfectly regular), percentage time bursting, tonic pacemaker rate (Hz)</w:t>
      </w:r>
    </w:p>
    <w:p>
      <w:pPr>
        <w:pStyle w:val="ListParagraph"/>
        <w:numPr>
          <w:ilvl w:val="0"/>
          <w:numId w:val="2"/>
        </w:numPr>
        <w:spacing w:after="100" w:line="360"/>
      </w:pPr>
      <w:r>
        <w:rPr>
          <w:rFonts w:ascii="Arial" w:cs="Arial" w:eastAsia="Arial" w:hAnsi="Arial"/>
          <w:sz w:val="24"/>
          <w:szCs w:val="24"/>
        </w:rPr>
        <w:t xml:space="preserve">HCN current parameters: Ih amplitude (pA/pF), half-maximal activation voltage (V50), deactivation time constant (τ ms), ZD7288 sensitivity (% current reduction)</w:t>
      </w:r>
    </w:p>
    <w:p>
      <w:pPr>
        <w:pStyle w:val="ListParagraph"/>
        <w:numPr>
          <w:ilvl w:val="0"/>
          <w:numId w:val="2"/>
        </w:numPr>
        <w:spacing w:after="100" w:line="360"/>
      </w:pPr>
      <w:r>
        <w:rPr>
          <w:rFonts w:ascii="Arial" w:cs="Arial" w:eastAsia="Arial" w:hAnsi="Arial"/>
          <w:sz w:val="24"/>
          <w:szCs w:val="24"/>
        </w:rPr>
        <w:t xml:space="preserve">SK channel parameters: apamin-sensitive current amplitude (pA/pF), action potential after-hyperpolarization (AHP) depth (mV), repolarization time constant (τ ms), apamin-induced burst frequency change (%)</w:t>
      </w:r>
    </w:p>
    <w:p>
      <w:pPr>
        <w:pStyle w:val="ListParagraph"/>
        <w:numPr>
          <w:ilvl w:val="0"/>
          <w:numId w:val="2"/>
        </w:numPr>
        <w:spacing w:after="100" w:line="360"/>
      </w:pPr>
      <w:r>
        <w:rPr>
          <w:rFonts w:ascii="Arial" w:cs="Arial" w:eastAsia="Arial" w:hAnsi="Arial"/>
          <w:sz w:val="24"/>
          <w:szCs w:val="24"/>
        </w:rPr>
        <w:t xml:space="preserve">LTCC parameters: L-type calcium current (pA/pF), nifedipine sensitivity (% current reduction), LTCC contribution to bursting percentage</w:t>
      </w:r>
    </w:p>
    <w:p>
      <w:pPr>
        <w:pStyle w:val="ListParagraph"/>
        <w:numPr>
          <w:ilvl w:val="0"/>
          <w:numId w:val="2"/>
        </w:numPr>
        <w:spacing w:after="100" w:line="360"/>
      </w:pPr>
      <w:r>
        <w:rPr>
          <w:rFonts w:ascii="Arial" w:cs="Arial" w:eastAsia="Arial" w:hAnsi="Arial"/>
          <w:sz w:val="24"/>
          <w:szCs w:val="24"/>
        </w:rPr>
        <w:t xml:space="preserve">Dopaminergic phenotype validation: TH intensity (fluorescence units), DAT surface density, alpha-synuclein aggregation status, dopamine content (pmol/million cells), synthesis rate (pmol/min/million cells)</w:t>
      </w:r>
    </w:p>
    <w:p>
      <w:pPr>
        <w:pStyle w:val="ListParagraph"/>
        <w:numPr>
          <w:ilvl w:val="0"/>
          <w:numId w:val="2"/>
        </w:numPr>
        <w:spacing w:after="100" w:line="360"/>
      </w:pPr>
      <w:r>
        <w:rPr>
          <w:rFonts w:ascii="Arial" w:cs="Arial" w:eastAsia="Arial" w:hAnsi="Arial"/>
          <w:sz w:val="24"/>
          <w:szCs w:val="24"/>
        </w:rPr>
        <w:t xml:space="preserve">Disease model comparison: bursting parameters in healthy vs. LRRK2/GBA/SNCA mutation vs. MPTP-treated neurons; baseline phenotype severity ranking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Bursting phenotype summary CSV (neuron type, burst frequency Hz, interval regularity score, % time bursting, tonic rate); voltage-clamp current tables (HCN Ih, SK current, LTCC amplitude pA/pF); kinetic parameter exports (activation/deactivation curves PNG); dopaminergic marker quantification (Excel); disease model comparison heatmap (PNG).</w:t>
      </w:r>
    </w:p>
    <w:p>
      <w:pPr>
        <w:pStyle w:val="Heading2"/>
      </w:pPr>
      <w:r>
        <w:rPr>
          <w:rFonts w:ascii="Arial" w:cs="Arial" w:eastAsia="Arial" w:hAnsi="Arial"/>
          <w:b/>
          <w:bCs/>
          <w:sz w:val="28"/>
          <w:szCs w:val="28"/>
        </w:rPr>
        <w:t xml:space="preserve">Stage 2: Multi-Parameter Compound Screening for Bursting Suppression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compounds for bursting suppression, firing regularity improvement, and pacemaker output preservation while maintaining dopaminergic identity.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Baseline bursting phenotypes and HCN/SK/LTCC characterization from Stage 1</w:t>
      </w:r>
    </w:p>
    <w:p>
      <w:pPr>
        <w:pStyle w:val="ListParagraph"/>
        <w:numPr>
          <w:ilvl w:val="0"/>
          <w:numId w:val="2"/>
        </w:numPr>
        <w:spacing w:after="100" w:line="360"/>
      </w:pPr>
      <w:r>
        <w:rPr>
          <w:rFonts w:ascii="Arial" w:cs="Arial" w:eastAsia="Arial" w:hAnsi="Arial"/>
          <w:sz w:val="24"/>
          <w:szCs w:val="24"/>
        </w:rPr>
        <w:t xml:space="preserve">Compound library subset with toxicity pre-screening data</w:t>
      </w:r>
    </w:p>
    <w:p>
      <w:pPr>
        <w:pStyle w:val="ListParagraph"/>
        <w:numPr>
          <w:ilvl w:val="0"/>
          <w:numId w:val="2"/>
        </w:numPr>
        <w:spacing w:after="100" w:line="360"/>
      </w:pPr>
      <w:r>
        <w:rPr>
          <w:rFonts w:ascii="Arial" w:cs="Arial" w:eastAsia="Arial" w:hAnsi="Arial"/>
          <w:sz w:val="24"/>
          <w:szCs w:val="24"/>
        </w:rPr>
        <w:t xml:space="preserve">Current-clamp electrophysiology readouts: baseline bursting + acute compound exposure recording</w:t>
      </w:r>
    </w:p>
    <w:p>
      <w:pPr>
        <w:pStyle w:val="ListParagraph"/>
        <w:numPr>
          <w:ilvl w:val="0"/>
          <w:numId w:val="2"/>
        </w:numPr>
        <w:spacing w:after="100" w:line="360"/>
      </w:pPr>
      <w:r>
        <w:rPr>
          <w:rFonts w:ascii="Arial" w:cs="Arial" w:eastAsia="Arial" w:hAnsi="Arial"/>
          <w:sz w:val="24"/>
          <w:szCs w:val="24"/>
        </w:rPr>
        <w:t xml:space="preserve">Dopaminergic marker measurement strategy (TH/DAT immunofluorescence, dopamine HPLC post-exposure)</w:t>
      </w:r>
    </w:p>
    <w:p>
      <w:pPr>
        <w:pStyle w:val="ListParagraph"/>
        <w:numPr>
          <w:ilvl w:val="0"/>
          <w:numId w:val="2"/>
        </w:numPr>
        <w:spacing w:after="100" w:line="360"/>
      </w:pPr>
      <w:r>
        <w:rPr>
          <w:rFonts w:ascii="Arial" w:cs="Arial" w:eastAsia="Arial" w:hAnsi="Arial"/>
          <w:sz w:val="24"/>
          <w:szCs w:val="24"/>
        </w:rPr>
        <w:t xml:space="preserve">Recording parameters: 10–15 minutes baseline bursting recording, then acute 5–30 minute compound exposure, washout phase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High-Throughput Dopaminergic Bursting Screen: Automated patch-clamp or current-clamp recording platform scaled to 10–20 neurons per compound per day.</w:t>
      </w:r>
    </w:p>
    <w:p>
      <w:pPr>
        <w:pStyle w:val="ListParagraph"/>
        <w:numPr>
          <w:ilvl w:val="0"/>
          <w:numId w:val="2"/>
        </w:numPr>
        <w:spacing w:after="100" w:line="360"/>
      </w:pPr>
      <w:r>
        <w:rPr>
          <w:rFonts w:ascii="Arial" w:cs="Arial" w:eastAsia="Arial" w:hAnsi="Arial"/>
          <w:sz w:val="24"/>
          <w:szCs w:val="24"/>
        </w:rPr>
        <w:t xml:space="preserve">Automated Burst Detection Algorithm: Real-time spike classification, burst vs. tonic spike identification, burst frequency quantification during compound exposure.</w:t>
      </w:r>
    </w:p>
    <w:p>
      <w:pPr>
        <w:pStyle w:val="ListParagraph"/>
        <w:numPr>
          <w:ilvl w:val="0"/>
          <w:numId w:val="2"/>
        </w:numPr>
        <w:spacing w:after="100" w:line="360"/>
      </w:pPr>
      <w:r>
        <w:rPr>
          <w:rFonts w:ascii="Arial" w:cs="Arial" w:eastAsia="Arial" w:hAnsi="Arial"/>
          <w:sz w:val="24"/>
          <w:szCs w:val="24"/>
        </w:rPr>
        <w:t xml:space="preserve">Power Spectral Density Analysis: Frequency-domain analysis of firing patterns; peak PSD frequency matching to baseline bursting frequency; regularity assessment via spectral entropy.</w:t>
      </w:r>
    </w:p>
    <w:p>
      <w:pPr>
        <w:pStyle w:val="ListParagraph"/>
        <w:numPr>
          <w:ilvl w:val="0"/>
          <w:numId w:val="2"/>
        </w:numPr>
        <w:spacing w:after="100" w:line="360"/>
      </w:pPr>
      <w:r>
        <w:rPr>
          <w:rFonts w:ascii="Arial" w:cs="Arial" w:eastAsia="Arial" w:hAnsi="Arial"/>
          <w:sz w:val="24"/>
          <w:szCs w:val="24"/>
        </w:rPr>
        <w:t xml:space="preserve">Dopaminergic Phenotype Retention Scoring: Post-compound exposure, measure TH/DAT preservation via immunofluorescence; dopamine content stability via HPLC.</w:t>
      </w:r>
    </w:p>
    <w:p>
      <w:pPr>
        <w:pStyle w:val="ListParagraph"/>
        <w:numPr>
          <w:ilvl w:val="0"/>
          <w:numId w:val="2"/>
        </w:numPr>
        <w:spacing w:after="100" w:line="360"/>
      </w:pPr>
      <w:r>
        <w:rPr>
          <w:rFonts w:ascii="Arial" w:cs="Arial" w:eastAsia="Arial" w:hAnsi="Arial"/>
          <w:sz w:val="24"/>
          <w:szCs w:val="24"/>
        </w:rPr>
        <w:t xml:space="preserve">Data Quality Control Module: Flag experiments with cell loss, membrane patch instability, or off-target toxicity (depolarization block, cell death); exclude from analysis.</w:t>
      </w:r>
    </w:p>
    <w:p>
      <w:pPr>
        <w:pStyle w:val="ListParagraph"/>
        <w:numPr>
          <w:ilvl w:val="0"/>
          <w:numId w:val="2"/>
        </w:numPr>
        <w:spacing w:after="100" w:line="360"/>
      </w:pPr>
      <w:r>
        <w:rPr>
          <w:rFonts w:ascii="Arial" w:cs="Arial" w:eastAsia="Arial" w:hAnsi="Arial"/>
          <w:sz w:val="24"/>
          <w:szCs w:val="24"/>
        </w:rPr>
        <w:t xml:space="preserve">Dose-Response Curve Generation: EC50 for burst frequency suppression, inter-spike-interval regularity improvement; compare potency distribution across compounds.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Screen 300–600 compounds: for each, measure (1) burst frequency reduction (%), (2) inter-spike-interval coefficient of variation improvement (regularity %), (3) preservation of dopaminergic markers (TH/DAT retention %), (4) absence of toxicity signatures.</w:t>
      </w:r>
    </w:p>
    <w:p>
      <w:pPr>
        <w:pStyle w:val="ListParagraph"/>
        <w:numPr>
          <w:ilvl w:val="0"/>
          <w:numId w:val="2"/>
        </w:numPr>
        <w:spacing w:after="100" w:line="360"/>
      </w:pPr>
      <w:r>
        <w:rPr>
          <w:rFonts w:ascii="Arial" w:cs="Arial" w:eastAsia="Arial" w:hAnsi="Arial"/>
          <w:sz w:val="24"/>
          <w:szCs w:val="24"/>
        </w:rPr>
        <w:t xml:space="preserve">Identify lead compounds showing selective bursting suppression without dopaminergic toxicity: filter for burst frequency reduction &gt;40%, regularity improvement &gt;30%, TH/DAT retention &gt;80%, and no membrane integrity loss.</w:t>
      </w:r>
    </w:p>
    <w:p>
      <w:pPr>
        <w:pStyle w:val="ListParagraph"/>
        <w:numPr>
          <w:ilvl w:val="0"/>
          <w:numId w:val="2"/>
        </w:numPr>
        <w:spacing w:after="100" w:line="360"/>
      </w:pPr>
      <w:r>
        <w:rPr>
          <w:rFonts w:ascii="Arial" w:cs="Arial" w:eastAsia="Arial" w:hAnsi="Arial"/>
          <w:sz w:val="24"/>
          <w:szCs w:val="24"/>
        </w:rPr>
        <w:t xml:space="preserve">Flag compounds with off-target effects: identify those causing pacemaker shutdown (complete firing cessation), depolarization block (loss of action potential shape), or dopaminergic marker collapse (TH/DAT &lt;50% baseline).</w:t>
      </w:r>
    </w:p>
    <w:p>
      <w:pPr>
        <w:pStyle w:val="ListParagraph"/>
        <w:numPr>
          <w:ilvl w:val="0"/>
          <w:numId w:val="2"/>
        </w:numPr>
        <w:spacing w:after="100" w:line="360"/>
      </w:pPr>
      <w:r>
        <w:rPr>
          <w:rFonts w:ascii="Arial" w:cs="Arial" w:eastAsia="Arial" w:hAnsi="Arial"/>
          <w:sz w:val="24"/>
          <w:szCs w:val="24"/>
        </w:rPr>
        <w:t xml:space="preserve">Measure dose-response curves for top 50–100 hits: EC50 for burst frequency suppression, regularity improvement, and pacemaker preservation; assess potency and dynamic range.</w:t>
      </w:r>
    </w:p>
    <w:p>
      <w:pPr>
        <w:pStyle w:val="ListParagraph"/>
        <w:numPr>
          <w:ilvl w:val="0"/>
          <w:numId w:val="2"/>
        </w:numPr>
        <w:spacing w:after="100" w:line="360"/>
      </w:pPr>
      <w:r>
        <w:rPr>
          <w:rFonts w:ascii="Arial" w:cs="Arial" w:eastAsia="Arial" w:hAnsi="Arial"/>
          <w:sz w:val="24"/>
          <w:szCs w:val="24"/>
        </w:rPr>
        <w:t xml:space="preserve">Classify compounds by mechanism: HCN modulators (burst suppression with pacemaker rate reduction), SK enhancers (regularity improvement without rate change), LTCC inhibitors (burst reduction with calcium normalization), or multi-target.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 screening matrix (compound ID, burst frequency reduction %, regularity improvement %, TH/DAT retention %, pacemaker rate change %, toxicity flag, composite rescue score)</w:t>
      </w:r>
    </w:p>
    <w:p>
      <w:pPr>
        <w:pStyle w:val="ListParagraph"/>
        <w:numPr>
          <w:ilvl w:val="0"/>
          <w:numId w:val="2"/>
        </w:numPr>
        <w:spacing w:after="100" w:line="360"/>
      </w:pPr>
      <w:r>
        <w:rPr>
          <w:rFonts w:ascii="Arial" w:cs="Arial" w:eastAsia="Arial" w:hAnsi="Arial"/>
          <w:sz w:val="24"/>
          <w:szCs w:val="24"/>
        </w:rPr>
        <w:t xml:space="preserve">Dose-response curves for top 50–100 hits: EC50 and Hill coefficients for burst frequency suppression, regularity improvement, dopaminergic marker preservation</w:t>
      </w:r>
    </w:p>
    <w:p>
      <w:pPr>
        <w:pStyle w:val="ListParagraph"/>
        <w:numPr>
          <w:ilvl w:val="0"/>
          <w:numId w:val="2"/>
        </w:numPr>
        <w:spacing w:after="100" w:line="360"/>
      </w:pPr>
      <w:r>
        <w:rPr>
          <w:rFonts w:ascii="Arial" w:cs="Arial" w:eastAsia="Arial" w:hAnsi="Arial"/>
          <w:sz w:val="24"/>
          <w:szCs w:val="24"/>
        </w:rPr>
        <w:t xml:space="preserve">Lead candidate list: top 50–100 compounds passing multi-parameter filtering (burst reduction &gt;40%, regularity &gt;30%, TH/DAT &gt;80%, no toxicity)</w:t>
      </w:r>
    </w:p>
    <w:p>
      <w:pPr>
        <w:pStyle w:val="ListParagraph"/>
        <w:numPr>
          <w:ilvl w:val="0"/>
          <w:numId w:val="2"/>
        </w:numPr>
        <w:spacing w:after="100" w:line="360"/>
      </w:pPr>
      <w:r>
        <w:rPr>
          <w:rFonts w:ascii="Arial" w:cs="Arial" w:eastAsia="Arial" w:hAnsi="Arial"/>
          <w:sz w:val="24"/>
          <w:szCs w:val="24"/>
        </w:rPr>
        <w:t xml:space="preserve">Mechanism classification: HCN modulators, SK enhancers, LTCC inhibitors, multi-target compounds, based on firing pattern phenotype</w:t>
      </w:r>
    </w:p>
    <w:p>
      <w:pPr>
        <w:pStyle w:val="ListParagraph"/>
        <w:numPr>
          <w:ilvl w:val="0"/>
          <w:numId w:val="2"/>
        </w:numPr>
        <w:spacing w:after="100" w:line="360"/>
      </w:pPr>
      <w:r>
        <w:rPr>
          <w:rFonts w:ascii="Arial" w:cs="Arial" w:eastAsia="Arial" w:hAnsi="Arial"/>
          <w:sz w:val="24"/>
          <w:szCs w:val="24"/>
        </w:rPr>
        <w:t xml:space="preserve">Pacemaker rate analysis: compounds preserving tonic pacemaker output (rate change &lt;20%) vs. those reducing overall firing rate</w:t>
      </w:r>
    </w:p>
    <w:p>
      <w:pPr>
        <w:pStyle w:val="ListParagraph"/>
        <w:numPr>
          <w:ilvl w:val="0"/>
          <w:numId w:val="2"/>
        </w:numPr>
        <w:spacing w:after="100" w:line="360"/>
      </w:pPr>
      <w:r>
        <w:rPr>
          <w:rFonts w:ascii="Arial" w:cs="Arial" w:eastAsia="Arial" w:hAnsi="Arial"/>
          <w:sz w:val="24"/>
          <w:szCs w:val="24"/>
        </w:rPr>
        <w:t xml:space="preserve">Quality control summary: screening success rate, hit rate distribution, hit enrichment by compound structural class or predicted mechanism</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Screening matrix CSV (sortable by burst suppression, regularity, dopaminergic preservation); dose-response curve plots (PNG); lead candidate ranking; mechanism classification summary (markdown); pacemaker rate preservation scatter plot (PNG) showing tonic pacemaker vs. burst reduction.</w:t>
      </w:r>
    </w:p>
    <w:p>
      <w:pPr>
        <w:pStyle w:val="Heading2"/>
      </w:pPr>
      <w:r>
        <w:rPr>
          <w:rFonts w:ascii="Arial" w:cs="Arial" w:eastAsia="Arial" w:hAnsi="Arial"/>
          <w:b/>
          <w:bCs/>
          <w:sz w:val="28"/>
          <w:szCs w:val="28"/>
        </w:rPr>
        <w:t xml:space="preserve">Stage 3: Mechanistic Dissection of Dopaminergic Firing Pattern Normalization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Decompose compound-mediated bursting suppression into specific mechanistic components: HCN modulation, SK channel enhancement, LTCC inhibition, and mitochondrial function restoration.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Multi-parameter rescue scores and lead candidate list from Stage 2</w:t>
      </w:r>
    </w:p>
    <w:p>
      <w:pPr>
        <w:pStyle w:val="ListParagraph"/>
        <w:numPr>
          <w:ilvl w:val="0"/>
          <w:numId w:val="2"/>
        </w:numPr>
        <w:spacing w:after="100" w:line="360"/>
      </w:pPr>
      <w:r>
        <w:rPr>
          <w:rFonts w:ascii="Arial" w:cs="Arial" w:eastAsia="Arial" w:hAnsi="Arial"/>
          <w:sz w:val="24"/>
          <w:szCs w:val="24"/>
        </w:rPr>
        <w:t xml:space="preserve">Mechanistic probe compounds: HCN inhibitor (ZD7288), SK enhancer (1-EBIO), LTCC inhibitor (nifedipine), mitochondrial respiratory chain activator (idebenone)</w:t>
      </w:r>
    </w:p>
    <w:p>
      <w:pPr>
        <w:pStyle w:val="ListParagraph"/>
        <w:numPr>
          <w:ilvl w:val="0"/>
          <w:numId w:val="2"/>
        </w:numPr>
        <w:spacing w:after="100" w:line="360"/>
      </w:pPr>
      <w:r>
        <w:rPr>
          <w:rFonts w:ascii="Arial" w:cs="Arial" w:eastAsia="Arial" w:hAnsi="Arial"/>
          <w:sz w:val="24"/>
          <w:szCs w:val="24"/>
        </w:rPr>
        <w:t xml:space="preserve">Voltage-clamp recordings quantifying HCN, SK, and LTCC contributions during compound exposure</w:t>
      </w:r>
    </w:p>
    <w:p>
      <w:pPr>
        <w:pStyle w:val="ListParagraph"/>
        <w:numPr>
          <w:ilvl w:val="0"/>
          <w:numId w:val="2"/>
        </w:numPr>
        <w:spacing w:after="100" w:line="360"/>
      </w:pPr>
      <w:r>
        <w:rPr>
          <w:rFonts w:ascii="Arial" w:cs="Arial" w:eastAsia="Arial" w:hAnsi="Arial"/>
          <w:sz w:val="24"/>
          <w:szCs w:val="24"/>
        </w:rPr>
        <w:t xml:space="preserve">Mitochondrial function assays: oxygen consumption rate (Seahorse XF analyzer), ATP production capacity, ROS generation (DCFDA fluorescence)</w:t>
      </w:r>
    </w:p>
    <w:p>
      <w:pPr>
        <w:pStyle w:val="ListParagraph"/>
        <w:numPr>
          <w:ilvl w:val="0"/>
          <w:numId w:val="2"/>
        </w:numPr>
        <w:spacing w:after="100" w:line="360"/>
      </w:pPr>
      <w:r>
        <w:rPr>
          <w:rFonts w:ascii="Arial" w:cs="Arial" w:eastAsia="Arial" w:hAnsi="Arial"/>
          <w:sz w:val="24"/>
          <w:szCs w:val="24"/>
        </w:rPr>
        <w:t xml:space="preserve">EP CRISPR Atlas dopaminergic mechanistic module: HCN2/HCN4, KCNN1/KCNN2/KCNN3 (SK1/SK2/SK3), CACNA1C/CACNA1D (LTCC subunits) knockdown firing phenotypes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Dopaminergic Firing Pattern Biophysical Model: Hodgkin-Huxley-type model with HCN, SK, and LTCC conductances; simulate compound effects on gating kinetics.</w:t>
      </w:r>
    </w:p>
    <w:p>
      <w:pPr>
        <w:pStyle w:val="ListParagraph"/>
        <w:numPr>
          <w:ilvl w:val="0"/>
          <w:numId w:val="2"/>
        </w:numPr>
        <w:spacing w:after="100" w:line="360"/>
      </w:pPr>
      <w:r>
        <w:rPr>
          <w:rFonts w:ascii="Arial" w:cs="Arial" w:eastAsia="Arial" w:hAnsi="Arial"/>
          <w:sz w:val="24"/>
          <w:szCs w:val="24"/>
        </w:rPr>
        <w:t xml:space="preserve">Mechanistic Probe Epistasis Analysis: Compare compound effects in presence of ZD7288 (HCN blockade), apamin (SK blockade), or nifedipine (LTCC blockade); identify additive vs. occlusive mechanisms.</w:t>
      </w:r>
    </w:p>
    <w:p>
      <w:pPr>
        <w:pStyle w:val="ListParagraph"/>
        <w:numPr>
          <w:ilvl w:val="0"/>
          <w:numId w:val="2"/>
        </w:numPr>
        <w:spacing w:after="100" w:line="360"/>
      </w:pPr>
      <w:r>
        <w:rPr>
          <w:rFonts w:ascii="Arial" w:cs="Arial" w:eastAsia="Arial" w:hAnsi="Arial"/>
          <w:sz w:val="24"/>
          <w:szCs w:val="24"/>
        </w:rPr>
        <w:t xml:space="preserve">Voltage-Clamp Current Decomposition: Fit measured Ih, ISK, and ICa-L to compound effects; quantify % reduction in each current type.</w:t>
      </w:r>
    </w:p>
    <w:p>
      <w:pPr>
        <w:pStyle w:val="ListParagraph"/>
        <w:numPr>
          <w:ilvl w:val="0"/>
          <w:numId w:val="2"/>
        </w:numPr>
        <w:spacing w:after="100" w:line="360"/>
      </w:pPr>
      <w:r>
        <w:rPr>
          <w:rFonts w:ascii="Arial" w:cs="Arial" w:eastAsia="Arial" w:hAnsi="Arial"/>
          <w:sz w:val="24"/>
          <w:szCs w:val="24"/>
        </w:rPr>
        <w:t xml:space="preserve">Mitochondrial Bioenergetics Analysis (Seahorse XF): Oxygen consumption rate (basal, ATP-linked, proton leak, maximal), ATP production capacity, spare respiratory capacity assessment.</w:t>
      </w:r>
    </w:p>
    <w:p>
      <w:pPr>
        <w:pStyle w:val="ListParagraph"/>
        <w:numPr>
          <w:ilvl w:val="0"/>
          <w:numId w:val="2"/>
        </w:numPr>
        <w:spacing w:after="100" w:line="360"/>
      </w:pPr>
      <w:r>
        <w:rPr>
          <w:rFonts w:ascii="Arial" w:cs="Arial" w:eastAsia="Arial" w:hAnsi="Arial"/>
          <w:sz w:val="24"/>
          <w:szCs w:val="24"/>
        </w:rPr>
        <w:t xml:space="preserve">EP CRISPR Atlas HCN/SK/LTCC gene module: Query knockdown firing patterns; assess whether compound rescue aligns with known HCN/SK/LTCC perturbation effects.</w:t>
      </w:r>
    </w:p>
    <w:p>
      <w:pPr>
        <w:pStyle w:val="ListParagraph"/>
        <w:numPr>
          <w:ilvl w:val="0"/>
          <w:numId w:val="2"/>
        </w:numPr>
        <w:spacing w:after="100" w:line="360"/>
      </w:pPr>
      <w:r>
        <w:rPr>
          <w:rFonts w:ascii="Arial" w:cs="Arial" w:eastAsia="Arial" w:hAnsi="Arial"/>
          <w:sz w:val="24"/>
          <w:szCs w:val="24"/>
        </w:rPr>
        <w:t xml:space="preserve">Machine Learning Classifier: Trained on known HCN vs. SK vs. LTCC modulators; predict mechanism class for test compounds based on firing pattern fingerprints.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Perform mechanistic probe epistasis: treat dopaminergic neurons with compound in presence of ZD7288 (HCN block), apamin (SK block), or nifedipine (LTCC block); assess whether bursting suppression is additive, occlusive, or mechanistically dependent.</w:t>
      </w:r>
    </w:p>
    <w:p>
      <w:pPr>
        <w:pStyle w:val="ListParagraph"/>
        <w:numPr>
          <w:ilvl w:val="0"/>
          <w:numId w:val="2"/>
        </w:numPr>
        <w:spacing w:after="100" w:line="360"/>
      </w:pPr>
      <w:r>
        <w:rPr>
          <w:rFonts w:ascii="Arial" w:cs="Arial" w:eastAsia="Arial" w:hAnsi="Arial"/>
          <w:sz w:val="24"/>
          <w:szCs w:val="24"/>
        </w:rPr>
        <w:t xml:space="preserve">Measure HCN current changes: voltage-clamp Ih before/after compound exposure; quantify % reduction in ZD7288-sensitive current; assess whether compound acts as HCN inhibitor or modulator.</w:t>
      </w:r>
    </w:p>
    <w:p>
      <w:pPr>
        <w:pStyle w:val="ListParagraph"/>
        <w:numPr>
          <w:ilvl w:val="0"/>
          <w:numId w:val="2"/>
        </w:numPr>
        <w:spacing w:after="100" w:line="360"/>
      </w:pPr>
      <w:r>
        <w:rPr>
          <w:rFonts w:ascii="Arial" w:cs="Arial" w:eastAsia="Arial" w:hAnsi="Arial"/>
          <w:sz w:val="24"/>
          <w:szCs w:val="24"/>
        </w:rPr>
        <w:t xml:space="preserve">Quantify SK channel involvement: measure apamin-sensitive current and compound effect on SK-mediated after-hyperpolarization; determine whether compound enhances SK channel function.</w:t>
      </w:r>
    </w:p>
    <w:p>
      <w:pPr>
        <w:pStyle w:val="ListParagraph"/>
        <w:numPr>
          <w:ilvl w:val="0"/>
          <w:numId w:val="2"/>
        </w:numPr>
        <w:spacing w:after="100" w:line="360"/>
      </w:pPr>
      <w:r>
        <w:rPr>
          <w:rFonts w:ascii="Arial" w:cs="Arial" w:eastAsia="Arial" w:hAnsi="Arial"/>
          <w:sz w:val="24"/>
          <w:szCs w:val="24"/>
        </w:rPr>
        <w:t xml:space="preserve">Assess LTCC contribution: nifedipine-sensitive calcium current measurement; quantify compound's impact on pathological calcium influx driving bursting.</w:t>
      </w:r>
    </w:p>
    <w:p>
      <w:pPr>
        <w:pStyle w:val="ListParagraph"/>
        <w:numPr>
          <w:ilvl w:val="0"/>
          <w:numId w:val="2"/>
        </w:numPr>
        <w:spacing w:after="100" w:line="360"/>
      </w:pPr>
      <w:r>
        <w:rPr>
          <w:rFonts w:ascii="Arial" w:cs="Arial" w:eastAsia="Arial" w:hAnsi="Arial"/>
          <w:sz w:val="24"/>
          <w:szCs w:val="24"/>
        </w:rPr>
        <w:t xml:space="preserve">Profile mitochondrial bioenergetics: Seahorse XF analysis of compound-exposed dopaminergic neurons; measure ATP production, spare respiratory capacity, ROS generation; assess whether compound restores mitochondrial dysfunction.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Mechanistic decomposition: for each compound, % mechanism from HCN modulation, % from SK enhancement, % from LTCC inhibition, % from mitochondrial restoration</w:t>
      </w:r>
    </w:p>
    <w:p>
      <w:pPr>
        <w:pStyle w:val="ListParagraph"/>
        <w:numPr>
          <w:ilvl w:val="0"/>
          <w:numId w:val="2"/>
        </w:numPr>
        <w:spacing w:after="100" w:line="360"/>
      </w:pPr>
      <w:r>
        <w:rPr>
          <w:rFonts w:ascii="Arial" w:cs="Arial" w:eastAsia="Arial" w:hAnsi="Arial"/>
          <w:sz w:val="24"/>
          <w:szCs w:val="24"/>
        </w:rPr>
        <w:t xml:space="preserve">Probe epistasis analysis: additive, occlusive, or sequential epistasis with ZD7288, apamin, nifedipine; identifies primary vs. secondary mechanism targets</w:t>
      </w:r>
    </w:p>
    <w:p>
      <w:pPr>
        <w:pStyle w:val="ListParagraph"/>
        <w:numPr>
          <w:ilvl w:val="0"/>
          <w:numId w:val="2"/>
        </w:numPr>
        <w:spacing w:after="100" w:line="360"/>
      </w:pPr>
      <w:r>
        <w:rPr>
          <w:rFonts w:ascii="Arial" w:cs="Arial" w:eastAsia="Arial" w:hAnsi="Arial"/>
          <w:sz w:val="24"/>
          <w:szCs w:val="24"/>
        </w:rPr>
        <w:t xml:space="preserve">Voltage-clamp current modulation profiles: HCN current (Ih) % reduction, SK current (ISK) % enhancement, LTCC current (ICa-L) % reduction quantified from current-voltage curves</w:t>
      </w:r>
    </w:p>
    <w:p>
      <w:pPr>
        <w:pStyle w:val="ListParagraph"/>
        <w:numPr>
          <w:ilvl w:val="0"/>
          <w:numId w:val="2"/>
        </w:numPr>
        <w:spacing w:after="100" w:line="360"/>
      </w:pPr>
      <w:r>
        <w:rPr>
          <w:rFonts w:ascii="Arial" w:cs="Arial" w:eastAsia="Arial" w:hAnsi="Arial"/>
          <w:sz w:val="24"/>
          <w:szCs w:val="24"/>
        </w:rPr>
        <w:t xml:space="preserve">Biophysical model simulations: predicted firing pattern from compound's measured effects on HCN/SK/LTCC kinetics; comparison to observed firing in current-clamp</w:t>
      </w:r>
    </w:p>
    <w:p>
      <w:pPr>
        <w:pStyle w:val="ListParagraph"/>
        <w:numPr>
          <w:ilvl w:val="0"/>
          <w:numId w:val="2"/>
        </w:numPr>
        <w:spacing w:after="100" w:line="360"/>
      </w:pPr>
      <w:r>
        <w:rPr>
          <w:rFonts w:ascii="Arial" w:cs="Arial" w:eastAsia="Arial" w:hAnsi="Arial"/>
          <w:sz w:val="24"/>
          <w:szCs w:val="24"/>
        </w:rPr>
        <w:t xml:space="preserve">Mitochondrial bioenergetics scores: ATP production capacity change, spare respiratory capacity, ROS production change quantified by Seahorse XF</w:t>
      </w:r>
    </w:p>
    <w:p>
      <w:pPr>
        <w:pStyle w:val="ListParagraph"/>
        <w:numPr>
          <w:ilvl w:val="0"/>
          <w:numId w:val="2"/>
        </w:numPr>
        <w:spacing w:after="100" w:line="360"/>
      </w:pPr>
      <w:r>
        <w:rPr>
          <w:rFonts w:ascii="Arial" w:cs="Arial" w:eastAsia="Arial" w:hAnsi="Arial"/>
          <w:sz w:val="24"/>
          <w:szCs w:val="24"/>
        </w:rPr>
        <w:t xml:space="preserve">Gene target assignments: correlation with EP CRISPR Atlas HCN2/HCN4/SK/LTCC knockdown firing patterns; identified mechanistic gene targets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Mechanistic decomposition CSV (compound ID, HCN% mechanism, SK%, LTCC%, mitochondrial%, primary mechanism class); epistasis analysis results (markdown with additive/occlusive determinations); voltage-clamp current traces (PNG); Seahorse XF bioenergetics plots (PNG); biophysical model predictions (PNG comparison current-clamp observed vs. predicted).</w:t>
      </w:r>
    </w:p>
    <w:p>
      <w:pPr>
        <w:pStyle w:val="Heading2"/>
      </w:pPr>
      <w:r>
        <w:rPr>
          <w:rFonts w:ascii="Arial" w:cs="Arial" w:eastAsia="Arial" w:hAnsi="Arial"/>
          <w:b/>
          <w:bCs/>
          <w:sz w:val="28"/>
          <w:szCs w:val="28"/>
        </w:rPr>
        <w:t xml:space="preserve">Stage 4: Firing Regularity Ranking &amp; Dopaminergic Phenotype Preservation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burst suppression efficacy, firing regularity improvement, dopaminergic marker preservation, and mitochondrial restoration into unified ranking algorithm; stratify compounds by mechanistic pathway.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Mechanistic pathway decomposition from Stage 3 (HCN%, SK%, LTCC%, mitochondrial% contributions)</w:t>
      </w:r>
    </w:p>
    <w:p>
      <w:pPr>
        <w:pStyle w:val="ListParagraph"/>
        <w:numPr>
          <w:ilvl w:val="0"/>
          <w:numId w:val="2"/>
        </w:numPr>
        <w:spacing w:after="100" w:line="360"/>
      </w:pPr>
      <w:r>
        <w:rPr>
          <w:rFonts w:ascii="Arial" w:cs="Arial" w:eastAsia="Arial" w:hAnsi="Arial"/>
          <w:sz w:val="24"/>
          <w:szCs w:val="24"/>
        </w:rPr>
        <w:t xml:space="preserve">Multi-parameter rescue scores from Stage 2 (burst frequency reduction %, regularity improvement %, TH/DAT retention %)</w:t>
      </w:r>
    </w:p>
    <w:p>
      <w:pPr>
        <w:pStyle w:val="ListParagraph"/>
        <w:numPr>
          <w:ilvl w:val="0"/>
          <w:numId w:val="2"/>
        </w:numPr>
        <w:spacing w:after="100" w:line="360"/>
      </w:pPr>
      <w:r>
        <w:rPr>
          <w:rFonts w:ascii="Arial" w:cs="Arial" w:eastAsia="Arial" w:hAnsi="Arial"/>
          <w:sz w:val="24"/>
          <w:szCs w:val="24"/>
        </w:rPr>
        <w:t xml:space="preserve">Compound potency (EC50 values for burst suppression, regularity improvement)</w:t>
      </w:r>
    </w:p>
    <w:p>
      <w:pPr>
        <w:pStyle w:val="ListParagraph"/>
        <w:numPr>
          <w:ilvl w:val="0"/>
          <w:numId w:val="2"/>
        </w:numPr>
        <w:spacing w:after="100" w:line="360"/>
      </w:pPr>
      <w:r>
        <w:rPr>
          <w:rFonts w:ascii="Arial" w:cs="Arial" w:eastAsia="Arial" w:hAnsi="Arial"/>
          <w:sz w:val="24"/>
          <w:szCs w:val="24"/>
        </w:rPr>
        <w:t xml:space="preserve">Safety profile: dopaminergic toxicity (TH/DAT collapse), off-target firing disruption (depolarization block), mitochondrial toxicity (ROS elevation &gt;200% baseline)</w:t>
      </w:r>
    </w:p>
    <w:p>
      <w:pPr>
        <w:pStyle w:val="ListParagraph"/>
        <w:numPr>
          <w:ilvl w:val="0"/>
          <w:numId w:val="2"/>
        </w:numPr>
        <w:spacing w:after="100" w:line="360"/>
      </w:pPr>
      <w:r>
        <w:rPr>
          <w:rFonts w:ascii="Arial" w:cs="Arial" w:eastAsia="Arial" w:hAnsi="Arial"/>
          <w:sz w:val="24"/>
          <w:szCs w:val="24"/>
        </w:rPr>
        <w:t xml:space="preserve">Pacemaker output preservation: tonic firing rate change &lt;20% considered preservation; excessive rate reduction or cessation flagged as potential clinical liability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Multi-Objective Optimization Framework (Pareto Analysis): Balances burst suppression, regularity improvement, dopaminergic preservation, and mitochondrial function.</w:t>
      </w:r>
    </w:p>
    <w:p>
      <w:pPr>
        <w:pStyle w:val="ListParagraph"/>
        <w:numPr>
          <w:ilvl w:val="0"/>
          <w:numId w:val="2"/>
        </w:numPr>
        <w:spacing w:after="100" w:line="360"/>
      </w:pPr>
      <w:r>
        <w:rPr>
          <w:rFonts w:ascii="Arial" w:cs="Arial" w:eastAsia="Arial" w:hAnsi="Arial"/>
          <w:sz w:val="24"/>
          <w:szCs w:val="24"/>
        </w:rPr>
        <w:t xml:space="preserve">Weighted Scoring Algorithm: burst suppression (30%), firing regularity (30%), dopaminergic preservation (25%), mitochondrial restoration (15%)</w:t>
      </w:r>
    </w:p>
    <w:p>
      <w:pPr>
        <w:pStyle w:val="ListParagraph"/>
        <w:numPr>
          <w:ilvl w:val="0"/>
          <w:numId w:val="2"/>
        </w:numPr>
        <w:spacing w:after="100" w:line="360"/>
      </w:pPr>
      <w:r>
        <w:rPr>
          <w:rFonts w:ascii="Arial" w:cs="Arial" w:eastAsia="Arial" w:hAnsi="Arial"/>
          <w:sz w:val="24"/>
          <w:szCs w:val="24"/>
        </w:rPr>
        <w:t xml:space="preserve">Mechanism-Based Classification: Compound segregation into HCN-modulators, SK-enhancers, LTCC-inhibitors, dual-mechanism, or multi-target compounds</w:t>
      </w:r>
    </w:p>
    <w:p>
      <w:pPr>
        <w:pStyle w:val="ListParagraph"/>
        <w:numPr>
          <w:ilvl w:val="0"/>
          <w:numId w:val="2"/>
        </w:numPr>
        <w:spacing w:after="100" w:line="360"/>
      </w:pPr>
      <w:r>
        <w:rPr>
          <w:rFonts w:ascii="Arial" w:cs="Arial" w:eastAsia="Arial" w:hAnsi="Arial"/>
          <w:sz w:val="24"/>
          <w:szCs w:val="24"/>
        </w:rPr>
        <w:t xml:space="preserve">Parkinson's Disease Model Cross-Validation: Validate top compounds' efficacy across LRRK2, GBA, SNCA, and MPTP-treated dopaminergic neurons; disease-agnostic vs. mutation-specific effects.</w:t>
      </w:r>
    </w:p>
    <w:p>
      <w:pPr>
        <w:pStyle w:val="ListParagraph"/>
        <w:numPr>
          <w:ilvl w:val="0"/>
          <w:numId w:val="2"/>
        </w:numPr>
        <w:spacing w:after="100" w:line="360"/>
      </w:pPr>
      <w:r>
        <w:rPr>
          <w:rFonts w:ascii="Arial" w:cs="Arial" w:eastAsia="Arial" w:hAnsi="Arial"/>
          <w:sz w:val="24"/>
          <w:szCs w:val="24"/>
        </w:rPr>
        <w:t xml:space="preserve">Robustness Analysis (Bootstrapping): Confirm ranking stability across passage numbers, batches, and biological variation; identify compounds with consistent vs. variable efficacy.</w:t>
      </w:r>
    </w:p>
    <w:p>
      <w:pPr>
        <w:pStyle w:val="ListParagraph"/>
        <w:numPr>
          <w:ilvl w:val="0"/>
          <w:numId w:val="2"/>
        </w:numPr>
        <w:spacing w:after="100" w:line="360"/>
      </w:pPr>
      <w:r>
        <w:rPr>
          <w:rFonts w:ascii="Arial" w:cs="Arial" w:eastAsia="Arial" w:hAnsi="Arial"/>
          <w:sz w:val="24"/>
          <w:szCs w:val="24"/>
        </w:rPr>
        <w:t xml:space="preserve">Motor Behavior Biomarker Prediction: Based on firing pattern normalization magnitude, predict expected motor improvement in Parkinson's disease (e.g., dyskinesia reduction, bradykinesia improvement).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Assign weighted scores: burst suppression (30%), regularity improvement (30%), dopaminergic preservation (25%), mitochondrial restoration (15%); generate composite ranks.</w:t>
      </w:r>
    </w:p>
    <w:p>
      <w:pPr>
        <w:pStyle w:val="ListParagraph"/>
        <w:numPr>
          <w:ilvl w:val="0"/>
          <w:numId w:val="2"/>
        </w:numPr>
        <w:spacing w:after="100" w:line="360"/>
      </w:pPr>
      <w:r>
        <w:rPr>
          <w:rFonts w:ascii="Arial" w:cs="Arial" w:eastAsia="Arial" w:hAnsi="Arial"/>
          <w:sz w:val="24"/>
          <w:szCs w:val="24"/>
        </w:rPr>
        <w:t xml:space="preserve">Identify Pareto frontier compounds: which agents achieve best balance between burst suppression and dopaminergic preservation without mitochondrial toxicity?</w:t>
      </w:r>
    </w:p>
    <w:p>
      <w:pPr>
        <w:pStyle w:val="ListParagraph"/>
        <w:numPr>
          <w:ilvl w:val="0"/>
          <w:numId w:val="2"/>
        </w:numPr>
        <w:spacing w:after="100" w:line="360"/>
      </w:pPr>
      <w:r>
        <w:rPr>
          <w:rFonts w:ascii="Arial" w:cs="Arial" w:eastAsia="Arial" w:hAnsi="Arial"/>
          <w:sz w:val="24"/>
          <w:szCs w:val="24"/>
        </w:rPr>
        <w:t xml:space="preserve">Cross-validate top 20 compounds in LRRK2, GBA, SNCA, and MPTP-treated dopaminergic neurons: confirm efficacy is disease-model-agnostic or identify mutation-specific responses.</w:t>
      </w:r>
    </w:p>
    <w:p>
      <w:pPr>
        <w:pStyle w:val="ListParagraph"/>
        <w:numPr>
          <w:ilvl w:val="0"/>
          <w:numId w:val="2"/>
        </w:numPr>
        <w:spacing w:after="100" w:line="360"/>
      </w:pPr>
      <w:r>
        <w:rPr>
          <w:rFonts w:ascii="Arial" w:cs="Arial" w:eastAsia="Arial" w:hAnsi="Arial"/>
          <w:sz w:val="24"/>
          <w:szCs w:val="24"/>
        </w:rPr>
        <w:t xml:space="preserve">Assess pacemaker output preservation: quantify tonic firing rate changes; identify compounds preserving normal pacemaker automaticity vs. those reducing baseline dopaminergic output.</w:t>
      </w:r>
    </w:p>
    <w:p>
      <w:pPr>
        <w:pStyle w:val="ListParagraph"/>
        <w:numPr>
          <w:ilvl w:val="0"/>
          <w:numId w:val="2"/>
        </w:numPr>
        <w:spacing w:after="100" w:line="360"/>
      </w:pPr>
      <w:r>
        <w:rPr>
          <w:rFonts w:ascii="Arial" w:cs="Arial" w:eastAsia="Arial" w:hAnsi="Arial"/>
          <w:sz w:val="24"/>
          <w:szCs w:val="24"/>
        </w:rPr>
        <w:t xml:space="preserve">Generate motor behavior predictions: based on burst suppression magnitude and regularity improvement, estimate expected effects on motor symptoms (dyskinesia, bradykinesia, tremor) in Parkinson's disease models.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compound table (compound ID, mechanism class, burst suppression score, regularity score, dopaminergic preservation score, mitochondrial score, composite rank, tier assignment)</w:t>
      </w:r>
    </w:p>
    <w:p>
      <w:pPr>
        <w:pStyle w:val="ListParagraph"/>
        <w:numPr>
          <w:ilvl w:val="0"/>
          <w:numId w:val="2"/>
        </w:numPr>
        <w:spacing w:after="100" w:line="360"/>
      </w:pPr>
      <w:r>
        <w:rPr>
          <w:rFonts w:ascii="Arial" w:cs="Arial" w:eastAsia="Arial" w:hAnsi="Arial"/>
          <w:sz w:val="24"/>
          <w:szCs w:val="24"/>
        </w:rPr>
        <w:t xml:space="preserve">Pareto frontier visualization (burst suppression vs. firing regularity improvement scatter, color-coded by dopaminergic preservation; top candidates highlighted)</w:t>
      </w:r>
    </w:p>
    <w:p>
      <w:pPr>
        <w:pStyle w:val="ListParagraph"/>
        <w:numPr>
          <w:ilvl w:val="0"/>
          <w:numId w:val="2"/>
        </w:numPr>
        <w:spacing w:after="100" w:line="360"/>
      </w:pPr>
      <w:r>
        <w:rPr>
          <w:rFonts w:ascii="Arial" w:cs="Arial" w:eastAsia="Arial" w:hAnsi="Arial"/>
          <w:sz w:val="24"/>
          <w:szCs w:val="24"/>
        </w:rPr>
        <w:t xml:space="preserve">Mechanism stratification: separate lists of HCN-modulators, SK-enhancers, LTCC-inhibitors, dual-mechanism, multi-target compounds with efficacy rankings</w:t>
      </w:r>
    </w:p>
    <w:p>
      <w:pPr>
        <w:pStyle w:val="ListParagraph"/>
        <w:numPr>
          <w:ilvl w:val="0"/>
          <w:numId w:val="2"/>
        </w:numPr>
        <w:spacing w:after="100" w:line="360"/>
      </w:pPr>
      <w:r>
        <w:rPr>
          <w:rFonts w:ascii="Arial" w:cs="Arial" w:eastAsia="Arial" w:hAnsi="Arial"/>
          <w:sz w:val="24"/>
          <w:szCs w:val="24"/>
        </w:rPr>
        <w:t xml:space="preserve">Disease model cross-validation matrix: compound efficacy (burst reduction %, regularity improvement %) across LRRK2/GBA/SNCA/MPTP models</w:t>
      </w:r>
    </w:p>
    <w:p>
      <w:pPr>
        <w:pStyle w:val="ListParagraph"/>
        <w:numPr>
          <w:ilvl w:val="0"/>
          <w:numId w:val="2"/>
        </w:numPr>
        <w:spacing w:after="100" w:line="360"/>
      </w:pPr>
      <w:r>
        <w:rPr>
          <w:rFonts w:ascii="Arial" w:cs="Arial" w:eastAsia="Arial" w:hAnsi="Arial"/>
          <w:sz w:val="24"/>
          <w:szCs w:val="24"/>
        </w:rPr>
        <w:t xml:space="preserve">Pacemaker rate preservation assessment: baseline firing rate vs. compound-induced tonic rate change; identifies compounds maintaining normal dopaminergic output</w:t>
      </w:r>
    </w:p>
    <w:p>
      <w:pPr>
        <w:pStyle w:val="ListParagraph"/>
        <w:numPr>
          <w:ilvl w:val="0"/>
          <w:numId w:val="2"/>
        </w:numPr>
        <w:spacing w:after="100" w:line="360"/>
      </w:pPr>
      <w:r>
        <w:rPr>
          <w:rFonts w:ascii="Arial" w:cs="Arial" w:eastAsia="Arial" w:hAnsi="Arial"/>
          <w:sz w:val="24"/>
          <w:szCs w:val="24"/>
        </w:rPr>
        <w:t xml:space="preserve">Motor behavior prediction model: estimated effects on dyskinesia, bradykinesia, tremor based on firing pattern normalization magnitude for clinical translation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Ranking CSV (compound ID, mechanism class, scores, tier, pacemaker rate preservation); Pareto frontier plot (PNG); mechanism stratification summary (markdown); disease model efficacy heatmap (PNG); motor behavior prediction table (Excel); tier stratification summary with clinical stage recommendations.</w:t>
      </w:r>
    </w:p>
    <w:p>
      <w:pPr>
        <w:pStyle w:val="Heading2"/>
      </w:pPr>
      <w:r>
        <w:rPr>
          <w:rFonts w:ascii="Arial" w:cs="Arial" w:eastAsia="Arial" w:hAnsi="Arial"/>
          <w:b/>
          <w:bCs/>
          <w:sz w:val="28"/>
          <w:szCs w:val="28"/>
        </w:rPr>
        <w:t xml:space="preserve">Stage 5: Mechanism-Stratified Candidate Dossiers &amp; Translational Pathway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Generate detailed candidate dossiers for dopaminergic bursting-suppressing compounds with mechanistic clarity, dopaminergic preservation validation, and translational pathway recommendations for preclinical motor behavior studies.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Ranked compounds with mechanism classification and motor behavior predictions from Stage 4</w:t>
      </w:r>
    </w:p>
    <w:p>
      <w:pPr>
        <w:pStyle w:val="ListParagraph"/>
        <w:numPr>
          <w:ilvl w:val="0"/>
          <w:numId w:val="2"/>
        </w:numPr>
        <w:spacing w:after="100" w:line="360"/>
      </w:pPr>
      <w:r>
        <w:rPr>
          <w:rFonts w:ascii="Arial" w:cs="Arial" w:eastAsia="Arial" w:hAnsi="Arial"/>
          <w:sz w:val="24"/>
          <w:szCs w:val="24"/>
        </w:rPr>
        <w:t xml:space="preserve">Detailed mechanistic decomposition and validation data from Stage 3</w:t>
      </w:r>
    </w:p>
    <w:p>
      <w:pPr>
        <w:pStyle w:val="ListParagraph"/>
        <w:numPr>
          <w:ilvl w:val="0"/>
          <w:numId w:val="2"/>
        </w:numPr>
        <w:spacing w:after="100" w:line="360"/>
      </w:pPr>
      <w:r>
        <w:rPr>
          <w:rFonts w:ascii="Arial" w:cs="Arial" w:eastAsia="Arial" w:hAnsi="Arial"/>
          <w:sz w:val="24"/>
          <w:szCs w:val="24"/>
        </w:rPr>
        <w:t xml:space="preserve">Disease model cross-validation efficacy across LRRK2/GBA/SNCA/MPTP models</w:t>
      </w:r>
    </w:p>
    <w:p>
      <w:pPr>
        <w:pStyle w:val="ListParagraph"/>
        <w:numPr>
          <w:ilvl w:val="0"/>
          <w:numId w:val="2"/>
        </w:numPr>
        <w:spacing w:after="100" w:line="360"/>
      </w:pPr>
      <w:r>
        <w:rPr>
          <w:rFonts w:ascii="Arial" w:cs="Arial" w:eastAsia="Arial" w:hAnsi="Arial"/>
          <w:sz w:val="24"/>
          <w:szCs w:val="24"/>
        </w:rPr>
        <w:t xml:space="preserve">Chemical structures, ADME properties (BBB penetration critical for CNS access), potency (EC50 for burst suppression)</w:t>
      </w:r>
    </w:p>
    <w:p>
      <w:pPr>
        <w:pStyle w:val="ListParagraph"/>
        <w:numPr>
          <w:ilvl w:val="0"/>
          <w:numId w:val="2"/>
        </w:numPr>
        <w:spacing w:after="100" w:line="360"/>
      </w:pPr>
      <w:r>
        <w:rPr>
          <w:rFonts w:ascii="Arial" w:cs="Arial" w:eastAsia="Arial" w:hAnsi="Arial"/>
          <w:sz w:val="24"/>
          <w:szCs w:val="24"/>
        </w:rPr>
        <w:t xml:space="preserve">Safety profile data: dopaminergic toxicity assessment, mitochondrial liability, off-target kinase activity panel</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Automated dossier generation (Jupyter templating, Pandoc for PDF/HTML output)</w:t>
      </w:r>
    </w:p>
    <w:p>
      <w:pPr>
        <w:pStyle w:val="ListParagraph"/>
        <w:numPr>
          <w:ilvl w:val="0"/>
          <w:numId w:val="2"/>
        </w:numPr>
        <w:spacing w:after="100" w:line="360"/>
      </w:pPr>
      <w:r>
        <w:rPr>
          <w:rFonts w:ascii="Arial" w:cs="Arial" w:eastAsia="Arial" w:hAnsi="Arial"/>
          <w:sz w:val="24"/>
          <w:szCs w:val="24"/>
        </w:rPr>
        <w:t xml:space="preserve">Chemical informatics (RDKit structure visualization; BBB penetration prediction critical for dopaminergic drug development)</w:t>
      </w:r>
    </w:p>
    <w:p>
      <w:pPr>
        <w:pStyle w:val="ListParagraph"/>
        <w:numPr>
          <w:ilvl w:val="0"/>
          <w:numId w:val="2"/>
        </w:numPr>
        <w:spacing w:after="100" w:line="360"/>
      </w:pPr>
      <w:r>
        <w:rPr>
          <w:rFonts w:ascii="Arial" w:cs="Arial" w:eastAsia="Arial" w:hAnsi="Arial"/>
          <w:sz w:val="24"/>
          <w:szCs w:val="24"/>
        </w:rPr>
        <w:t xml:space="preserve">ADME/PK prediction modules (pkCSM, SwissADME; CNS penetration, hepatic metabolism, P-glycoprotein substrate assessment)</w:t>
      </w:r>
    </w:p>
    <w:p>
      <w:pPr>
        <w:pStyle w:val="ListParagraph"/>
        <w:numPr>
          <w:ilvl w:val="0"/>
          <w:numId w:val="2"/>
        </w:numPr>
        <w:spacing w:after="100" w:line="360"/>
      </w:pPr>
      <w:r>
        <w:rPr>
          <w:rFonts w:ascii="Arial" w:cs="Arial" w:eastAsia="Arial" w:hAnsi="Arial"/>
          <w:sz w:val="24"/>
          <w:szCs w:val="24"/>
        </w:rPr>
        <w:t xml:space="preserve">Dopaminergic Toxicity Assessment: TH/DAT toxicity prediction from known off-target kinases; dopamine synthesis/reuptake impact assessment</w:t>
      </w:r>
    </w:p>
    <w:p>
      <w:pPr>
        <w:pStyle w:val="ListParagraph"/>
        <w:numPr>
          <w:ilvl w:val="0"/>
          <w:numId w:val="2"/>
        </w:numPr>
        <w:spacing w:after="100" w:line="360"/>
      </w:pPr>
      <w:r>
        <w:rPr>
          <w:rFonts w:ascii="Arial" w:cs="Arial" w:eastAsia="Arial" w:hAnsi="Arial"/>
          <w:sz w:val="24"/>
          <w:szCs w:val="24"/>
        </w:rPr>
        <w:t xml:space="preserve">Motor Behavior Translational Model: Based on firing pattern normalization, predict expected effects in mouse rotarod, pole test, open field activity (Parkinson's disease models)</w:t>
      </w:r>
    </w:p>
    <w:p>
      <w:pPr>
        <w:pStyle w:val="ListParagraph"/>
        <w:numPr>
          <w:ilvl w:val="0"/>
          <w:numId w:val="2"/>
        </w:numPr>
        <w:spacing w:after="100" w:line="360"/>
      </w:pPr>
      <w:r>
        <w:rPr>
          <w:rFonts w:ascii="Arial" w:cs="Arial" w:eastAsia="Arial" w:hAnsi="Arial"/>
          <w:sz w:val="24"/>
          <w:szCs w:val="24"/>
        </w:rPr>
        <w:t xml:space="preserve">Interactive Candidate Explorer Dashboard (Plotly/Dash): Filter by mechanism class, disease model efficacy, BBB penetration, motor behavior prediction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Generate detailed dossiers for top 5 Tier 1 compounds: include chemical structure, mechanism class (HCN/SK/LTCC modulator), burst suppression magnitude, firing regularity improvement, dopaminergic marker preservation, predicted motor behavior effects, BBB penetration assessment, ADME/safety summary.</w:t>
      </w:r>
    </w:p>
    <w:p>
      <w:pPr>
        <w:pStyle w:val="ListParagraph"/>
        <w:numPr>
          <w:ilvl w:val="0"/>
          <w:numId w:val="2"/>
        </w:numPr>
        <w:spacing w:after="100" w:line="360"/>
      </w:pPr>
      <w:r>
        <w:rPr>
          <w:rFonts w:ascii="Arial" w:cs="Arial" w:eastAsia="Arial" w:hAnsi="Arial"/>
          <w:sz w:val="24"/>
          <w:szCs w:val="24"/>
        </w:rPr>
        <w:t xml:space="preserve">Create one-page lead cards for each mechanism class: compound ID, burst/regularity improvements, best/worst disease models, pacemaker rate preservation, BBB prediction, dopaminergic toxicity flag, translational stage recommendation.</w:t>
      </w:r>
    </w:p>
    <w:p>
      <w:pPr>
        <w:pStyle w:val="ListParagraph"/>
        <w:numPr>
          <w:ilvl w:val="0"/>
          <w:numId w:val="2"/>
        </w:numPr>
        <w:spacing w:after="100" w:line="360"/>
      </w:pPr>
      <w:r>
        <w:rPr>
          <w:rFonts w:ascii="Arial" w:cs="Arial" w:eastAsia="Arial" w:hAnsi="Arial"/>
          <w:sz w:val="24"/>
          <w:szCs w:val="24"/>
        </w:rPr>
        <w:t xml:space="preserve">Produce mechanism-stratified executive summary (5-slide PowerPoint): HCN-modulators (comparing to known HCN blockers like ivabradine), SK-enhancers (comparison to 1-EBIO), LTCC-inhibitors (vs. nifedipine/diltiazem); highlight differential motor effects and tolerability.</w:t>
      </w:r>
    </w:p>
    <w:p>
      <w:pPr>
        <w:pStyle w:val="ListParagraph"/>
        <w:numPr>
          <w:ilvl w:val="0"/>
          <w:numId w:val="2"/>
        </w:numPr>
        <w:spacing w:after="100" w:line="360"/>
      </w:pPr>
      <w:r>
        <w:rPr>
          <w:rFonts w:ascii="Arial" w:cs="Arial" w:eastAsia="Arial" w:hAnsi="Arial"/>
          <w:sz w:val="24"/>
          <w:szCs w:val="24"/>
        </w:rPr>
        <w:t xml:space="preserve">Identify secondary opportunities: are there Tier 2 compounds with dual HCN+SK or LTCC+mitochondrial mechanisms offering synergistic benefits worth advancing?</w:t>
      </w:r>
    </w:p>
    <w:p>
      <w:pPr>
        <w:pStyle w:val="ListParagraph"/>
        <w:numPr>
          <w:ilvl w:val="0"/>
          <w:numId w:val="2"/>
        </w:numPr>
        <w:spacing w:after="100" w:line="360"/>
      </w:pPr>
      <w:r>
        <w:rPr>
          <w:rFonts w:ascii="Arial" w:cs="Arial" w:eastAsia="Arial" w:hAnsi="Arial"/>
          <w:sz w:val="24"/>
          <w:szCs w:val="24"/>
        </w:rPr>
        <w:t xml:space="preserve">Generate recommended preclinical motor behavior study protocols: mouse rotarod, pole test, open field activity measurements; baseline deficits, compound dosing, expected improvement magnitude based on in vitro firing normalization.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Detailed candidate dossiers (PDF) for top 5–10 compounds: structure image, mechanism class, burst/regularity efficacy, disease model rankings, dopaminergic preservation data, predicted motor effects, ADME/PK predictions, safety assessment, translational recommendations</w:t>
      </w:r>
    </w:p>
    <w:p>
      <w:pPr>
        <w:pStyle w:val="ListParagraph"/>
        <w:numPr>
          <w:ilvl w:val="0"/>
          <w:numId w:val="2"/>
        </w:numPr>
        <w:spacing w:after="100" w:line="360"/>
      </w:pPr>
      <w:r>
        <w:rPr>
          <w:rFonts w:ascii="Arial" w:cs="Arial" w:eastAsia="Arial" w:hAnsi="Arial"/>
          <w:sz w:val="24"/>
          <w:szCs w:val="24"/>
        </w:rPr>
        <w:t xml:space="preserve">One-page lead cards (PDF) per mechanism class: compound ID, key firing parameters, dopaminergic preservation score, BBB penetration prediction, toxicity flags, motor behavior prediction, development stage recommendation</w:t>
      </w:r>
    </w:p>
    <w:p>
      <w:pPr>
        <w:pStyle w:val="ListParagraph"/>
        <w:numPr>
          <w:ilvl w:val="0"/>
          <w:numId w:val="2"/>
        </w:numPr>
        <w:spacing w:after="100" w:line="360"/>
      </w:pPr>
      <w:r>
        <w:rPr>
          <w:rFonts w:ascii="Arial" w:cs="Arial" w:eastAsia="Arial" w:hAnsi="Arial"/>
          <w:sz w:val="24"/>
          <w:szCs w:val="24"/>
        </w:rPr>
        <w:t xml:space="preserve">Mechanism-stratified executive summary (PowerPoint/PDF): HCN pathway, SK pathway, LTCC pathway; top candidates per class, comparative efficacy vs. known dopaminergic drugs, expected motor behavior improvements</w:t>
      </w:r>
    </w:p>
    <w:p>
      <w:pPr>
        <w:pStyle w:val="ListParagraph"/>
        <w:numPr>
          <w:ilvl w:val="0"/>
          <w:numId w:val="2"/>
        </w:numPr>
        <w:spacing w:after="100" w:line="360"/>
      </w:pPr>
      <w:r>
        <w:rPr>
          <w:rFonts w:ascii="Arial" w:cs="Arial" w:eastAsia="Arial" w:hAnsi="Arial"/>
          <w:sz w:val="24"/>
          <w:szCs w:val="24"/>
        </w:rPr>
        <w:t xml:space="preserve">Interactive candidate explorer (Plotly HTML): explore compounds by mechanism, disease model efficacy, BBB penetration, predicted motor effects; export filtered candidate lists</w:t>
      </w:r>
    </w:p>
    <w:p>
      <w:pPr>
        <w:pStyle w:val="ListParagraph"/>
        <w:numPr>
          <w:ilvl w:val="0"/>
          <w:numId w:val="2"/>
        </w:numPr>
        <w:spacing w:after="100" w:line="360"/>
      </w:pPr>
      <w:r>
        <w:rPr>
          <w:rFonts w:ascii="Arial" w:cs="Arial" w:eastAsia="Arial" w:hAnsi="Arial"/>
          <w:sz w:val="24"/>
          <w:szCs w:val="24"/>
        </w:rPr>
        <w:t xml:space="preserve">Preclinical motor behavior study design recommendations (markdown/PDF): detailed protocols for mouse Parkinson's models; baseline deficit measurements, compound dosing, endpoints (rotarod latency, pole test time, open field distance), expected improvement magnitudes</w:t>
      </w:r>
    </w:p>
    <w:p>
      <w:pPr>
        <w:pStyle w:val="ListParagraph"/>
        <w:numPr>
          <w:ilvl w:val="0"/>
          <w:numId w:val="2"/>
        </w:numPr>
        <w:spacing w:after="100" w:line="360"/>
      </w:pPr>
      <w:r>
        <w:rPr>
          <w:rFonts w:ascii="Arial" w:cs="Arial" w:eastAsia="Arial" w:hAnsi="Arial"/>
          <w:sz w:val="24"/>
          <w:szCs w:val="24"/>
        </w:rPr>
        <w:t xml:space="preserve">Medicinal chemistry optimization guidance: structural features enriched in Tier 1 compounds; SAR hypotheses for improved potency, BBB penetration, or dopaminergic selectivity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dossiers (candidate profiles with structures, mechanism diagrams, firing pattern normalization plots, disease model efficacy, motor behavior predictions); PowerPoint mechanism-stratified summary; interactive Plotly HTML explorer; preclinical motor behavior protocol templates (markdown/PDF); CSV export of ranked candidates with mechanism class, disease model efficacy, BBB predictions, motor behavior estimates.</w:t>
      </w:r>
    </w:p>
    <w:p>
      <w:pPr>
        <w:pStyle w:val="Heading2"/>
      </w:pPr>
      <w:r>
        <w:rPr>
          <w:rFonts w:ascii="Arial" w:cs="Arial" w:eastAsia="Arial" w:hAnsi="Arial"/>
          <w:b/>
          <w:bCs/>
          <w:sz w:val="28"/>
          <w:szCs w:val="28"/>
        </w:rPr>
        <w:t xml:space="preserve">Stage 6: Bursting-Suppressing Compound Export &amp; Motor Behavior Validation Pipeline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Export tier-stratified dopaminergic bursting-suppressing compounds with validated firing normalization, mechanistic pathway targets, and CNS biomarkers in formats enabling preclinical motor behavior studies and IND-enabling toxicology assessment.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Final ranked compound list with mechanism classification, motor behavior predictions, and disease model efficacy from Stage 4–5</w:t>
      </w:r>
    </w:p>
    <w:p>
      <w:pPr>
        <w:pStyle w:val="ListParagraph"/>
        <w:numPr>
          <w:ilvl w:val="0"/>
          <w:numId w:val="2"/>
        </w:numPr>
        <w:spacing w:after="100" w:line="360"/>
      </w:pPr>
      <w:r>
        <w:rPr>
          <w:rFonts w:ascii="Arial" w:cs="Arial" w:eastAsia="Arial" w:hAnsi="Arial"/>
          <w:sz w:val="24"/>
          <w:szCs w:val="24"/>
        </w:rPr>
        <w:t xml:space="preserve">Detailed multi-parameter firing normalization data (burst frequency reduction %, regularity improvement %, pacemaker rate preservation %) and mechanistic targets (HCN%, SK%, LTCC%)</w:t>
      </w:r>
    </w:p>
    <w:p>
      <w:pPr>
        <w:pStyle w:val="ListParagraph"/>
        <w:numPr>
          <w:ilvl w:val="0"/>
          <w:numId w:val="2"/>
        </w:numPr>
        <w:spacing w:after="100" w:line="360"/>
      </w:pPr>
      <w:r>
        <w:rPr>
          <w:rFonts w:ascii="Arial" w:cs="Arial" w:eastAsia="Arial" w:hAnsi="Arial"/>
          <w:sz w:val="24"/>
          <w:szCs w:val="24"/>
        </w:rPr>
        <w:t xml:space="preserve">Dopaminergic preservation assessments (TH/DAT retention %) and mitochondrial function metrics from Stage 3</w:t>
      </w:r>
    </w:p>
    <w:p>
      <w:pPr>
        <w:pStyle w:val="ListParagraph"/>
        <w:numPr>
          <w:ilvl w:val="0"/>
          <w:numId w:val="2"/>
        </w:numPr>
        <w:spacing w:after="100" w:line="360"/>
      </w:pPr>
      <w:r>
        <w:rPr>
          <w:rFonts w:ascii="Arial" w:cs="Arial" w:eastAsia="Arial" w:hAnsi="Arial"/>
          <w:sz w:val="24"/>
          <w:szCs w:val="24"/>
        </w:rPr>
        <w:t xml:space="preserve">CNS biomarkers: BBB penetration prediction, predicted brain/plasma concentration ratio, dopaminergic tissue distribution</w:t>
      </w:r>
    </w:p>
    <w:p>
      <w:pPr>
        <w:pStyle w:val="ListParagraph"/>
        <w:numPr>
          <w:ilvl w:val="0"/>
          <w:numId w:val="2"/>
        </w:numPr>
        <w:spacing w:after="100" w:line="360"/>
      </w:pPr>
      <w:r>
        <w:rPr>
          <w:rFonts w:ascii="Arial" w:cs="Arial" w:eastAsia="Arial" w:hAnsi="Arial"/>
          <w:sz w:val="24"/>
          <w:szCs w:val="24"/>
        </w:rPr>
        <w:t xml:space="preserve">Chemical structures (SMILES, SDF) and compound metadata (compound ID, series, mechanism class, potency)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Data export module (CSV, Parquet, SDF for multi-platform compatibility; HDF5 for large electrophysiology datasets)</w:t>
      </w:r>
    </w:p>
    <w:p>
      <w:pPr>
        <w:pStyle w:val="ListParagraph"/>
        <w:numPr>
          <w:ilvl w:val="0"/>
          <w:numId w:val="2"/>
        </w:numPr>
        <w:spacing w:after="100" w:line="360"/>
      </w:pPr>
      <w:r>
        <w:rPr>
          <w:rFonts w:ascii="Arial" w:cs="Arial" w:eastAsia="Arial" w:hAnsi="Arial"/>
          <w:sz w:val="24"/>
          <w:szCs w:val="24"/>
        </w:rPr>
        <w:t xml:space="preserve">Quiver internal database write-API (update compound annotations with dopaminergic bursting-suppression mechanism, motor behavior predictions, dopaminergic toxicity assessments)</w:t>
      </w:r>
    </w:p>
    <w:p>
      <w:pPr>
        <w:pStyle w:val="ListParagraph"/>
        <w:numPr>
          <w:ilvl w:val="0"/>
          <w:numId w:val="2"/>
        </w:numPr>
        <w:spacing w:after="100" w:line="360"/>
      </w:pPr>
      <w:r>
        <w:rPr>
          <w:rFonts w:ascii="Arial" w:cs="Arial" w:eastAsia="Arial" w:hAnsi="Arial"/>
          <w:sz w:val="24"/>
          <w:szCs w:val="24"/>
        </w:rPr>
        <w:t xml:space="preserve">Motor behavior study submission interface (format data for preclinical mouse Parkinson's model testing; generate dosing recommendations based in vitro potency)</w:t>
      </w:r>
    </w:p>
    <w:p>
      <w:pPr>
        <w:pStyle w:val="ListParagraph"/>
        <w:numPr>
          <w:ilvl w:val="0"/>
          <w:numId w:val="2"/>
        </w:numPr>
        <w:spacing w:after="100" w:line="360"/>
      </w:pPr>
      <w:r>
        <w:rPr>
          <w:rFonts w:ascii="Arial" w:cs="Arial" w:eastAsia="Arial" w:hAnsi="Arial"/>
          <w:sz w:val="24"/>
          <w:szCs w:val="24"/>
        </w:rPr>
        <w:t xml:space="preserve">IND-Enabling Neurotoxicity Assessment Module: Recommend dopaminergic-specific toxicology studies (TH+ neuron counts in substantia nigra); suggest safety margins based on EC50/toxicity ratio</w:t>
      </w:r>
    </w:p>
    <w:p>
      <w:pPr>
        <w:pStyle w:val="ListParagraph"/>
        <w:numPr>
          <w:ilvl w:val="0"/>
          <w:numId w:val="2"/>
        </w:numPr>
        <w:spacing w:after="100" w:line="360"/>
      </w:pPr>
      <w:r>
        <w:rPr>
          <w:rFonts w:ascii="Arial" w:cs="Arial" w:eastAsia="Arial" w:hAnsi="Arial"/>
          <w:sz w:val="24"/>
          <w:szCs w:val="24"/>
        </w:rPr>
        <w:t xml:space="preserve">Regulatory Documentation Generator (GLP study readiness for dopaminergic toxicity; audit trails, mechanism-of-action validation, clinical translation rationale)</w:t>
      </w:r>
    </w:p>
    <w:p>
      <w:pPr>
        <w:pStyle w:val="ListParagraph"/>
        <w:numPr>
          <w:ilvl w:val="0"/>
          <w:numId w:val="2"/>
        </w:numPr>
        <w:spacing w:after="100" w:line="360"/>
      </w:pPr>
      <w:r>
        <w:rPr>
          <w:rFonts w:ascii="Arial" w:cs="Arial" w:eastAsia="Arial" w:hAnsi="Arial"/>
          <w:sz w:val="24"/>
          <w:szCs w:val="24"/>
        </w:rPr>
        <w:t xml:space="preserve">API for downstream Parkinson's disease biomarker tracking and motor behavior outcome prediction modules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Export final rankings as comprehensive CSV: compound ID, tier, mechanism class (HCN/SK/LTCC/dual/multi-target), burst frequency reduction %, firing regularity improvement %, pacemaker rate preservation %, dopaminergic preservation %, mitochondrial restoration %, motor behavior prediction (expected dyskinesia/bradykinesia improvement %), disease model efficacy ranking.</w:t>
      </w:r>
    </w:p>
    <w:p>
      <w:pPr>
        <w:pStyle w:val="ListParagraph"/>
        <w:numPr>
          <w:ilvl w:val="0"/>
          <w:numId w:val="2"/>
        </w:numPr>
        <w:spacing w:after="100" w:line="360"/>
      </w:pPr>
      <w:r>
        <w:rPr>
          <w:rFonts w:ascii="Arial" w:cs="Arial" w:eastAsia="Arial" w:hAnsi="Arial"/>
          <w:sz w:val="24"/>
          <w:szCs w:val="24"/>
        </w:rPr>
        <w:t xml:space="preserve">Generate SDF file with chemical structures for all Tier 1–2 candidates, annotated with mechanism class, firing pattern normalization metrics, dopaminergic targets (HCN2/HCN4, KCNN1/2/3, CACNA1C/D), and predicted motor effects.</w:t>
      </w:r>
    </w:p>
    <w:p>
      <w:pPr>
        <w:pStyle w:val="ListParagraph"/>
        <w:numPr>
          <w:ilvl w:val="0"/>
          <w:numId w:val="2"/>
        </w:numPr>
        <w:spacing w:after="100" w:line="360"/>
      </w:pPr>
      <w:r>
        <w:rPr>
          <w:rFonts w:ascii="Arial" w:cs="Arial" w:eastAsia="Arial" w:hAnsi="Arial"/>
          <w:sz w:val="24"/>
          <w:szCs w:val="24"/>
        </w:rPr>
        <w:t xml:space="preserve">Create comprehensive data package (Parquet/HDF5): all electrophysiology recordings (baseline + compound exposure bursting patterns), voltage-clamp HCN/SK/LTCC currents, mechanistic probe recordings, dopaminergic marker quantification, mitochondrial bioenergetics.</w:t>
      </w:r>
    </w:p>
    <w:p>
      <w:pPr>
        <w:pStyle w:val="ListParagraph"/>
        <w:numPr>
          <w:ilvl w:val="0"/>
          <w:numId w:val="2"/>
        </w:numPr>
        <w:spacing w:after="100" w:line="360"/>
      </w:pPr>
      <w:r>
        <w:rPr>
          <w:rFonts w:ascii="Arial" w:cs="Arial" w:eastAsia="Arial" w:hAnsi="Arial"/>
          <w:sz w:val="24"/>
          <w:szCs w:val="24"/>
        </w:rPr>
        <w:t xml:space="preserve">Generate motor behavior study protocol package: recommended mouse Parkinson's models (MPTP, LPS, alpha-synuclein overexpression), compound dosing predictions based in vitro EC50, motor endpoint definitions (rotarod, pole test, open field), expected improvement magnitudes based in vitro firing normalization.</w:t>
      </w:r>
    </w:p>
    <w:p>
      <w:pPr>
        <w:pStyle w:val="ListParagraph"/>
        <w:numPr>
          <w:ilvl w:val="0"/>
          <w:numId w:val="2"/>
        </w:numPr>
        <w:spacing w:after="100" w:line="360"/>
      </w:pPr>
      <w:r>
        <w:rPr>
          <w:rFonts w:ascii="Arial" w:cs="Arial" w:eastAsia="Arial" w:hAnsi="Arial"/>
          <w:sz w:val="24"/>
          <w:szCs w:val="24"/>
        </w:rPr>
        <w:t xml:space="preserve">Produce IND-enabling documentation: dopaminergic-specific toxicology study recommendations (substantia nigra TH+ neuron counts, dopamine content, TH protein levels); safety margin calculations from EC50/toxicity concentration ratio; clinical translation rationale based mechanistic validation.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compound CSV (compound ID, tier, mechanism class, firing normalization metrics, dopaminergic preservation, mitochondrial restoration, motor behavior prediction, disease model rankings, composite score)</w:t>
      </w:r>
    </w:p>
    <w:p>
      <w:pPr>
        <w:pStyle w:val="ListParagraph"/>
        <w:numPr>
          <w:ilvl w:val="0"/>
          <w:numId w:val="2"/>
        </w:numPr>
        <w:spacing w:after="100" w:line="360"/>
      </w:pPr>
      <w:r>
        <w:rPr>
          <w:rFonts w:ascii="Arial" w:cs="Arial" w:eastAsia="Arial" w:hAnsi="Arial"/>
          <w:sz w:val="24"/>
          <w:szCs w:val="24"/>
        </w:rPr>
        <w:t xml:space="preserve">SDF chemical structure file annotated with mechanism class (HCN/SK/LTCC targets), firing normalization magnitude, predicted motor effects, dopaminergic gene targets</w:t>
      </w:r>
    </w:p>
    <w:p>
      <w:pPr>
        <w:pStyle w:val="ListParagraph"/>
        <w:numPr>
          <w:ilvl w:val="0"/>
          <w:numId w:val="2"/>
        </w:numPr>
        <w:spacing w:after="100" w:line="360"/>
      </w:pPr>
      <w:r>
        <w:rPr>
          <w:rFonts w:ascii="Arial" w:cs="Arial" w:eastAsia="Arial" w:hAnsi="Arial"/>
          <w:sz w:val="24"/>
          <w:szCs w:val="24"/>
        </w:rPr>
        <w:t xml:space="preserve">Comprehensive electrophysiology data package (Parquet/HDF5): all bursting recordings, voltage-clamp currents, mechanistic probe recordings, HCN/SK/LTCC current kinetics, dopaminergic marker quantification, mitochondrial bioenergetics metrics</w:t>
      </w:r>
    </w:p>
    <w:p>
      <w:pPr>
        <w:pStyle w:val="ListParagraph"/>
        <w:numPr>
          <w:ilvl w:val="0"/>
          <w:numId w:val="2"/>
        </w:numPr>
        <w:spacing w:after="100" w:line="360"/>
      </w:pPr>
      <w:r>
        <w:rPr>
          <w:rFonts w:ascii="Arial" w:cs="Arial" w:eastAsia="Arial" w:hAnsi="Arial"/>
          <w:sz w:val="24"/>
          <w:szCs w:val="24"/>
        </w:rPr>
        <w:t xml:space="preserve">Motor behavior study protocol package: detailed mouse Parkinson's model testing recommendations, dosing predictions, endpoint definitions, expected improvement estimates, behavioral timecourse predictions</w:t>
      </w:r>
    </w:p>
    <w:p>
      <w:pPr>
        <w:pStyle w:val="ListParagraph"/>
        <w:numPr>
          <w:ilvl w:val="0"/>
          <w:numId w:val="2"/>
        </w:numPr>
        <w:spacing w:after="100" w:line="360"/>
      </w:pPr>
      <w:r>
        <w:rPr>
          <w:rFonts w:ascii="Arial" w:cs="Arial" w:eastAsia="Arial" w:hAnsi="Arial"/>
          <w:sz w:val="24"/>
          <w:szCs w:val="24"/>
        </w:rPr>
        <w:t xml:space="preserve">IND-Enabling documentation: dopaminergic toxicity study recommendations (substantia nigra histology, dopamine biochemistry, motor function safety margin calculations), mechanism-of-action validation summary, clinical translation evidence package</w:t>
      </w:r>
    </w:p>
    <w:p>
      <w:pPr>
        <w:pStyle w:val="ListParagraph"/>
        <w:numPr>
          <w:ilvl w:val="0"/>
          <w:numId w:val="2"/>
        </w:numPr>
        <w:spacing w:after="100" w:line="360"/>
      </w:pPr>
      <w:r>
        <w:rPr>
          <w:rFonts w:ascii="Arial" w:cs="Arial" w:eastAsia="Arial" w:hAnsi="Arial"/>
          <w:sz w:val="24"/>
          <w:szCs w:val="24"/>
        </w:rPr>
        <w:t xml:space="preserve">Regulatory-ready audit trail (PDF): processing documentation, electrophysiology QC summaries, mechanistic validation benchmarks, stakeholder approvals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ranking tables (sortable by mechanism class, burst suppression, motor behavior prediction); SDF structure files (mechanism targets and motor behavior annotations); Parquet/HDF5 electrophysiology data packages for computational pipelines; motor behavior protocol templates (markdown/PDF); IND documentation bundle (dopaminergic toxicity recommendations, safety margins, clinical translation rationale); audit trail documentation (PDF); API specifications (GraphQL/OpenAPI) for motor behavior outcome tracking and Parkinson's biomarker integration.</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High-Resolution Dopaminergic EP Platform: Whole-cell patch-clamp and current-clamp recording systems optimized for dopaminergic neuron burst and pacemaker activity; 20 kHz sampling, temperature control (34–37°C).</w:t>
      </w:r>
    </w:p>
    <w:p>
      <w:pPr>
        <w:pStyle w:val="ListParagraph"/>
        <w:numPr>
          <w:ilvl w:val="0"/>
          <w:numId w:val="2"/>
        </w:numPr>
        <w:spacing w:after="100" w:line="360"/>
      </w:pPr>
      <w:r>
        <w:rPr>
          <w:rFonts w:ascii="Arial" w:cs="Arial" w:eastAsia="Arial" w:hAnsi="Arial"/>
          <w:sz w:val="24"/>
          <w:szCs w:val="24"/>
        </w:rPr>
        <w:t xml:space="preserve">Automated Burst Detection and Spectral Analysis (MATLAB/Python): Spike detection, burst identification via interspike-interval clustering, power spectral density (PSD) analysis, burst frequency and regularity quantification.</w:t>
      </w:r>
    </w:p>
    <w:p>
      <w:pPr>
        <w:pStyle w:val="ListParagraph"/>
        <w:numPr>
          <w:ilvl w:val="0"/>
          <w:numId w:val="2"/>
        </w:numPr>
        <w:spacing w:after="100" w:line="360"/>
      </w:pPr>
      <w:r>
        <w:rPr>
          <w:rFonts w:ascii="Arial" w:cs="Arial" w:eastAsia="Arial" w:hAnsi="Arial"/>
          <w:sz w:val="24"/>
          <w:szCs w:val="24"/>
        </w:rPr>
        <w:t xml:space="preserve">EP CRISPR Atlas Dopaminergic Phenotype Submodule: Database of ~18,000 gene knockdown firing patterns including HCN2/HCN4, SK1/SK2/SK3, CACNA1C/D, and mitochondrial gene perturbations affecting dopaminergic pacemaker output.</w:t>
      </w:r>
    </w:p>
    <w:p>
      <w:pPr>
        <w:pStyle w:val="ListParagraph"/>
        <w:numPr>
          <w:ilvl w:val="0"/>
          <w:numId w:val="2"/>
        </w:numPr>
        <w:spacing w:after="100" w:line="360"/>
      </w:pPr>
      <w:r>
        <w:rPr>
          <w:rFonts w:ascii="Arial" w:cs="Arial" w:eastAsia="Arial" w:hAnsi="Arial"/>
          <w:sz w:val="24"/>
          <w:szCs w:val="24"/>
        </w:rPr>
        <w:t xml:space="preserve">Voltage-Clamp Current Analysis Software (Clampfit, Igor Pro): HCN current (Ih) characterization with ZD7288 blockade sensitivity, SK current measurement with apamin, LTCC identification via nifedipine, kinetic parameter extraction.</w:t>
      </w:r>
    </w:p>
    <w:p>
      <w:pPr>
        <w:pStyle w:val="ListParagraph"/>
        <w:numPr>
          <w:ilvl w:val="0"/>
          <w:numId w:val="2"/>
        </w:numPr>
        <w:spacing w:after="100" w:line="360"/>
      </w:pPr>
      <w:r>
        <w:rPr>
          <w:rFonts w:ascii="Arial" w:cs="Arial" w:eastAsia="Arial" w:hAnsi="Arial"/>
          <w:sz w:val="24"/>
          <w:szCs w:val="24"/>
        </w:rPr>
        <w:t xml:space="preserve">Immunofluorescence Dopaminergic Phenotype Validation: TH (tyrosine hydroxylase) intensity quantification, DAT (dopamine transporter) surface density measurement, alpha-synuclein aggregation assessment, mitochondrial morphology analysis.</w:t>
      </w:r>
    </w:p>
    <w:p>
      <w:pPr>
        <w:pStyle w:val="ListParagraph"/>
        <w:numPr>
          <w:ilvl w:val="0"/>
          <w:numId w:val="2"/>
        </w:numPr>
        <w:spacing w:after="100" w:line="360"/>
      </w:pPr>
      <w:r>
        <w:rPr>
          <w:rFonts w:ascii="Arial" w:cs="Arial" w:eastAsia="Arial" w:hAnsi="Arial"/>
          <w:sz w:val="24"/>
          <w:szCs w:val="24"/>
        </w:rPr>
        <w:t xml:space="preserve">HPLC/Mass Spectrometry Dopamine Quantification: Baseline dopamine content measurement, synthesis rate assessment, dopamine reuptake capacity validation from cultured dopaminergic neurons.</w:t>
      </w:r>
    </w:p>
    <w:p>
      <w:pPr>
        <w:pStyle w:val="ListParagraph"/>
        <w:numPr>
          <w:ilvl w:val="0"/>
          <w:numId w:val="2"/>
        </w:numPr>
        <w:spacing w:after="100" w:line="360"/>
      </w:pPr>
      <w:r>
        <w:rPr>
          <w:rFonts w:ascii="Arial" w:cs="Arial" w:eastAsia="Arial" w:hAnsi="Arial"/>
          <w:sz w:val="24"/>
          <w:szCs w:val="24"/>
        </w:rPr>
        <w:t xml:space="preserve">Mechanistic Probe Epistasis Analysis Framework: Comparison of compound effects in presence of HCN blockers (ZD7288), SK blockers (apamin), LTCC inhibitors (nifedipine); identifies additive vs. occlusive mechanisms.</w:t>
      </w:r>
    </w:p>
    <w:p>
      <w:pPr>
        <w:pStyle w:val="ListParagraph"/>
        <w:numPr>
          <w:ilvl w:val="0"/>
          <w:numId w:val="2"/>
        </w:numPr>
        <w:spacing w:after="100" w:line="360"/>
      </w:pPr>
      <w:r>
        <w:rPr>
          <w:rFonts w:ascii="Arial" w:cs="Arial" w:eastAsia="Arial" w:hAnsi="Arial"/>
          <w:sz w:val="24"/>
          <w:szCs w:val="24"/>
        </w:rPr>
        <w:t xml:space="preserve">Dopaminergic Firing Pattern Biophysical Model (Hodgkin-Huxley): Mechanistic simulation of HCN, SK, and LTCC conductance changes on predicted burst frequency and firing regularity.</w:t>
      </w:r>
    </w:p>
    <w:p>
      <w:pPr>
        <w:pStyle w:val="ListParagraph"/>
        <w:numPr>
          <w:ilvl w:val="0"/>
          <w:numId w:val="2"/>
        </w:numPr>
        <w:spacing w:after="100" w:line="360"/>
      </w:pPr>
      <w:r>
        <w:rPr>
          <w:rFonts w:ascii="Arial" w:cs="Arial" w:eastAsia="Arial" w:hAnsi="Arial"/>
          <w:sz w:val="24"/>
          <w:szCs w:val="24"/>
        </w:rPr>
        <w:t xml:space="preserve">Mitochondrial Bioenergetics Analyzer (Seahorse XF): Oxygen consumption rate measurement (basal, ATP-linked, proton leak, maximal), ATP production capacity, spare respiratory capacity, ROS generation assessment in dopaminergic neurons.</w:t>
      </w:r>
    </w:p>
    <w:p>
      <w:pPr>
        <w:pStyle w:val="ListParagraph"/>
        <w:numPr>
          <w:ilvl w:val="0"/>
          <w:numId w:val="2"/>
        </w:numPr>
        <w:spacing w:after="100" w:line="360"/>
      </w:pPr>
      <w:r>
        <w:rPr>
          <w:rFonts w:ascii="Arial" w:cs="Arial" w:eastAsia="Arial" w:hAnsi="Arial"/>
          <w:sz w:val="24"/>
          <w:szCs w:val="24"/>
        </w:rPr>
        <w:t xml:space="preserve">EP CRISPR Atlas HCN/SK/LTCC Gene Module: Knockdown and overexpression firing patterns for hyperpolarization-activated channels (HCN2/HCN4), calcium-activated potassium channels (SK1/SK2/SK3), and L-type calcium channels (CACNA1C/D).</w:t>
      </w:r>
    </w:p>
    <w:p>
      <w:pPr>
        <w:pStyle w:val="ListParagraph"/>
        <w:numPr>
          <w:ilvl w:val="0"/>
          <w:numId w:val="2"/>
        </w:numPr>
        <w:spacing w:after="100" w:line="360"/>
      </w:pPr>
      <w:r>
        <w:rPr>
          <w:rFonts w:ascii="Arial" w:cs="Arial" w:eastAsia="Arial" w:hAnsi="Arial"/>
          <w:sz w:val="24"/>
          <w:szCs w:val="24"/>
        </w:rPr>
        <w:t xml:space="preserve">Machine Learning Firing Pattern Classifier: Trained on known HCN vs. SK vs. LTCC modulators; predicts mechanistic class for test compounds based on current-clamp and voltage-clamp phenotypes.</w:t>
      </w:r>
    </w:p>
    <w:p>
      <w:pPr>
        <w:pStyle w:val="ListParagraph"/>
        <w:numPr>
          <w:ilvl w:val="0"/>
          <w:numId w:val="2"/>
        </w:numPr>
        <w:spacing w:after="100" w:line="360"/>
      </w:pPr>
      <w:r>
        <w:rPr>
          <w:rFonts w:ascii="Arial" w:cs="Arial" w:eastAsia="Arial" w:hAnsi="Arial"/>
          <w:sz w:val="24"/>
          <w:szCs w:val="24"/>
        </w:rPr>
        <w:t xml:space="preserve">Parkinson's Disease Model Cross-Validation Platform: Parallel testing capability in LRRK2-mutant, GBA-mutant, alpha-synuclein-overexpressing, and MPTP-treated dopaminergic neurons to assess disease-model specificity.</w:t>
      </w:r>
    </w:p>
    <w:p>
      <w:pPr>
        <w:pStyle w:val="ListParagraph"/>
        <w:numPr>
          <w:ilvl w:val="0"/>
          <w:numId w:val="2"/>
        </w:numPr>
        <w:spacing w:after="100" w:line="360"/>
      </w:pPr>
      <w:r>
        <w:rPr>
          <w:rFonts w:ascii="Arial" w:cs="Arial" w:eastAsia="Arial" w:hAnsi="Arial"/>
          <w:sz w:val="24"/>
          <w:szCs w:val="24"/>
        </w:rPr>
        <w:t xml:space="preserve">Motor Behavior Biomarker Prediction Engine: Based in vitro firing pattern normalization (burst suppression %, regularity improvement %), predicts expected motor improvement in mouse Parkinson's models (rotarod, pole test, open field).</w:t>
      </w:r>
    </w:p>
    <w:p>
      <w:pPr>
        <w:pStyle w:val="ListParagraph"/>
        <w:numPr>
          <w:ilvl w:val="0"/>
          <w:numId w:val="2"/>
        </w:numPr>
        <w:spacing w:after="100" w:line="360"/>
      </w:pPr>
      <w:r>
        <w:rPr>
          <w:rFonts w:ascii="Arial" w:cs="Arial" w:eastAsia="Arial" w:hAnsi="Arial"/>
          <w:sz w:val="24"/>
          <w:szCs w:val="24"/>
        </w:rPr>
        <w:t xml:space="preserve">CNS Penetration and ADME Prediction (pkCSM, SwissADME): Blood-brain barrier penetration prediction critical for dopaminergic drug discovery; hepatic metabolism, P-glycoprotein substrate assessment.</w:t>
      </w:r>
    </w:p>
    <w:p>
      <w:pPr>
        <w:pStyle w:val="ListParagraph"/>
        <w:numPr>
          <w:ilvl w:val="0"/>
          <w:numId w:val="2"/>
        </w:numPr>
        <w:spacing w:after="100" w:line="360"/>
      </w:pPr>
      <w:r>
        <w:rPr>
          <w:rFonts w:ascii="Arial" w:cs="Arial" w:eastAsia="Arial" w:hAnsi="Arial"/>
          <w:sz w:val="24"/>
          <w:szCs w:val="24"/>
        </w:rPr>
        <w:t xml:space="preserve">Automated Motor Behavior Protocol Generator: Creates detailed preclinical mouse Parkinson's study protocols with dosing recommendations, endpoint definitions, expected timecourse predictions based in vitro efficacy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2026-03-04T01:53:20.860Z</dcterms:created>
  <dcterms:modified xsi:type="dcterms:W3CDTF">2026-03-04T01:53:20.861Z</dcterms:modified>
</cp:coreProperties>
</file>

<file path=docProps/custom.xml><?xml version="1.0" encoding="utf-8"?>
<Properties xmlns="http://schemas.openxmlformats.org/officeDocument/2006/custom-properties" xmlns:vt="http://schemas.openxmlformats.org/officeDocument/2006/docPropsVTypes"/>
</file>