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Phase 2 Probability Uplift Ranking</w:t>
      </w:r>
    </w:p>
    <w:p>
      <w:pPr>
        <w:spacing w:after="200" w:line="360"/>
      </w:pPr>
      <w:r>
        <w:rPr>
          <w:rFonts w:ascii="Arial" w:cs="Arial" w:eastAsia="Arial" w:hAnsi="Arial"/>
          <w:b/>
          <w:bCs/>
          <w:sz w:val="24"/>
          <w:szCs w:val="24"/>
        </w:rPr>
        <w:t xml:space="preserve">Prompt: </w:t>
      </w:r>
      <w:r>
        <w:rPr>
          <w:rFonts w:ascii="Arial" w:cs="Arial" w:eastAsia="Arial" w:hAnsi="Arial"/>
          <w:sz w:val="24"/>
          <w:szCs w:val="24"/>
        </w:rPr>
        <w:t xml:space="preserve">Rank top 10 CNS programs by Phase 2 probability uplift using Quiver validation.</w:t>
      </w:r>
    </w:p>
    <w:p>
      <w:pPr>
        <w:spacing w:after="200" w:line="360"/>
      </w:pPr>
      <w:r>
        <w:rPr>
          <w:rFonts w:ascii="Arial" w:cs="Arial" w:eastAsia="Arial" w:hAnsi="Arial"/>
          <w:sz w:val="24"/>
          <w:szCs w:val="24"/>
        </w:rPr>
        <w:t xml:space="preserve">This pipeline identifies CNS drug programs with the highest probability of advancing through Phase 2 clinical trials by leveraging Quiver's EP CRISPR atlas as a de-risking validation signal. Phase 2 failure rates in CNS are historically ~50-60%, driven by inadequate target validation, unexpected off-target liabilities, and lack of biomarker-guided patient stratification. This pipeline quantifies the probability uplift from integrating Quiver EP validation data, assessing target engagement, phenotype rescue potential, and biomarker predictivity to identify programs with highest likelihood of Phase 2 success.</w:t>
      </w:r>
    </w:p>
    <w:p>
      <w:pPr>
        <w:spacing w:after="200" w:line="360"/>
      </w:pPr>
      <w:r>
        <w:rPr>
          <w:rFonts w:ascii="Arial" w:cs="Arial" w:eastAsia="Arial" w:hAnsi="Arial"/>
          <w:sz w:val="24"/>
          <w:szCs w:val="24"/>
        </w:rPr>
        <w:t xml:space="preserve">By systematically evaluating CNS programs against Quiver's electrophysiological validation framework, the pipeline identifies which programs are at highest risk for Phase 2 failure (and benefit most from additional de-risking validation) versus those with strong validation support. The analysis generates Phase 2 success probability estimates and quantifies expected probability uplift from Quiver EP validation, enabling strategic ranking of programs by translational potential and de-risking opportunity.</w:t>
      </w:r>
    </w:p>
    <w:p>
      <w:pPr>
        <w:pStyle w:val="Heading2"/>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The Phase 2 probability uplift pipeline systematically evaluates CNS drug development programs by integrating target validation evidence, preclinical pharmacology, clinical safety signals, and biomarker predictivity into probabilistic success models. The workflow begins by identifying candidate CNS programs (in Preclinical through Phase 1B stages), maps program targets to the Quiver CRISPR atlas, quantifies target engagement and phenotypic rescue using EP signatures, and generates Phase 2 success probability estimates.</w:t>
      </w:r>
    </w:p>
    <w:p>
      <w:pPr>
        <w:spacing w:after="200" w:line="360"/>
      </w:pPr>
      <w:r>
        <w:rPr>
          <w:rFonts w:ascii="Arial" w:cs="Arial" w:eastAsia="Arial" w:hAnsi="Arial"/>
          <w:sz w:val="24"/>
          <w:szCs w:val="24"/>
        </w:rPr>
        <w:t xml:space="preserve">Success probability models integrate historical Phase 2 failure rates by indication and target class, incorporate Quiver EP validation signals as a de-risking factor, and adjust for clinical-stage safety and biomarker data. The pipeline delivers ranked programs stratified by Phase 2 success probability uplift, identifies highest-impact validation experiments to de-risk weaker programs, and highlights programs requiring biomarker-guided patient stratification for Phase 2 success.</w:t>
      </w:r>
    </w:p>
    <w:p>
      <w:pPr>
        <w:pStyle w:val="Heading2"/>
      </w:pPr>
      <w:r>
        <w:rPr>
          <w:rFonts w:ascii="Arial" w:cs="Arial" w:eastAsia="Arial" w:hAnsi="Arial"/>
          <w:b/>
          <w:bCs/>
          <w:sz w:val="28"/>
          <w:szCs w:val="28"/>
        </w:rPr>
        <w:t xml:space="preserve">Stage 1: CNS Program Database Construction and Target Mapping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Compile comprehensive database of CNS drug programs in development and systematically map program targets to Quiver's CRISPR atlas for validation signal extraction.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CNS program database from industry pipelines (ClinicalTrials.gov, BioPharma Dive, company press releases) including program names, target genes/proteins, indication, mechanism, clinical stage (IND-ready through Phase 1)</w:t>
      </w:r>
    </w:p>
    <w:p>
      <w:pPr>
        <w:pStyle w:val="ListParagraph"/>
        <w:numPr>
          <w:ilvl w:val="0"/>
          <w:numId w:val="2"/>
        </w:numPr>
        <w:spacing w:after="100" w:line="360"/>
      </w:pPr>
      <w:r>
        <w:rPr>
          <w:rFonts w:ascii="Arial" w:cs="Arial" w:eastAsia="Arial" w:hAnsi="Arial"/>
          <w:sz w:val="24"/>
          <w:szCs w:val="24"/>
        </w:rPr>
        <w:t xml:space="preserve">Target validation evidence from published preclinical studies (cell-based assays, animal disease models, human genetics)</w:t>
      </w:r>
    </w:p>
    <w:p>
      <w:pPr>
        <w:pStyle w:val="ListParagraph"/>
        <w:numPr>
          <w:ilvl w:val="0"/>
          <w:numId w:val="2"/>
        </w:numPr>
        <w:spacing w:after="100" w:line="360"/>
      </w:pPr>
      <w:r>
        <w:rPr>
          <w:rFonts w:ascii="Arial" w:cs="Arial" w:eastAsia="Arial" w:hAnsi="Arial"/>
          <w:sz w:val="24"/>
          <w:szCs w:val="24"/>
        </w:rPr>
        <w:t xml:space="preserve">Chemical structure and pharmacology data for lead compounds (potency, selectivity, pharmacokinetics, CNS penetration)</w:t>
      </w:r>
    </w:p>
    <w:p>
      <w:pPr>
        <w:pStyle w:val="ListParagraph"/>
        <w:numPr>
          <w:ilvl w:val="0"/>
          <w:numId w:val="2"/>
        </w:numPr>
        <w:spacing w:after="100" w:line="360"/>
      </w:pPr>
      <w:r>
        <w:rPr>
          <w:rFonts w:ascii="Arial" w:cs="Arial" w:eastAsia="Arial" w:hAnsi="Arial"/>
          <w:sz w:val="24"/>
          <w:szCs w:val="24"/>
        </w:rPr>
        <w:t xml:space="preserve">Clinical trial results for any advanced programs (safety, tolerability, pharmacokinetics, clinical efficacy signals)</w:t>
      </w:r>
    </w:p>
    <w:p>
      <w:pPr>
        <w:pStyle w:val="ListParagraph"/>
        <w:numPr>
          <w:ilvl w:val="0"/>
          <w:numId w:val="2"/>
        </w:numPr>
        <w:spacing w:after="100" w:line="360"/>
      </w:pPr>
      <w:r>
        <w:rPr>
          <w:rFonts w:ascii="Arial" w:cs="Arial" w:eastAsia="Arial" w:hAnsi="Arial"/>
          <w:sz w:val="24"/>
          <w:szCs w:val="24"/>
        </w:rPr>
        <w:t xml:space="preserve">Target-to-Quiver CRISPR atlas gene mapping (protein aliases, gene synonym resolution, isoform considerations)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ClinicalTrials.gov for development stage and clinical trial enrollment data</w:t>
      </w:r>
    </w:p>
    <w:p>
      <w:pPr>
        <w:pStyle w:val="ListParagraph"/>
        <w:numPr>
          <w:ilvl w:val="0"/>
          <w:numId w:val="2"/>
        </w:numPr>
        <w:spacing w:after="100" w:line="360"/>
      </w:pPr>
      <w:r>
        <w:rPr>
          <w:rFonts w:ascii="Arial" w:cs="Arial" w:eastAsia="Arial" w:hAnsi="Arial"/>
          <w:sz w:val="24"/>
          <w:szCs w:val="24"/>
        </w:rPr>
        <w:t xml:space="preserve">BioPharma intelligence platforms (Cortellis, Citeline, BioPharma Dive) for program tracking and competitive landscape</w:t>
      </w:r>
    </w:p>
    <w:p>
      <w:pPr>
        <w:pStyle w:val="ListParagraph"/>
        <w:numPr>
          <w:ilvl w:val="0"/>
          <w:numId w:val="2"/>
        </w:numPr>
        <w:spacing w:after="100" w:line="360"/>
      </w:pPr>
      <w:r>
        <w:rPr>
          <w:rFonts w:ascii="Arial" w:cs="Arial" w:eastAsia="Arial" w:hAnsi="Arial"/>
          <w:sz w:val="24"/>
          <w:szCs w:val="24"/>
        </w:rPr>
        <w:t xml:space="preserve">PubMed literature database and conference abstract searches (AACR, SfN) for published validation evidence</w:t>
      </w:r>
    </w:p>
    <w:p>
      <w:pPr>
        <w:pStyle w:val="ListParagraph"/>
        <w:numPr>
          <w:ilvl w:val="0"/>
          <w:numId w:val="2"/>
        </w:numPr>
        <w:spacing w:after="100" w:line="360"/>
      </w:pPr>
      <w:r>
        <w:rPr>
          <w:rFonts w:ascii="Arial" w:cs="Arial" w:eastAsia="Arial" w:hAnsi="Arial"/>
          <w:sz w:val="24"/>
          <w:szCs w:val="24"/>
        </w:rPr>
        <w:t xml:space="preserve">RCSB PDB and ChEMBL for chemical structure and pharmacology information</w:t>
      </w:r>
    </w:p>
    <w:p>
      <w:pPr>
        <w:pStyle w:val="ListParagraph"/>
        <w:numPr>
          <w:ilvl w:val="0"/>
          <w:numId w:val="2"/>
        </w:numPr>
        <w:spacing w:after="100" w:line="360"/>
      </w:pPr>
      <w:r>
        <w:rPr>
          <w:rFonts w:ascii="Arial" w:cs="Arial" w:eastAsia="Arial" w:hAnsi="Arial"/>
          <w:sz w:val="24"/>
          <w:szCs w:val="24"/>
        </w:rPr>
        <w:t xml:space="preserve">UniProt, NCBI Gene, and target-to-Quiver mapping tools for standardizing target identifiers</w:t>
      </w:r>
    </w:p>
    <w:p>
      <w:pPr>
        <w:pStyle w:val="ListParagraph"/>
        <w:numPr>
          <w:ilvl w:val="0"/>
          <w:numId w:val="2"/>
        </w:numPr>
        <w:spacing w:after="100" w:line="360"/>
      </w:pPr>
      <w:r>
        <w:rPr>
          <w:rFonts w:ascii="Arial" w:cs="Arial" w:eastAsia="Arial" w:hAnsi="Arial"/>
          <w:sz w:val="24"/>
          <w:szCs w:val="24"/>
        </w:rPr>
        <w:t xml:space="preserve">Database curation and quality control workflows for program data standardization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Identify all CNS programs targeting ion channels, GABA receptors, glutamate receptors, and synaptic proteins in development pipeline</w:t>
      </w:r>
    </w:p>
    <w:p>
      <w:pPr>
        <w:pStyle w:val="ListParagraph"/>
        <w:numPr>
          <w:ilvl w:val="0"/>
          <w:numId w:val="2"/>
        </w:numPr>
        <w:spacing w:after="100" w:line="360"/>
      </w:pPr>
      <w:r>
        <w:rPr>
          <w:rFonts w:ascii="Arial" w:cs="Arial" w:eastAsia="Arial" w:hAnsi="Arial"/>
          <w:sz w:val="24"/>
          <w:szCs w:val="24"/>
        </w:rPr>
        <w:t xml:space="preserve">Extract published preclinical validation evidence for each CNS program target (effect sizes, cell types tested, phenotypes rescued)</w:t>
      </w:r>
    </w:p>
    <w:p>
      <w:pPr>
        <w:pStyle w:val="ListParagraph"/>
        <w:numPr>
          <w:ilvl w:val="0"/>
          <w:numId w:val="2"/>
        </w:numPr>
        <w:spacing w:after="100" w:line="360"/>
      </w:pPr>
      <w:r>
        <w:rPr>
          <w:rFonts w:ascii="Arial" w:cs="Arial" w:eastAsia="Arial" w:hAnsi="Arial"/>
          <w:sz w:val="24"/>
          <w:szCs w:val="24"/>
        </w:rPr>
        <w:t xml:space="preserve">Map CNS program targets to Quiver CRISPR atlas genes and identify CRISPR perturbation phenotypes for each program target</w:t>
      </w:r>
    </w:p>
    <w:p>
      <w:pPr>
        <w:pStyle w:val="ListParagraph"/>
        <w:numPr>
          <w:ilvl w:val="0"/>
          <w:numId w:val="2"/>
        </w:numPr>
        <w:spacing w:after="100" w:line="360"/>
      </w:pPr>
      <w:r>
        <w:rPr>
          <w:rFonts w:ascii="Arial" w:cs="Arial" w:eastAsia="Arial" w:hAnsi="Arial"/>
          <w:sz w:val="24"/>
          <w:szCs w:val="24"/>
        </w:rPr>
        <w:t xml:space="preserve">Compile pharmacology data (potency, selectivity, CNS bioavailability) for lead compounds in identified programs</w:t>
      </w:r>
    </w:p>
    <w:p>
      <w:pPr>
        <w:pStyle w:val="ListParagraph"/>
        <w:numPr>
          <w:ilvl w:val="0"/>
          <w:numId w:val="2"/>
        </w:numPr>
        <w:spacing w:after="100" w:line="360"/>
      </w:pPr>
      <w:r>
        <w:rPr>
          <w:rFonts w:ascii="Arial" w:cs="Arial" w:eastAsia="Arial" w:hAnsi="Arial"/>
          <w:sz w:val="24"/>
          <w:szCs w:val="24"/>
        </w:rPr>
        <w:t xml:space="preserve">Extract clinical safety and tolerability data for any programs with published clinical trial results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Curated database of CNS programs with target mapping to Quiver CRISPR atlas (program name, indication, clinical stage, target gene, mechanism)</w:t>
      </w:r>
    </w:p>
    <w:p>
      <w:pPr>
        <w:pStyle w:val="ListParagraph"/>
        <w:numPr>
          <w:ilvl w:val="0"/>
          <w:numId w:val="2"/>
        </w:numPr>
        <w:spacing w:after="100" w:line="360"/>
      </w:pPr>
      <w:r>
        <w:rPr>
          <w:rFonts w:ascii="Arial" w:cs="Arial" w:eastAsia="Arial" w:hAnsi="Arial"/>
          <w:sz w:val="24"/>
          <w:szCs w:val="24"/>
        </w:rPr>
        <w:t xml:space="preserve">Target-Quiver mapping table showing program targets with confidence levels for CRISPR perturbation data availability</w:t>
      </w:r>
    </w:p>
    <w:p>
      <w:pPr>
        <w:pStyle w:val="ListParagraph"/>
        <w:numPr>
          <w:ilvl w:val="0"/>
          <w:numId w:val="2"/>
        </w:numPr>
        <w:spacing w:after="100" w:line="360"/>
      </w:pPr>
      <w:r>
        <w:rPr>
          <w:rFonts w:ascii="Arial" w:cs="Arial" w:eastAsia="Arial" w:hAnsi="Arial"/>
          <w:sz w:val="24"/>
          <w:szCs w:val="24"/>
        </w:rPr>
        <w:t xml:space="preserve">Compiled pharmacology and clinical data spreadsheet (potency, selectivity, PK parameters, clinical safety signals for programs with Phase 1 data)</w:t>
      </w:r>
    </w:p>
    <w:p>
      <w:pPr>
        <w:pStyle w:val="ListParagraph"/>
        <w:numPr>
          <w:ilvl w:val="0"/>
          <w:numId w:val="2"/>
        </w:numPr>
        <w:spacing w:after="100" w:line="360"/>
      </w:pPr>
      <w:r>
        <w:rPr>
          <w:rFonts w:ascii="Arial" w:cs="Arial" w:eastAsia="Arial" w:hAnsi="Arial"/>
          <w:sz w:val="24"/>
          <w:szCs w:val="24"/>
        </w:rPr>
        <w:t xml:space="preserve">Publication and conference abstract database linking program targets to published validation evidence (PubMed IDs, abstracts)</w:t>
      </w:r>
    </w:p>
    <w:p>
      <w:pPr>
        <w:pStyle w:val="ListParagraph"/>
        <w:numPr>
          <w:ilvl w:val="0"/>
          <w:numId w:val="2"/>
        </w:numPr>
        <w:spacing w:after="100" w:line="360"/>
      </w:pPr>
      <w:r>
        <w:rPr>
          <w:rFonts w:ascii="Arial" w:cs="Arial" w:eastAsia="Arial" w:hAnsi="Arial"/>
          <w:sz w:val="24"/>
          <w:szCs w:val="24"/>
        </w:rPr>
        <w:t xml:space="preserve">Data quality metrics and mapping confidence scores for each program target to Quiver CRISPR dataset</w:t>
      </w:r>
    </w:p>
    <w:p>
      <w:pPr>
        <w:pStyle w:val="ListParagraph"/>
        <w:numPr>
          <w:ilvl w:val="0"/>
          <w:numId w:val="2"/>
        </w:numPr>
        <w:spacing w:after="100" w:line="360"/>
      </w:pPr>
      <w:r>
        <w:rPr>
          <w:rFonts w:ascii="Arial" w:cs="Arial" w:eastAsia="Arial" w:hAnsi="Arial"/>
          <w:sz w:val="24"/>
          <w:szCs w:val="24"/>
        </w:rPr>
        <w:t xml:space="preserve">Summary statistics on program database composition (indication breakdown, target class distribution, clinical stage distribution)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CNS program master database (TSV/CSV with all curated fields), target-Quiver mapping table, pharmacology data spreadsheet, publication index, quality metrics report.</w:t>
      </w:r>
    </w:p>
    <w:p>
      <w:pPr>
        <w:pStyle w:val="Heading2"/>
      </w:pPr>
      <w:r>
        <w:rPr>
          <w:rFonts w:ascii="Arial" w:cs="Arial" w:eastAsia="Arial" w:hAnsi="Arial"/>
          <w:b/>
          <w:bCs/>
          <w:sz w:val="28"/>
          <w:szCs w:val="28"/>
        </w:rPr>
        <w:t xml:space="preserve">Stage 2: Quiver EP Validation Signal Extraction and Target Engagement Scoring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Extract relevant electrophysiological signatures from Quiver CRISPR atlas for mapped CNS program targets and score target engagement/phenotype rescue potential.</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CNS program database from Stage 1 with target-Quiver gene mappings</w:t>
      </w:r>
    </w:p>
    <w:p>
      <w:pPr>
        <w:pStyle w:val="ListParagraph"/>
        <w:numPr>
          <w:ilvl w:val="0"/>
          <w:numId w:val="2"/>
        </w:numPr>
        <w:spacing w:after="100" w:line="360"/>
      </w:pPr>
      <w:r>
        <w:rPr>
          <w:rFonts w:ascii="Arial" w:cs="Arial" w:eastAsia="Arial" w:hAnsi="Arial"/>
          <w:sz w:val="24"/>
          <w:szCs w:val="24"/>
        </w:rPr>
        <w:t xml:space="preserve">Quiver CRISPR atlas EP phenotypes for mapped targets (~500 features per neuron: firing rate, action potential shape, synaptic strength, network synchronization)</w:t>
      </w:r>
    </w:p>
    <w:p>
      <w:pPr>
        <w:pStyle w:val="ListParagraph"/>
        <w:numPr>
          <w:ilvl w:val="0"/>
          <w:numId w:val="2"/>
        </w:numPr>
        <w:spacing w:after="100" w:line="360"/>
      </w:pPr>
      <w:r>
        <w:rPr>
          <w:rFonts w:ascii="Arial" w:cs="Arial" w:eastAsia="Arial" w:hAnsi="Arial"/>
          <w:sz w:val="24"/>
          <w:szCs w:val="24"/>
        </w:rPr>
        <w:t xml:space="preserve">Program lead compound structures, potencies, and selectivity profiles for target engagement prediction</w:t>
      </w:r>
    </w:p>
    <w:p>
      <w:pPr>
        <w:pStyle w:val="ListParagraph"/>
        <w:numPr>
          <w:ilvl w:val="0"/>
          <w:numId w:val="2"/>
        </w:numPr>
        <w:spacing w:after="100" w:line="360"/>
      </w:pPr>
      <w:r>
        <w:rPr>
          <w:rFonts w:ascii="Arial" w:cs="Arial" w:eastAsia="Arial" w:hAnsi="Arial"/>
          <w:sz w:val="24"/>
          <w:szCs w:val="24"/>
        </w:rPr>
        <w:t xml:space="preserve">Disease-specific EP phenotype signatures from patient-derived organoids and animal disease models for comparison</w:t>
      </w:r>
    </w:p>
    <w:p>
      <w:pPr>
        <w:pStyle w:val="ListParagraph"/>
        <w:numPr>
          <w:ilvl w:val="0"/>
          <w:numId w:val="2"/>
        </w:numPr>
        <w:spacing w:after="100" w:line="360"/>
      </w:pPr>
      <w:r>
        <w:rPr>
          <w:rFonts w:ascii="Arial" w:cs="Arial" w:eastAsia="Arial" w:hAnsi="Arial"/>
          <w:sz w:val="24"/>
          <w:szCs w:val="24"/>
        </w:rPr>
        <w:t xml:space="preserve">Off-target liabilities and predicted off-target effects from compound pharmacology data</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CRISPR perturbation phenotype database with 500+ EP features per cell type</w:t>
      </w:r>
    </w:p>
    <w:p>
      <w:pPr>
        <w:pStyle w:val="ListParagraph"/>
        <w:numPr>
          <w:ilvl w:val="0"/>
          <w:numId w:val="2"/>
        </w:numPr>
        <w:spacing w:after="100" w:line="360"/>
      </w:pPr>
      <w:r>
        <w:rPr>
          <w:rFonts w:ascii="Arial" w:cs="Arial" w:eastAsia="Arial" w:hAnsi="Arial"/>
          <w:sz w:val="24"/>
          <w:szCs w:val="24"/>
        </w:rPr>
        <w:t xml:space="preserve">Structure-activity relationship (SAR) and target engagement prediction models for compound pharmacology</w:t>
      </w:r>
    </w:p>
    <w:p>
      <w:pPr>
        <w:pStyle w:val="ListParagraph"/>
        <w:numPr>
          <w:ilvl w:val="0"/>
          <w:numId w:val="2"/>
        </w:numPr>
        <w:spacing w:after="100" w:line="360"/>
      </w:pPr>
      <w:r>
        <w:rPr>
          <w:rFonts w:ascii="Arial" w:cs="Arial" w:eastAsia="Arial" w:hAnsi="Arial"/>
          <w:sz w:val="24"/>
          <w:szCs w:val="24"/>
        </w:rPr>
        <w:t xml:space="preserve">Off-target prediction tools (SEA, SwissTargetPrediction, FAERS for adverse event signals)</w:t>
      </w:r>
    </w:p>
    <w:p>
      <w:pPr>
        <w:pStyle w:val="ListParagraph"/>
        <w:numPr>
          <w:ilvl w:val="0"/>
          <w:numId w:val="2"/>
        </w:numPr>
        <w:spacing w:after="100" w:line="360"/>
      </w:pPr>
      <w:r>
        <w:rPr>
          <w:rFonts w:ascii="Arial" w:cs="Arial" w:eastAsia="Arial" w:hAnsi="Arial"/>
          <w:sz w:val="24"/>
          <w:szCs w:val="24"/>
        </w:rPr>
        <w:t xml:space="preserve">Disease phenotype databases for indication-specific EP signatures (epilepsy seizure models, autism synaptic deficits, schizophrenia synchronization metrics)</w:t>
      </w:r>
    </w:p>
    <w:p>
      <w:pPr>
        <w:pStyle w:val="ListParagraph"/>
        <w:numPr>
          <w:ilvl w:val="0"/>
          <w:numId w:val="2"/>
        </w:numPr>
        <w:spacing w:after="100" w:line="360"/>
      </w:pPr>
      <w:r>
        <w:rPr>
          <w:rFonts w:ascii="Arial" w:cs="Arial" w:eastAsia="Arial" w:hAnsi="Arial"/>
          <w:sz w:val="24"/>
          <w:szCs w:val="24"/>
        </w:rPr>
        <w:t xml:space="preserve">Phenotype similarity scoring algorithms (Euclidean distance, cosine similarity on EP feature vectors)</w:t>
      </w:r>
    </w:p>
    <w:p>
      <w:pPr>
        <w:pStyle w:val="ListParagraph"/>
        <w:numPr>
          <w:ilvl w:val="0"/>
          <w:numId w:val="2"/>
        </w:numPr>
        <w:spacing w:after="100" w:line="360"/>
      </w:pPr>
      <w:r>
        <w:rPr>
          <w:rFonts w:ascii="Arial" w:cs="Arial" w:eastAsia="Arial" w:hAnsi="Arial"/>
          <w:sz w:val="24"/>
          <w:szCs w:val="24"/>
        </w:rPr>
        <w:t xml:space="preserve">Target engagement and phenotype rescue quantification workflows (effect size calculations, robust regression for dose-response modeling)</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For each CNS program target: extract Quiver CRISPR phenotypes and score magnitude of effect on disease-relevant EP features</w:t>
      </w:r>
    </w:p>
    <w:p>
      <w:pPr>
        <w:pStyle w:val="ListParagraph"/>
        <w:numPr>
          <w:ilvl w:val="0"/>
          <w:numId w:val="2"/>
        </w:numPr>
        <w:spacing w:after="100" w:line="360"/>
      </w:pPr>
      <w:r>
        <w:rPr>
          <w:rFonts w:ascii="Arial" w:cs="Arial" w:eastAsia="Arial" w:hAnsi="Arial"/>
          <w:sz w:val="24"/>
          <w:szCs w:val="24"/>
        </w:rPr>
        <w:t xml:space="preserve">Predict lead compound target engagement and estimate in-vivo target occupancy required for phenotype rescue</w:t>
      </w:r>
    </w:p>
    <w:p>
      <w:pPr>
        <w:pStyle w:val="ListParagraph"/>
        <w:numPr>
          <w:ilvl w:val="0"/>
          <w:numId w:val="2"/>
        </w:numPr>
        <w:spacing w:after="100" w:line="360"/>
      </w:pPr>
      <w:r>
        <w:rPr>
          <w:rFonts w:ascii="Arial" w:cs="Arial" w:eastAsia="Arial" w:hAnsi="Arial"/>
          <w:sz w:val="24"/>
          <w:szCs w:val="24"/>
        </w:rPr>
        <w:t xml:space="preserve">Identify predicted off-target effects and assess potential for off-target-driven adverse events based on tissue expression and known liabilities</w:t>
      </w:r>
    </w:p>
    <w:p>
      <w:pPr>
        <w:pStyle w:val="ListParagraph"/>
        <w:numPr>
          <w:ilvl w:val="0"/>
          <w:numId w:val="2"/>
        </w:numPr>
        <w:spacing w:after="100" w:line="360"/>
      </w:pPr>
      <w:r>
        <w:rPr>
          <w:rFonts w:ascii="Arial" w:cs="Arial" w:eastAsia="Arial" w:hAnsi="Arial"/>
          <w:sz w:val="24"/>
          <w:szCs w:val="24"/>
        </w:rPr>
        <w:t xml:space="preserve">Score alignment between Quiver-predicted phenotype rescue and clinical trial efficacy signals (if available) for validation strength</w:t>
      </w:r>
    </w:p>
    <w:p>
      <w:pPr>
        <w:pStyle w:val="ListParagraph"/>
        <w:numPr>
          <w:ilvl w:val="0"/>
          <w:numId w:val="2"/>
        </w:numPr>
        <w:spacing w:after="100" w:line="360"/>
      </w:pPr>
      <w:r>
        <w:rPr>
          <w:rFonts w:ascii="Arial" w:cs="Arial" w:eastAsia="Arial" w:hAnsi="Arial"/>
          <w:sz w:val="24"/>
          <w:szCs w:val="24"/>
        </w:rPr>
        <w:t xml:space="preserve">Quantify validation de-risking potential: programs with weak published validation but strong Quiver EP support receive high de-risking uplift scores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Target engagement scores for each program (0-100 scale) quantifying magnitude of CRISPR phenotype effect for disease-relevant features</w:t>
      </w:r>
    </w:p>
    <w:p>
      <w:pPr>
        <w:pStyle w:val="ListParagraph"/>
        <w:numPr>
          <w:ilvl w:val="0"/>
          <w:numId w:val="2"/>
        </w:numPr>
        <w:spacing w:after="100" w:line="360"/>
      </w:pPr>
      <w:r>
        <w:rPr>
          <w:rFonts w:ascii="Arial" w:cs="Arial" w:eastAsia="Arial" w:hAnsi="Arial"/>
          <w:sz w:val="24"/>
          <w:szCs w:val="24"/>
        </w:rPr>
        <w:t xml:space="preserve">Phenotype rescue potential scores for each program (magnitude of expected EP improvement if target engagement achieved at therapeutic doses)</w:t>
      </w:r>
    </w:p>
    <w:p>
      <w:pPr>
        <w:pStyle w:val="ListParagraph"/>
        <w:numPr>
          <w:ilvl w:val="0"/>
          <w:numId w:val="2"/>
        </w:numPr>
        <w:spacing w:after="100" w:line="360"/>
      </w:pPr>
      <w:r>
        <w:rPr>
          <w:rFonts w:ascii="Arial" w:cs="Arial" w:eastAsia="Arial" w:hAnsi="Arial"/>
          <w:sz w:val="24"/>
          <w:szCs w:val="24"/>
        </w:rPr>
        <w:t xml:space="preserve">Off-target liability assessment matrix (predicted off-target hits, tissue expression profiles, adverse event risks for each program compound)</w:t>
      </w:r>
    </w:p>
    <w:p>
      <w:pPr>
        <w:pStyle w:val="ListParagraph"/>
        <w:numPr>
          <w:ilvl w:val="0"/>
          <w:numId w:val="2"/>
        </w:numPr>
        <w:spacing w:after="100" w:line="360"/>
      </w:pPr>
      <w:r>
        <w:rPr>
          <w:rFonts w:ascii="Arial" w:cs="Arial" w:eastAsia="Arial" w:hAnsi="Arial"/>
          <w:sz w:val="24"/>
          <w:szCs w:val="24"/>
        </w:rPr>
        <w:t xml:space="preserve">Validation de-risking score for each program (assessment of Quiver evidence strength relative to existing published validation data)</w:t>
      </w:r>
    </w:p>
    <w:p>
      <w:pPr>
        <w:pStyle w:val="ListParagraph"/>
        <w:numPr>
          <w:ilvl w:val="0"/>
          <w:numId w:val="2"/>
        </w:numPr>
        <w:spacing w:after="100" w:line="360"/>
      </w:pPr>
      <w:r>
        <w:rPr>
          <w:rFonts w:ascii="Arial" w:cs="Arial" w:eastAsia="Arial" w:hAnsi="Arial"/>
          <w:sz w:val="24"/>
          <w:szCs w:val="24"/>
        </w:rPr>
        <w:t xml:space="preserve">Quiver-clinical trial alignment analysis for programs with published Phase 1 efficacy signals (correlation between Quiver predictions and clinical outcomes)</w:t>
      </w:r>
    </w:p>
    <w:p>
      <w:pPr>
        <w:pStyle w:val="ListParagraph"/>
        <w:numPr>
          <w:ilvl w:val="0"/>
          <w:numId w:val="2"/>
        </w:numPr>
        <w:spacing w:after="100" w:line="360"/>
      </w:pPr>
      <w:r>
        <w:rPr>
          <w:rFonts w:ascii="Arial" w:cs="Arial" w:eastAsia="Arial" w:hAnsi="Arial"/>
          <w:sz w:val="24"/>
          <w:szCs w:val="24"/>
        </w:rPr>
        <w:t xml:space="preserve">Visual summaries (scatter plots, heat maps) comparing program validation strength across Quiver EP signals, pharmacology, and published evidence</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Program validation scoring spreadsheet, Quiver phenotype profiles for each target (TSV with feature vectors), off-target assessment tables, alignment visualizations (PNG/PDF).</w:t>
      </w:r>
    </w:p>
    <w:p>
      <w:pPr>
        <w:pStyle w:val="Heading2"/>
      </w:pPr>
      <w:r>
        <w:rPr>
          <w:rFonts w:ascii="Arial" w:cs="Arial" w:eastAsia="Arial" w:hAnsi="Arial"/>
          <w:b/>
          <w:bCs/>
          <w:sz w:val="28"/>
          <w:szCs w:val="28"/>
        </w:rPr>
        <w:t xml:space="preserve">Stage 3: Historical Phase 2 Failure Analysis and Success Rate Modeling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Establish baseline Phase 2 success probabilities for CNS drug programs based on historical trial data and target-specific risk factors.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Historical Phase 2 trial outcomes database (indication, target class, outcome: success/failure/conditional)</w:t>
      </w:r>
    </w:p>
    <w:p>
      <w:pPr>
        <w:pStyle w:val="ListParagraph"/>
        <w:numPr>
          <w:ilvl w:val="0"/>
          <w:numId w:val="2"/>
        </w:numPr>
        <w:spacing w:after="100" w:line="360"/>
      </w:pPr>
      <w:r>
        <w:rPr>
          <w:rFonts w:ascii="Arial" w:cs="Arial" w:eastAsia="Arial" w:hAnsi="Arial"/>
          <w:sz w:val="24"/>
          <w:szCs w:val="24"/>
        </w:rPr>
        <w:t xml:space="preserve">Baseline Phase 2 success rates by CNS indication (epilepsy, ASD, schizophrenia, depression, Alzheimer's disease, Parkinson's disease)</w:t>
      </w:r>
    </w:p>
    <w:p>
      <w:pPr>
        <w:pStyle w:val="ListParagraph"/>
        <w:numPr>
          <w:ilvl w:val="0"/>
          <w:numId w:val="2"/>
        </w:numPr>
        <w:spacing w:after="100" w:line="360"/>
      </w:pPr>
      <w:r>
        <w:rPr>
          <w:rFonts w:ascii="Arial" w:cs="Arial" w:eastAsia="Arial" w:hAnsi="Arial"/>
          <w:sz w:val="24"/>
          <w:szCs w:val="24"/>
        </w:rPr>
        <w:t xml:space="preserve">Target class-specific Phase 2 success rates (ion channels, GPCRs, kinases, transcription factors, structural proteins)</w:t>
      </w:r>
    </w:p>
    <w:p>
      <w:pPr>
        <w:pStyle w:val="ListParagraph"/>
        <w:numPr>
          <w:ilvl w:val="0"/>
          <w:numId w:val="2"/>
        </w:numPr>
        <w:spacing w:after="100" w:line="360"/>
      </w:pPr>
      <w:r>
        <w:rPr>
          <w:rFonts w:ascii="Arial" w:cs="Arial" w:eastAsia="Arial" w:hAnsi="Arial"/>
          <w:sz w:val="24"/>
          <w:szCs w:val="24"/>
        </w:rPr>
        <w:t xml:space="preserve">Risk factors contributing to Phase 2 failure (inadequate target validation, unexpected toxicity, pharmacokinetic issues, lack of biomarker-guided selection)</w:t>
      </w:r>
    </w:p>
    <w:p>
      <w:pPr>
        <w:pStyle w:val="ListParagraph"/>
        <w:numPr>
          <w:ilvl w:val="0"/>
          <w:numId w:val="2"/>
        </w:numPr>
        <w:spacing w:after="100" w:line="360"/>
      </w:pPr>
      <w:r>
        <w:rPr>
          <w:rFonts w:ascii="Arial" w:cs="Arial" w:eastAsia="Arial" w:hAnsi="Arial"/>
          <w:sz w:val="24"/>
          <w:szCs w:val="24"/>
        </w:rPr>
        <w:t xml:space="preserve">Phase 1 pharmacology and safety data from programs in Stage 1 for risk factor assessment</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ClinicalTrials.gov historical trial outcome database and FDA/EMA clinical trial data</w:t>
      </w:r>
    </w:p>
    <w:p>
      <w:pPr>
        <w:pStyle w:val="ListParagraph"/>
        <w:numPr>
          <w:ilvl w:val="0"/>
          <w:numId w:val="2"/>
        </w:numPr>
        <w:spacing w:after="100" w:line="360"/>
      </w:pPr>
      <w:r>
        <w:rPr>
          <w:rFonts w:ascii="Arial" w:cs="Arial" w:eastAsia="Arial" w:hAnsi="Arial"/>
          <w:sz w:val="24"/>
          <w:szCs w:val="24"/>
        </w:rPr>
        <w:t xml:space="preserve">BioPharma intelligence databases (Tufts Center for Drug Development Cost Study, RAPS clinical trial data)</w:t>
      </w:r>
    </w:p>
    <w:p>
      <w:pPr>
        <w:pStyle w:val="ListParagraph"/>
        <w:numPr>
          <w:ilvl w:val="0"/>
          <w:numId w:val="2"/>
        </w:numPr>
        <w:spacing w:after="100" w:line="360"/>
      </w:pPr>
      <w:r>
        <w:rPr>
          <w:rFonts w:ascii="Arial" w:cs="Arial" w:eastAsia="Arial" w:hAnsi="Arial"/>
          <w:sz w:val="24"/>
          <w:szCs w:val="24"/>
        </w:rPr>
        <w:t xml:space="preserve">Published meta-analyses on Phase 2 success rates by indication and target class</w:t>
      </w:r>
    </w:p>
    <w:p>
      <w:pPr>
        <w:pStyle w:val="ListParagraph"/>
        <w:numPr>
          <w:ilvl w:val="0"/>
          <w:numId w:val="2"/>
        </w:numPr>
        <w:spacing w:after="100" w:line="360"/>
      </w:pPr>
      <w:r>
        <w:rPr>
          <w:rFonts w:ascii="Arial" w:cs="Arial" w:eastAsia="Arial" w:hAnsi="Arial"/>
          <w:sz w:val="24"/>
          <w:szCs w:val="24"/>
        </w:rPr>
        <w:t xml:space="preserve">Logistic regression and survival analysis for Phase 2 success probability modeling</w:t>
      </w:r>
    </w:p>
    <w:p>
      <w:pPr>
        <w:pStyle w:val="ListParagraph"/>
        <w:numPr>
          <w:ilvl w:val="0"/>
          <w:numId w:val="2"/>
        </w:numPr>
        <w:spacing w:after="100" w:line="360"/>
      </w:pPr>
      <w:r>
        <w:rPr>
          <w:rFonts w:ascii="Arial" w:cs="Arial" w:eastAsia="Arial" w:hAnsi="Arial"/>
          <w:sz w:val="24"/>
          <w:szCs w:val="24"/>
        </w:rPr>
        <w:t xml:space="preserve">Risk stratification frameworks (Cox regression, random forest classifiers) for multi-factor Phase 2 failure risk prediction</w:t>
      </w:r>
    </w:p>
    <w:p>
      <w:pPr>
        <w:pStyle w:val="ListParagraph"/>
        <w:numPr>
          <w:ilvl w:val="0"/>
          <w:numId w:val="2"/>
        </w:numPr>
        <w:spacing w:after="100" w:line="360"/>
      </w:pPr>
      <w:r>
        <w:rPr>
          <w:rFonts w:ascii="Arial" w:cs="Arial" w:eastAsia="Arial" w:hAnsi="Arial"/>
          <w:sz w:val="24"/>
          <w:szCs w:val="24"/>
        </w:rPr>
        <w:t xml:space="preserve">Bayesian hierarchical models for incorporating prior trial outcome data into program-specific success probability estimates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Calculate baseline Phase 2 success rates for each indication (epilepsy, ASD, schizophrenia) from historical trial data</w:t>
      </w:r>
    </w:p>
    <w:p>
      <w:pPr>
        <w:pStyle w:val="ListParagraph"/>
        <w:numPr>
          <w:ilvl w:val="0"/>
          <w:numId w:val="2"/>
        </w:numPr>
        <w:spacing w:after="100" w:line="360"/>
      </w:pPr>
      <w:r>
        <w:rPr>
          <w:rFonts w:ascii="Arial" w:cs="Arial" w:eastAsia="Arial" w:hAnsi="Arial"/>
          <w:sz w:val="24"/>
          <w:szCs w:val="24"/>
        </w:rPr>
        <w:t xml:space="preserve">Stratify Phase 2 success rates by target class (ion channels, GABA receptors, glutamate receptors, kinases, transcription factors)</w:t>
      </w:r>
    </w:p>
    <w:p>
      <w:pPr>
        <w:pStyle w:val="ListParagraph"/>
        <w:numPr>
          <w:ilvl w:val="0"/>
          <w:numId w:val="2"/>
        </w:numPr>
        <w:spacing w:after="100" w:line="360"/>
      </w:pPr>
      <w:r>
        <w:rPr>
          <w:rFonts w:ascii="Arial" w:cs="Arial" w:eastAsia="Arial" w:hAnsi="Arial"/>
          <w:sz w:val="24"/>
          <w:szCs w:val="24"/>
        </w:rPr>
        <w:t xml:space="preserve">Identify top Phase 2 failure mechanisms: inadequate target validation (30%), unexpected toxicity (25%), insufficient pharmacokinetics (20%), lack of biomarkers (20%), insufficient efficacy signal (5%)</w:t>
      </w:r>
    </w:p>
    <w:p>
      <w:pPr>
        <w:pStyle w:val="ListParagraph"/>
        <w:numPr>
          <w:ilvl w:val="0"/>
          <w:numId w:val="2"/>
        </w:numPr>
        <w:spacing w:after="100" w:line="360"/>
      </w:pPr>
      <w:r>
        <w:rPr>
          <w:rFonts w:ascii="Arial" w:cs="Arial" w:eastAsia="Arial" w:hAnsi="Arial"/>
          <w:sz w:val="24"/>
          <w:szCs w:val="24"/>
        </w:rPr>
        <w:t xml:space="preserve">Build logistic regression model: Phase 2 success ~ indication + target class + validation strength + safety signals from Phase 1</w:t>
      </w:r>
    </w:p>
    <w:p>
      <w:pPr>
        <w:pStyle w:val="ListParagraph"/>
        <w:numPr>
          <w:ilvl w:val="0"/>
          <w:numId w:val="2"/>
        </w:numPr>
        <w:spacing w:after="100" w:line="360"/>
      </w:pPr>
      <w:r>
        <w:rPr>
          <w:rFonts w:ascii="Arial" w:cs="Arial" w:eastAsia="Arial" w:hAnsi="Arial"/>
          <w:sz w:val="24"/>
          <w:szCs w:val="24"/>
        </w:rPr>
        <w:t xml:space="preserve">Apply model to generate baseline Phase 2 success probability estimates for each CNS program based on indication and target characteristics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Baseline Phase 2 success rates by indication (epilepsy, ASD, schizophrenia, other CNS) from historical trial meta-analysis</w:t>
      </w:r>
    </w:p>
    <w:p>
      <w:pPr>
        <w:pStyle w:val="ListParagraph"/>
        <w:numPr>
          <w:ilvl w:val="0"/>
          <w:numId w:val="2"/>
        </w:numPr>
        <w:spacing w:after="100" w:line="360"/>
      </w:pPr>
      <w:r>
        <w:rPr>
          <w:rFonts w:ascii="Arial" w:cs="Arial" w:eastAsia="Arial" w:hAnsi="Arial"/>
          <w:sz w:val="24"/>
          <w:szCs w:val="24"/>
        </w:rPr>
        <w:t xml:space="preserve">Target class-stratified Phase 2 success rates (ion channels, GPCRs, kinases, transcription factors, structural proteins)</w:t>
      </w:r>
    </w:p>
    <w:p>
      <w:pPr>
        <w:pStyle w:val="ListParagraph"/>
        <w:numPr>
          <w:ilvl w:val="0"/>
          <w:numId w:val="2"/>
        </w:numPr>
        <w:spacing w:after="100" w:line="360"/>
      </w:pPr>
      <w:r>
        <w:rPr>
          <w:rFonts w:ascii="Arial" w:cs="Arial" w:eastAsia="Arial" w:hAnsi="Arial"/>
          <w:sz w:val="24"/>
          <w:szCs w:val="24"/>
        </w:rPr>
        <w:t xml:space="preserve">Phase 2 failure risk stratification model with risk factors and weighting coefficients</w:t>
      </w:r>
    </w:p>
    <w:p>
      <w:pPr>
        <w:pStyle w:val="ListParagraph"/>
        <w:numPr>
          <w:ilvl w:val="0"/>
          <w:numId w:val="2"/>
        </w:numPr>
        <w:spacing w:after="100" w:line="360"/>
      </w:pPr>
      <w:r>
        <w:rPr>
          <w:rFonts w:ascii="Arial" w:cs="Arial" w:eastAsia="Arial" w:hAnsi="Arial"/>
          <w:sz w:val="24"/>
          <w:szCs w:val="24"/>
        </w:rPr>
        <w:t xml:space="preserve">Baseline Phase 2 success probability estimates for each CNS program (0-100% scale)</w:t>
      </w:r>
    </w:p>
    <w:p>
      <w:pPr>
        <w:pStyle w:val="ListParagraph"/>
        <w:numPr>
          <w:ilvl w:val="0"/>
          <w:numId w:val="2"/>
        </w:numPr>
        <w:spacing w:after="100" w:line="360"/>
      </w:pPr>
      <w:r>
        <w:rPr>
          <w:rFonts w:ascii="Arial" w:cs="Arial" w:eastAsia="Arial" w:hAnsi="Arial"/>
          <w:sz w:val="24"/>
          <w:szCs w:val="24"/>
        </w:rPr>
        <w:t xml:space="preserve">Risk factor contribution analysis (which factors are most important for Phase 2 success/failure for each program)</w:t>
      </w:r>
    </w:p>
    <w:p>
      <w:pPr>
        <w:pStyle w:val="ListParagraph"/>
        <w:numPr>
          <w:ilvl w:val="0"/>
          <w:numId w:val="2"/>
        </w:numPr>
        <w:spacing w:after="100" w:line="360"/>
      </w:pPr>
      <w:r>
        <w:rPr>
          <w:rFonts w:ascii="Arial" w:cs="Arial" w:eastAsia="Arial" w:hAnsi="Arial"/>
          <w:sz w:val="24"/>
          <w:szCs w:val="24"/>
        </w:rPr>
        <w:t xml:space="preserve">Model performance metrics (AUC, sensitivity, specificity, calibration curves) for Phase 2 success prediction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Success rate summary tables (by indication, target class), phase 2 prediction model specification document, baseline success probability spreadsheet, model performance report.</w:t>
      </w:r>
    </w:p>
    <w:p>
      <w:pPr>
        <w:pStyle w:val="Heading2"/>
      </w:pPr>
      <w:r>
        <w:rPr>
          <w:rFonts w:ascii="Arial" w:cs="Arial" w:eastAsia="Arial" w:hAnsi="Arial"/>
          <w:b/>
          <w:bCs/>
          <w:sz w:val="28"/>
          <w:szCs w:val="28"/>
        </w:rPr>
        <w:t xml:space="preserve">Stage 4: Quiver-Based Probability Uplift Calculation and Program Ranking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Calculate probability uplift for each CNS program resulting from Quiver EP validation evidence and rank programs by expected Phase 2 success improvement.</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Baseline Phase 2 success probabilities for each CNS program from Stage 3</w:t>
      </w:r>
    </w:p>
    <w:p>
      <w:pPr>
        <w:pStyle w:val="ListParagraph"/>
        <w:numPr>
          <w:ilvl w:val="0"/>
          <w:numId w:val="2"/>
        </w:numPr>
        <w:spacing w:after="100" w:line="360"/>
      </w:pPr>
      <w:r>
        <w:rPr>
          <w:rFonts w:ascii="Arial" w:cs="Arial" w:eastAsia="Arial" w:hAnsi="Arial"/>
          <w:sz w:val="24"/>
          <w:szCs w:val="24"/>
        </w:rPr>
        <w:t xml:space="preserve">Quiver EP validation signals (target engagement scores, phenotype rescue scores, off-target assessment) from Stage 2</w:t>
      </w:r>
    </w:p>
    <w:p>
      <w:pPr>
        <w:pStyle w:val="ListParagraph"/>
        <w:numPr>
          <w:ilvl w:val="0"/>
          <w:numId w:val="2"/>
        </w:numPr>
        <w:spacing w:after="100" w:line="360"/>
      </w:pPr>
      <w:r>
        <w:rPr>
          <w:rFonts w:ascii="Arial" w:cs="Arial" w:eastAsia="Arial" w:hAnsi="Arial"/>
          <w:sz w:val="24"/>
          <w:szCs w:val="24"/>
        </w:rPr>
        <w:t xml:space="preserve">Published target validation evidence quality scores for each program</w:t>
      </w:r>
    </w:p>
    <w:p>
      <w:pPr>
        <w:pStyle w:val="ListParagraph"/>
        <w:numPr>
          <w:ilvl w:val="0"/>
          <w:numId w:val="2"/>
        </w:numPr>
        <w:spacing w:after="100" w:line="360"/>
      </w:pPr>
      <w:r>
        <w:rPr>
          <w:rFonts w:ascii="Arial" w:cs="Arial" w:eastAsia="Arial" w:hAnsi="Arial"/>
          <w:sz w:val="24"/>
          <w:szCs w:val="24"/>
        </w:rPr>
        <w:t xml:space="preserve">Biomarker readiness and patient stratification strategy for each program</w:t>
      </w:r>
    </w:p>
    <w:p>
      <w:pPr>
        <w:pStyle w:val="ListParagraph"/>
        <w:numPr>
          <w:ilvl w:val="0"/>
          <w:numId w:val="2"/>
        </w:numPr>
        <w:spacing w:after="100" w:line="360"/>
      </w:pPr>
      <w:r>
        <w:rPr>
          <w:rFonts w:ascii="Arial" w:cs="Arial" w:eastAsia="Arial" w:hAnsi="Arial"/>
          <w:sz w:val="24"/>
          <w:szCs w:val="24"/>
        </w:rPr>
        <w:t xml:space="preserve">Phase 1 clinical data and safety signals from programs with available trial results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Bayesian belief network models for probability uplift calculation incorporating Quiver validation as evidence</w:t>
      </w:r>
    </w:p>
    <w:p>
      <w:pPr>
        <w:pStyle w:val="ListParagraph"/>
        <w:numPr>
          <w:ilvl w:val="0"/>
          <w:numId w:val="2"/>
        </w:numPr>
        <w:spacing w:after="100" w:line="360"/>
      </w:pPr>
      <w:r>
        <w:rPr>
          <w:rFonts w:ascii="Arial" w:cs="Arial" w:eastAsia="Arial" w:hAnsi="Arial"/>
          <w:sz w:val="24"/>
          <w:szCs w:val="24"/>
        </w:rPr>
        <w:t xml:space="preserve">Probability calibration frameworks converting Quiver validation strength to Phase 2 success improvement estimates</w:t>
      </w:r>
    </w:p>
    <w:p>
      <w:pPr>
        <w:pStyle w:val="ListParagraph"/>
        <w:numPr>
          <w:ilvl w:val="0"/>
          <w:numId w:val="2"/>
        </w:numPr>
        <w:spacing w:after="100" w:line="360"/>
      </w:pPr>
      <w:r>
        <w:rPr>
          <w:rFonts w:ascii="Arial" w:cs="Arial" w:eastAsia="Arial" w:hAnsi="Arial"/>
          <w:sz w:val="24"/>
          <w:szCs w:val="24"/>
        </w:rPr>
        <w:t xml:space="preserve">Multi-factor weighting algorithms: validation strength (40%), phenotype rescue potential (30%), off-target risk (15%), biomarker readiness (15%)</w:t>
      </w:r>
    </w:p>
    <w:p>
      <w:pPr>
        <w:pStyle w:val="ListParagraph"/>
        <w:numPr>
          <w:ilvl w:val="0"/>
          <w:numId w:val="2"/>
        </w:numPr>
        <w:spacing w:after="100" w:line="360"/>
      </w:pPr>
      <w:r>
        <w:rPr>
          <w:rFonts w:ascii="Arial" w:cs="Arial" w:eastAsia="Arial" w:hAnsi="Arial"/>
          <w:sz w:val="24"/>
          <w:szCs w:val="24"/>
        </w:rPr>
        <w:t xml:space="preserve">Monte Carlo simulation for uncertainty quantification and confidence interval estimation around probability uplift estimates</w:t>
      </w:r>
    </w:p>
    <w:p>
      <w:pPr>
        <w:pStyle w:val="ListParagraph"/>
        <w:numPr>
          <w:ilvl w:val="0"/>
          <w:numId w:val="2"/>
        </w:numPr>
        <w:spacing w:after="100" w:line="360"/>
      </w:pPr>
      <w:r>
        <w:rPr>
          <w:rFonts w:ascii="Arial" w:cs="Arial" w:eastAsia="Arial" w:hAnsi="Arial"/>
          <w:sz w:val="24"/>
          <w:szCs w:val="24"/>
        </w:rPr>
        <w:t xml:space="preserve">Sensitivity analysis and tornado plots for identifying key drivers of probability uplift for each program</w:t>
      </w:r>
    </w:p>
    <w:p>
      <w:pPr>
        <w:pStyle w:val="ListParagraph"/>
        <w:numPr>
          <w:ilvl w:val="0"/>
          <w:numId w:val="2"/>
        </w:numPr>
        <w:spacing w:after="100" w:line="360"/>
      </w:pPr>
      <w:r>
        <w:rPr>
          <w:rFonts w:ascii="Arial" w:cs="Arial" w:eastAsia="Arial" w:hAnsi="Arial"/>
          <w:sz w:val="24"/>
          <w:szCs w:val="24"/>
        </w:rPr>
        <w:t xml:space="preserve">Ranking algorithms (weighted sum, ensemble methods) for final program prioritization by Phase 2 success probability</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Calculate probability uplift for each program: (Baseline Phase 2 success) × (1 + Quiver validation uplift factor) where uplift factor = f(validation strength, phenotype rescue, safety)</w:t>
      </w:r>
    </w:p>
    <w:p>
      <w:pPr>
        <w:pStyle w:val="ListParagraph"/>
        <w:numPr>
          <w:ilvl w:val="0"/>
          <w:numId w:val="2"/>
        </w:numPr>
        <w:spacing w:after="100" w:line="360"/>
      </w:pPr>
      <w:r>
        <w:rPr>
          <w:rFonts w:ascii="Arial" w:cs="Arial" w:eastAsia="Arial" w:hAnsi="Arial"/>
          <w:sz w:val="24"/>
          <w:szCs w:val="24"/>
        </w:rPr>
        <w:t xml:space="preserve">Apply calibration: programs with weak published validation but strong Quiver evidence receive highest uplift (up to +30-40% absolute improvement)</w:t>
      </w:r>
    </w:p>
    <w:p>
      <w:pPr>
        <w:pStyle w:val="ListParagraph"/>
        <w:numPr>
          <w:ilvl w:val="0"/>
          <w:numId w:val="2"/>
        </w:numPr>
        <w:spacing w:after="100" w:line="360"/>
      </w:pPr>
      <w:r>
        <w:rPr>
          <w:rFonts w:ascii="Arial" w:cs="Arial" w:eastAsia="Arial" w:hAnsi="Arial"/>
          <w:sz w:val="24"/>
          <w:szCs w:val="24"/>
        </w:rPr>
        <w:t xml:space="preserve">Programs already with strong published validation receive modest uplift from Quiver confirmation (5-10% improvement)</w:t>
      </w:r>
    </w:p>
    <w:p>
      <w:pPr>
        <w:pStyle w:val="ListParagraph"/>
        <w:numPr>
          <w:ilvl w:val="0"/>
          <w:numId w:val="2"/>
        </w:numPr>
        <w:spacing w:after="100" w:line="360"/>
      </w:pPr>
      <w:r>
        <w:rPr>
          <w:rFonts w:ascii="Arial" w:cs="Arial" w:eastAsia="Arial" w:hAnsi="Arial"/>
          <w:sz w:val="24"/>
          <w:szCs w:val="24"/>
        </w:rPr>
        <w:t xml:space="preserve">Programs with predicted off-target liabilities receive penalty to uplift factor (-5-10% reduction)</w:t>
      </w:r>
    </w:p>
    <w:p>
      <w:pPr>
        <w:pStyle w:val="ListParagraph"/>
        <w:numPr>
          <w:ilvl w:val="0"/>
          <w:numId w:val="2"/>
        </w:numPr>
        <w:spacing w:after="100" w:line="360"/>
      </w:pPr>
      <w:r>
        <w:rPr>
          <w:rFonts w:ascii="Arial" w:cs="Arial" w:eastAsia="Arial" w:hAnsi="Arial"/>
          <w:sz w:val="24"/>
          <w:szCs w:val="24"/>
        </w:rPr>
        <w:t xml:space="preserve">Generate final Phase 2 success probability estimates with confidence intervals for each program (top 10 ranked)</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Probability uplift scores for each CNS program (absolute % improvement and relative uplift factor)</w:t>
      </w:r>
    </w:p>
    <w:p>
      <w:pPr>
        <w:pStyle w:val="ListParagraph"/>
        <w:numPr>
          <w:ilvl w:val="0"/>
          <w:numId w:val="2"/>
        </w:numPr>
        <w:spacing w:after="100" w:line="360"/>
      </w:pPr>
      <w:r>
        <w:rPr>
          <w:rFonts w:ascii="Arial" w:cs="Arial" w:eastAsia="Arial" w:hAnsi="Arial"/>
          <w:sz w:val="24"/>
          <w:szCs w:val="24"/>
        </w:rPr>
        <w:t xml:space="preserve">Adjusted Phase 2 success probabilities post-Quiver integration (baseline + uplift for all programs)</w:t>
      </w:r>
    </w:p>
    <w:p>
      <w:pPr>
        <w:pStyle w:val="ListParagraph"/>
        <w:numPr>
          <w:ilvl w:val="0"/>
          <w:numId w:val="2"/>
        </w:numPr>
        <w:spacing w:after="100" w:line="360"/>
      </w:pPr>
      <w:r>
        <w:rPr>
          <w:rFonts w:ascii="Arial" w:cs="Arial" w:eastAsia="Arial" w:hAnsi="Arial"/>
          <w:sz w:val="24"/>
          <w:szCs w:val="24"/>
        </w:rPr>
        <w:t xml:space="preserve">Top 10 programs ranked by Phase 2 success probability with detailed uplift component breakdown (validation, phenotype, safety, biomarker contributions)</w:t>
      </w:r>
    </w:p>
    <w:p>
      <w:pPr>
        <w:pStyle w:val="ListParagraph"/>
        <w:numPr>
          <w:ilvl w:val="0"/>
          <w:numId w:val="2"/>
        </w:numPr>
        <w:spacing w:after="100" w:line="360"/>
      </w:pPr>
      <w:r>
        <w:rPr>
          <w:rFonts w:ascii="Arial" w:cs="Arial" w:eastAsia="Arial" w:hAnsi="Arial"/>
          <w:sz w:val="24"/>
          <w:szCs w:val="24"/>
        </w:rPr>
        <w:t xml:space="preserve">Confidence intervals and sensitivity analyses for probability estimates (tornado plots showing key uncertainty drivers)</w:t>
      </w:r>
    </w:p>
    <w:p>
      <w:pPr>
        <w:pStyle w:val="ListParagraph"/>
        <w:numPr>
          <w:ilvl w:val="0"/>
          <w:numId w:val="2"/>
        </w:numPr>
        <w:spacing w:after="100" w:line="360"/>
      </w:pPr>
      <w:r>
        <w:rPr>
          <w:rFonts w:ascii="Arial" w:cs="Arial" w:eastAsia="Arial" w:hAnsi="Arial"/>
          <w:sz w:val="24"/>
          <w:szCs w:val="24"/>
        </w:rPr>
        <w:t xml:space="preserve">Program stratification by probability uplift magnitude (high &gt;20%, medium 10-20%, low &lt;10%) identifying high-value de-risking opportunities</w:t>
      </w:r>
    </w:p>
    <w:p>
      <w:pPr>
        <w:pStyle w:val="ListParagraph"/>
        <w:numPr>
          <w:ilvl w:val="0"/>
          <w:numId w:val="2"/>
        </w:numPr>
        <w:spacing w:after="100" w:line="360"/>
      </w:pPr>
      <w:r>
        <w:rPr>
          <w:rFonts w:ascii="Arial" w:cs="Arial" w:eastAsia="Arial" w:hAnsi="Arial"/>
          <w:sz w:val="24"/>
          <w:szCs w:val="24"/>
        </w:rPr>
        <w:t xml:space="preserve">Visualization: scatter plots (baseline vs. adjusted probability), bar charts (top 10 programs), tornado plots (sensitivity analyses)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Program ranking spreadsheet with baseline/adjusted probabilities and uplift scores, detailed component breakdowns, sensitivity analysis reports, visualization dashboards (PNG/PDF).</w:t>
      </w:r>
    </w:p>
    <w:p>
      <w:pPr>
        <w:pStyle w:val="Heading2"/>
      </w:pPr>
      <w:r>
        <w:rPr>
          <w:rFonts w:ascii="Arial" w:cs="Arial" w:eastAsia="Arial" w:hAnsi="Arial"/>
          <w:b/>
          <w:bCs/>
          <w:sz w:val="28"/>
          <w:szCs w:val="28"/>
        </w:rPr>
        <w:t xml:space="preserve">Stage 5: Biomarker-Guided Patient Stratification and Phase 2 Risk Mitigation Strategies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Identify biomarker-guided patient stratification strategies and Phase 2 risk mitigation approaches for programs with higher failure risk and greatest de-risking opportunity.</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CNS program list with Phase 2 success probability rankings from Stage 4</w:t>
      </w:r>
    </w:p>
    <w:p>
      <w:pPr>
        <w:pStyle w:val="ListParagraph"/>
        <w:numPr>
          <w:ilvl w:val="0"/>
          <w:numId w:val="2"/>
        </w:numPr>
        <w:spacing w:after="100" w:line="360"/>
      </w:pPr>
      <w:r>
        <w:rPr>
          <w:rFonts w:ascii="Arial" w:cs="Arial" w:eastAsia="Arial" w:hAnsi="Arial"/>
          <w:sz w:val="24"/>
          <w:szCs w:val="24"/>
        </w:rPr>
        <w:t xml:space="preserve">Quiver EP phenotypes for each target and disease-specific biomarker signatures (EEG, fMRI, blood biomarkers)</w:t>
      </w:r>
    </w:p>
    <w:p>
      <w:pPr>
        <w:pStyle w:val="ListParagraph"/>
        <w:numPr>
          <w:ilvl w:val="0"/>
          <w:numId w:val="2"/>
        </w:numPr>
        <w:spacing w:after="100" w:line="360"/>
      </w:pPr>
      <w:r>
        <w:rPr>
          <w:rFonts w:ascii="Arial" w:cs="Arial" w:eastAsia="Arial" w:hAnsi="Arial"/>
          <w:sz w:val="24"/>
          <w:szCs w:val="24"/>
        </w:rPr>
        <w:t xml:space="preserve">Patient cohorts with genotyping, phenotyping, and treatment outcomes for biomarker-outcome association studies</w:t>
      </w:r>
    </w:p>
    <w:p>
      <w:pPr>
        <w:pStyle w:val="ListParagraph"/>
        <w:numPr>
          <w:ilvl w:val="0"/>
          <w:numId w:val="2"/>
        </w:numPr>
        <w:spacing w:after="100" w:line="360"/>
      </w:pPr>
      <w:r>
        <w:rPr>
          <w:rFonts w:ascii="Arial" w:cs="Arial" w:eastAsia="Arial" w:hAnsi="Arial"/>
          <w:sz w:val="24"/>
          <w:szCs w:val="24"/>
        </w:rPr>
        <w:t xml:space="preserve">Existing tool compounds and pharmacological agents for proof-of-concept biomarker modulation studies</w:t>
      </w:r>
    </w:p>
    <w:p>
      <w:pPr>
        <w:pStyle w:val="ListParagraph"/>
        <w:numPr>
          <w:ilvl w:val="0"/>
          <w:numId w:val="2"/>
        </w:numPr>
        <w:spacing w:after="100" w:line="360"/>
      </w:pPr>
      <w:r>
        <w:rPr>
          <w:rFonts w:ascii="Arial" w:cs="Arial" w:eastAsia="Arial" w:hAnsi="Arial"/>
          <w:sz w:val="24"/>
          <w:szCs w:val="24"/>
        </w:rPr>
        <w:t xml:space="preserve">Phase 2 trial design templates and biomarker incorporation guidelines from regulatory agencies (FDA guidance documents)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Biomarker discovery frameworks (GWAS, eQTL analysis, mediation analysis) linking genetic variants to disease phenotypes and treatment response</w:t>
      </w:r>
    </w:p>
    <w:p>
      <w:pPr>
        <w:pStyle w:val="ListParagraph"/>
        <w:numPr>
          <w:ilvl w:val="0"/>
          <w:numId w:val="2"/>
        </w:numPr>
        <w:spacing w:after="100" w:line="360"/>
      </w:pPr>
      <w:r>
        <w:rPr>
          <w:rFonts w:ascii="Arial" w:cs="Arial" w:eastAsia="Arial" w:hAnsi="Arial"/>
          <w:sz w:val="24"/>
          <w:szCs w:val="24"/>
        </w:rPr>
        <w:t xml:space="preserve">Machine learning models for biomarker-outcome prediction (logistic regression, random forest, deep learning on patient phenotypes)</w:t>
      </w:r>
    </w:p>
    <w:p>
      <w:pPr>
        <w:pStyle w:val="ListParagraph"/>
        <w:numPr>
          <w:ilvl w:val="0"/>
          <w:numId w:val="2"/>
        </w:numPr>
        <w:spacing w:after="100" w:line="360"/>
      </w:pPr>
      <w:r>
        <w:rPr>
          <w:rFonts w:ascii="Arial" w:cs="Arial" w:eastAsia="Arial" w:hAnsi="Arial"/>
          <w:sz w:val="24"/>
          <w:szCs w:val="24"/>
        </w:rPr>
        <w:t xml:space="preserve">Trial design simulation tools for Phase 2 planning with biomarker-guided enrichment strategies</w:t>
      </w:r>
    </w:p>
    <w:p>
      <w:pPr>
        <w:pStyle w:val="ListParagraph"/>
        <w:numPr>
          <w:ilvl w:val="0"/>
          <w:numId w:val="2"/>
        </w:numPr>
        <w:spacing w:after="100" w:line="360"/>
      </w:pPr>
      <w:r>
        <w:rPr>
          <w:rFonts w:ascii="Arial" w:cs="Arial" w:eastAsia="Arial" w:hAnsi="Arial"/>
          <w:sz w:val="24"/>
          <w:szCs w:val="24"/>
        </w:rPr>
        <w:t xml:space="preserve">Regulatory guidance databases (FDA, EMA) for biomarker co-development requirements and clinical qualification pathways</w:t>
      </w:r>
    </w:p>
    <w:p>
      <w:pPr>
        <w:pStyle w:val="ListParagraph"/>
        <w:numPr>
          <w:ilvl w:val="0"/>
          <w:numId w:val="2"/>
        </w:numPr>
        <w:spacing w:after="100" w:line="360"/>
      </w:pPr>
      <w:r>
        <w:rPr>
          <w:rFonts w:ascii="Arial" w:cs="Arial" w:eastAsia="Arial" w:hAnsi="Arial"/>
          <w:sz w:val="24"/>
          <w:szCs w:val="24"/>
        </w:rPr>
        <w:t xml:space="preserve">Cost-effectiveness analysis tools for biomarker testing integration in Phase 2 trials</w:t>
      </w:r>
    </w:p>
    <w:p>
      <w:pPr>
        <w:pStyle w:val="ListParagraph"/>
        <w:numPr>
          <w:ilvl w:val="0"/>
          <w:numId w:val="2"/>
        </w:numPr>
        <w:spacing w:after="100" w:line="360"/>
      </w:pPr>
      <w:r>
        <w:rPr>
          <w:rFonts w:ascii="Arial" w:cs="Arial" w:eastAsia="Arial" w:hAnsi="Arial"/>
          <w:sz w:val="24"/>
          <w:szCs w:val="24"/>
        </w:rPr>
        <w:t xml:space="preserve">Risk mitigation strategy databases (adverse event monitoring, safety biomarkers, dose titration approaches)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Identify Quiver-derived biomarkers predicting target engagement and phenotype rescue for each program</w:t>
      </w:r>
    </w:p>
    <w:p>
      <w:pPr>
        <w:pStyle w:val="ListParagraph"/>
        <w:numPr>
          <w:ilvl w:val="0"/>
          <w:numId w:val="2"/>
        </w:numPr>
        <w:spacing w:after="100" w:line="360"/>
      </w:pPr>
      <w:r>
        <w:rPr>
          <w:rFonts w:ascii="Arial" w:cs="Arial" w:eastAsia="Arial" w:hAnsi="Arial"/>
          <w:sz w:val="24"/>
          <w:szCs w:val="24"/>
        </w:rPr>
        <w:t xml:space="preserve">Design biomarker-enriched Phase 2 trial for programs with intermediate baseline success rates (40-60%): screen/enrich for biomarker-positive subpopulation</w:t>
      </w:r>
    </w:p>
    <w:p>
      <w:pPr>
        <w:pStyle w:val="ListParagraph"/>
        <w:numPr>
          <w:ilvl w:val="0"/>
          <w:numId w:val="2"/>
        </w:numPr>
        <w:spacing w:after="100" w:line="360"/>
      </w:pPr>
      <w:r>
        <w:rPr>
          <w:rFonts w:ascii="Arial" w:cs="Arial" w:eastAsia="Arial" w:hAnsi="Arial"/>
          <w:sz w:val="24"/>
          <w:szCs w:val="24"/>
        </w:rPr>
        <w:t xml:space="preserve">Propose off-target monitoring strategies for programs with predicted off-target liabilities (safety biomarkers to track at-risk adverse events)</w:t>
      </w:r>
    </w:p>
    <w:p>
      <w:pPr>
        <w:pStyle w:val="ListParagraph"/>
        <w:numPr>
          <w:ilvl w:val="0"/>
          <w:numId w:val="2"/>
        </w:numPr>
        <w:spacing w:after="100" w:line="360"/>
      </w:pPr>
      <w:r>
        <w:rPr>
          <w:rFonts w:ascii="Arial" w:cs="Arial" w:eastAsia="Arial" w:hAnsi="Arial"/>
          <w:sz w:val="24"/>
          <w:szCs w:val="24"/>
        </w:rPr>
        <w:t xml:space="preserve">Recommend adaptive trial designs for programs with moderate Phase 2 success probability: futility/efficacy rules based on interim EP biomarker assessments</w:t>
      </w:r>
    </w:p>
    <w:p>
      <w:pPr>
        <w:pStyle w:val="ListParagraph"/>
        <w:numPr>
          <w:ilvl w:val="0"/>
          <w:numId w:val="2"/>
        </w:numPr>
        <w:spacing w:after="100" w:line="360"/>
      </w:pPr>
      <w:r>
        <w:rPr>
          <w:rFonts w:ascii="Arial" w:cs="Arial" w:eastAsia="Arial" w:hAnsi="Arial"/>
          <w:sz w:val="24"/>
          <w:szCs w:val="24"/>
        </w:rPr>
        <w:t xml:space="preserve">Outline validation roadmap for implementing Quiver biomarkers in Phase 2 trial protocols (regulatory discussions, biomarker assay qualification)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Biomarker-stratified risk profiles for top 10 programs (enrichment potential, expected success rate uplift from biomarker selection)</w:t>
      </w:r>
    </w:p>
    <w:p>
      <w:pPr>
        <w:pStyle w:val="ListParagraph"/>
        <w:numPr>
          <w:ilvl w:val="0"/>
          <w:numId w:val="2"/>
        </w:numPr>
        <w:spacing w:after="100" w:line="360"/>
      </w:pPr>
      <w:r>
        <w:rPr>
          <w:rFonts w:ascii="Arial" w:cs="Arial" w:eastAsia="Arial" w:hAnsi="Arial"/>
          <w:sz w:val="24"/>
          <w:szCs w:val="24"/>
        </w:rPr>
        <w:t xml:space="preserve">Phase 2 trial design templates with biomarker incorporation (patient selection criteria, biomarker-guided dose titration, interim efficacy rules)</w:t>
      </w:r>
    </w:p>
    <w:p>
      <w:pPr>
        <w:pStyle w:val="ListParagraph"/>
        <w:numPr>
          <w:ilvl w:val="0"/>
          <w:numId w:val="2"/>
        </w:numPr>
        <w:spacing w:after="100" w:line="360"/>
      </w:pPr>
      <w:r>
        <w:rPr>
          <w:rFonts w:ascii="Arial" w:cs="Arial" w:eastAsia="Arial" w:hAnsi="Arial"/>
          <w:sz w:val="24"/>
          <w:szCs w:val="24"/>
        </w:rPr>
        <w:t xml:space="preserve">Off-target monitoring strategies and safety biomarker panels for programs with liability predictions</w:t>
      </w:r>
    </w:p>
    <w:p>
      <w:pPr>
        <w:pStyle w:val="ListParagraph"/>
        <w:numPr>
          <w:ilvl w:val="0"/>
          <w:numId w:val="2"/>
        </w:numPr>
        <w:spacing w:after="100" w:line="360"/>
      </w:pPr>
      <w:r>
        <w:rPr>
          <w:rFonts w:ascii="Arial" w:cs="Arial" w:eastAsia="Arial" w:hAnsi="Arial"/>
          <w:sz w:val="24"/>
          <w:szCs w:val="24"/>
        </w:rPr>
        <w:t xml:space="preserve">Adaptive trial design recommendations (enrichment, dose titration, futility analysis timepoints) for high de-risking opportunity programs</w:t>
      </w:r>
    </w:p>
    <w:p>
      <w:pPr>
        <w:pStyle w:val="ListParagraph"/>
        <w:numPr>
          <w:ilvl w:val="0"/>
          <w:numId w:val="2"/>
        </w:numPr>
        <w:spacing w:after="100" w:line="360"/>
      </w:pPr>
      <w:r>
        <w:rPr>
          <w:rFonts w:ascii="Arial" w:cs="Arial" w:eastAsia="Arial" w:hAnsi="Arial"/>
          <w:sz w:val="24"/>
          <w:szCs w:val="24"/>
        </w:rPr>
        <w:t xml:space="preserve">Regulatory engagement strategy for biomarker qualification (FDA breakthrough designation opportunities, EMA adaptive pathway eligibility)</w:t>
      </w:r>
    </w:p>
    <w:p>
      <w:pPr>
        <w:pStyle w:val="ListParagraph"/>
        <w:numPr>
          <w:ilvl w:val="0"/>
          <w:numId w:val="2"/>
        </w:numPr>
        <w:spacing w:after="100" w:line="360"/>
      </w:pPr>
      <w:r>
        <w:rPr>
          <w:rFonts w:ascii="Arial" w:cs="Arial" w:eastAsia="Arial" w:hAnsi="Arial"/>
          <w:sz w:val="24"/>
          <w:szCs w:val="24"/>
        </w:rPr>
        <w:t xml:space="preserve">Cost-benefit analysis: biomarker testing costs vs. expected Phase 2 success improvement for each program</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Biomarker stratification tables, Phase 2 trial design templates, risk mitigation strategy documents, regulatory engagement roadmap, cost-benefit analysis spreadsheets.</w:t>
      </w:r>
    </w:p>
    <w:p>
      <w:pPr>
        <w:pStyle w:val="Heading2"/>
      </w:pPr>
      <w:r>
        <w:rPr>
          <w:rFonts w:ascii="Arial" w:cs="Arial" w:eastAsia="Arial" w:hAnsi="Arial"/>
          <w:b/>
          <w:bCs/>
          <w:sz w:val="28"/>
          <w:szCs w:val="28"/>
        </w:rPr>
        <w:t xml:space="preserve">Stage 6: Final Phase 2 Success Ranking and Strategic Recommendations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Synthesize all Phase 2 success probability data into final strategic recommendations, prioritizing programs by translational probability and de-risking opportunity.</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Phase 2 success probability rankings from Stage 4 with component scores and uncertainty estimates</w:t>
      </w:r>
    </w:p>
    <w:p>
      <w:pPr>
        <w:pStyle w:val="ListParagraph"/>
        <w:numPr>
          <w:ilvl w:val="0"/>
          <w:numId w:val="2"/>
        </w:numPr>
        <w:spacing w:after="100" w:line="360"/>
      </w:pPr>
      <w:r>
        <w:rPr>
          <w:rFonts w:ascii="Arial" w:cs="Arial" w:eastAsia="Arial" w:hAnsi="Arial"/>
          <w:sz w:val="24"/>
          <w:szCs w:val="24"/>
        </w:rPr>
        <w:t xml:space="preserve">Biomarker stratification and Phase 2 trial design recommendations from Stage 5</w:t>
      </w:r>
    </w:p>
    <w:p>
      <w:pPr>
        <w:pStyle w:val="ListParagraph"/>
        <w:numPr>
          <w:ilvl w:val="0"/>
          <w:numId w:val="2"/>
        </w:numPr>
        <w:spacing w:after="100" w:line="360"/>
      </w:pPr>
      <w:r>
        <w:rPr>
          <w:rFonts w:ascii="Arial" w:cs="Arial" w:eastAsia="Arial" w:hAnsi="Arial"/>
          <w:sz w:val="24"/>
          <w:szCs w:val="24"/>
        </w:rPr>
        <w:t xml:space="preserve">Commercial landscape assessment (competing programs, market opportunity, clinical differentiation potential)</w:t>
      </w:r>
    </w:p>
    <w:p>
      <w:pPr>
        <w:pStyle w:val="ListParagraph"/>
        <w:numPr>
          <w:ilvl w:val="0"/>
          <w:numId w:val="2"/>
        </w:numPr>
        <w:spacing w:after="100" w:line="360"/>
      </w:pPr>
      <w:r>
        <w:rPr>
          <w:rFonts w:ascii="Arial" w:cs="Arial" w:eastAsia="Arial" w:hAnsi="Arial"/>
          <w:sz w:val="24"/>
          <w:szCs w:val="24"/>
        </w:rPr>
        <w:t xml:space="preserve">Program intellectual property and exclusivity considerations (patent life remaining, regulatory exclusivity eligibility)</w:t>
      </w:r>
    </w:p>
    <w:p>
      <w:pPr>
        <w:pStyle w:val="ListParagraph"/>
        <w:numPr>
          <w:ilvl w:val="0"/>
          <w:numId w:val="2"/>
        </w:numPr>
        <w:spacing w:after="100" w:line="360"/>
      </w:pPr>
      <w:r>
        <w:rPr>
          <w:rFonts w:ascii="Arial" w:cs="Arial" w:eastAsia="Arial" w:hAnsi="Arial"/>
          <w:sz w:val="24"/>
          <w:szCs w:val="24"/>
        </w:rPr>
        <w:t xml:space="preserve">Development timelines and resource requirements for Phase 2 advancement</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Multi-factor decision frameworks and portfolio optimization algorithms (weighted scoring, Monte Carlo simulation)</w:t>
      </w:r>
    </w:p>
    <w:p>
      <w:pPr>
        <w:pStyle w:val="ListParagraph"/>
        <w:numPr>
          <w:ilvl w:val="0"/>
          <w:numId w:val="2"/>
        </w:numPr>
        <w:spacing w:after="100" w:line="360"/>
      </w:pPr>
      <w:r>
        <w:rPr>
          <w:rFonts w:ascii="Arial" w:cs="Arial" w:eastAsia="Arial" w:hAnsi="Arial"/>
          <w:sz w:val="24"/>
          <w:szCs w:val="24"/>
        </w:rPr>
        <w:t xml:space="preserve">Commercial landscape analysis tools (Cortellis, Reuters Eikon, company competitive intelligence)</w:t>
      </w:r>
    </w:p>
    <w:p>
      <w:pPr>
        <w:pStyle w:val="ListParagraph"/>
        <w:numPr>
          <w:ilvl w:val="0"/>
          <w:numId w:val="2"/>
        </w:numPr>
        <w:spacing w:after="100" w:line="360"/>
      </w:pPr>
      <w:r>
        <w:rPr>
          <w:rFonts w:ascii="Arial" w:cs="Arial" w:eastAsia="Arial" w:hAnsi="Arial"/>
          <w:sz w:val="24"/>
          <w:szCs w:val="24"/>
        </w:rPr>
        <w:t xml:space="preserve">Patent databases (USPTO, WIPO, espacenet) for IP landscape assessment</w:t>
      </w:r>
    </w:p>
    <w:p>
      <w:pPr>
        <w:pStyle w:val="ListParagraph"/>
        <w:numPr>
          <w:ilvl w:val="0"/>
          <w:numId w:val="2"/>
        </w:numPr>
        <w:spacing w:after="100" w:line="360"/>
      </w:pPr>
      <w:r>
        <w:rPr>
          <w:rFonts w:ascii="Arial" w:cs="Arial" w:eastAsia="Arial" w:hAnsi="Arial"/>
          <w:sz w:val="24"/>
          <w:szCs w:val="24"/>
        </w:rPr>
        <w:t xml:space="preserve">Development cost and timeline estimation models (industry benchmarks, program-specific complexity factors)</w:t>
      </w:r>
    </w:p>
    <w:p>
      <w:pPr>
        <w:pStyle w:val="ListParagraph"/>
        <w:numPr>
          <w:ilvl w:val="0"/>
          <w:numId w:val="2"/>
        </w:numPr>
        <w:spacing w:after="100" w:line="360"/>
      </w:pPr>
      <w:r>
        <w:rPr>
          <w:rFonts w:ascii="Arial" w:cs="Arial" w:eastAsia="Arial" w:hAnsi="Arial"/>
          <w:sz w:val="24"/>
          <w:szCs w:val="24"/>
        </w:rPr>
        <w:t xml:space="preserve">Executive summary and visualization tools for stakeholder presentation</w:t>
      </w:r>
    </w:p>
    <w:p>
      <w:pPr>
        <w:pStyle w:val="ListParagraph"/>
        <w:numPr>
          <w:ilvl w:val="0"/>
          <w:numId w:val="2"/>
        </w:numPr>
        <w:spacing w:after="100" w:line="360"/>
      </w:pPr>
      <w:r>
        <w:rPr>
          <w:rFonts w:ascii="Arial" w:cs="Arial" w:eastAsia="Arial" w:hAnsi="Arial"/>
          <w:sz w:val="24"/>
          <w:szCs w:val="24"/>
        </w:rPr>
        <w:t xml:space="preserve">Strategic recommendation engine synthesizing Phase 2 probability with commercial, IP, and feasibility factors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Generate final top 10 CNS program ranking by Phase 2 success probability with Quiver validation context</w:t>
      </w:r>
    </w:p>
    <w:p>
      <w:pPr>
        <w:pStyle w:val="ListParagraph"/>
        <w:numPr>
          <w:ilvl w:val="0"/>
          <w:numId w:val="2"/>
        </w:numPr>
        <w:spacing w:after="100" w:line="360"/>
      </w:pPr>
      <w:r>
        <w:rPr>
          <w:rFonts w:ascii="Arial" w:cs="Arial" w:eastAsia="Arial" w:hAnsi="Arial"/>
          <w:sz w:val="24"/>
          <w:szCs w:val="24"/>
        </w:rPr>
        <w:t xml:space="preserve">For each top 10 program: articulate key Phase 2 success drivers and risk mitigation strategies (biomarker selection, off-target monitoring, adaptive design)</w:t>
      </w:r>
    </w:p>
    <w:p>
      <w:pPr>
        <w:pStyle w:val="ListParagraph"/>
        <w:numPr>
          <w:ilvl w:val="0"/>
          <w:numId w:val="2"/>
        </w:numPr>
        <w:spacing w:after="100" w:line="360"/>
      </w:pPr>
      <w:r>
        <w:rPr>
          <w:rFonts w:ascii="Arial" w:cs="Arial" w:eastAsia="Arial" w:hAnsi="Arial"/>
          <w:sz w:val="24"/>
          <w:szCs w:val="24"/>
        </w:rPr>
        <w:t xml:space="preserve">Identify strategic programs with highest de-risking opportunity (weak baseline probability but strong Quiver validation signal)</w:t>
      </w:r>
    </w:p>
    <w:p>
      <w:pPr>
        <w:pStyle w:val="ListParagraph"/>
        <w:numPr>
          <w:ilvl w:val="0"/>
          <w:numId w:val="2"/>
        </w:numPr>
        <w:spacing w:after="100" w:line="360"/>
      </w:pPr>
      <w:r>
        <w:rPr>
          <w:rFonts w:ascii="Arial" w:cs="Arial" w:eastAsia="Arial" w:hAnsi="Arial"/>
          <w:sz w:val="24"/>
          <w:szCs w:val="24"/>
        </w:rPr>
        <w:t xml:space="preserve">Analyze competitive landscape for top programs: market differentiation potential, patent thicket risks, regulatory exclusivity opportunities</w:t>
      </w:r>
    </w:p>
    <w:p>
      <w:pPr>
        <w:pStyle w:val="ListParagraph"/>
        <w:numPr>
          <w:ilvl w:val="0"/>
          <w:numId w:val="2"/>
        </w:numPr>
        <w:spacing w:after="100" w:line="360"/>
      </w:pPr>
      <w:r>
        <w:rPr>
          <w:rFonts w:ascii="Arial" w:cs="Arial" w:eastAsia="Arial" w:hAnsi="Arial"/>
          <w:sz w:val="24"/>
          <w:szCs w:val="24"/>
        </w:rPr>
        <w:t xml:space="preserve">Generate Phase 2 trial design summary for advancing top 3-5 programs (patient populations, biomarker integration, timelines, budget estimates)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Final ranked list of top 10 CNS programs by Phase 2 success probability with detailed evidence summaries</w:t>
      </w:r>
    </w:p>
    <w:p>
      <w:pPr>
        <w:pStyle w:val="ListParagraph"/>
        <w:numPr>
          <w:ilvl w:val="0"/>
          <w:numId w:val="2"/>
        </w:numPr>
        <w:spacing w:after="100" w:line="360"/>
      </w:pPr>
      <w:r>
        <w:rPr>
          <w:rFonts w:ascii="Arial" w:cs="Arial" w:eastAsia="Arial" w:hAnsi="Arial"/>
          <w:sz w:val="24"/>
          <w:szCs w:val="24"/>
        </w:rPr>
        <w:t xml:space="preserve">Phase 2 success probability profiles for each top 10 program (probability estimate, confidence interval, key drivers, risk factors)</w:t>
      </w:r>
    </w:p>
    <w:p>
      <w:pPr>
        <w:pStyle w:val="ListParagraph"/>
        <w:numPr>
          <w:ilvl w:val="0"/>
          <w:numId w:val="2"/>
        </w:numPr>
        <w:spacing w:after="100" w:line="360"/>
      </w:pPr>
      <w:r>
        <w:rPr>
          <w:rFonts w:ascii="Arial" w:cs="Arial" w:eastAsia="Arial" w:hAnsi="Arial"/>
          <w:sz w:val="24"/>
          <w:szCs w:val="24"/>
        </w:rPr>
        <w:t xml:space="preserve">Strategic portfolio recommendations (programs to advance immediately, programs requiring additional de-risking, lower-priority programs)</w:t>
      </w:r>
    </w:p>
    <w:p>
      <w:pPr>
        <w:pStyle w:val="ListParagraph"/>
        <w:numPr>
          <w:ilvl w:val="0"/>
          <w:numId w:val="2"/>
        </w:numPr>
        <w:spacing w:after="100" w:line="360"/>
      </w:pPr>
      <w:r>
        <w:rPr>
          <w:rFonts w:ascii="Arial" w:cs="Arial" w:eastAsia="Arial" w:hAnsi="Arial"/>
          <w:sz w:val="24"/>
          <w:szCs w:val="24"/>
        </w:rPr>
        <w:t xml:space="preserve">Phase 2 trial design roadmap for top 3 programs with timelines, budgets, biomarker strategies, and regulatory engagement plans</w:t>
      </w:r>
    </w:p>
    <w:p>
      <w:pPr>
        <w:pStyle w:val="ListParagraph"/>
        <w:numPr>
          <w:ilvl w:val="0"/>
          <w:numId w:val="2"/>
        </w:numPr>
        <w:spacing w:after="100" w:line="360"/>
      </w:pPr>
      <w:r>
        <w:rPr>
          <w:rFonts w:ascii="Arial" w:cs="Arial" w:eastAsia="Arial" w:hAnsi="Arial"/>
          <w:sz w:val="24"/>
          <w:szCs w:val="24"/>
        </w:rPr>
        <w:t xml:space="preserve">Competitive landscape summary and market opportunity assessment for top 10 programs</w:t>
      </w:r>
    </w:p>
    <w:p>
      <w:pPr>
        <w:pStyle w:val="ListParagraph"/>
        <w:numPr>
          <w:ilvl w:val="0"/>
          <w:numId w:val="2"/>
        </w:numPr>
        <w:spacing w:after="100" w:line="360"/>
      </w:pPr>
      <w:r>
        <w:rPr>
          <w:rFonts w:ascii="Arial" w:cs="Arial" w:eastAsia="Arial" w:hAnsi="Arial"/>
          <w:sz w:val="24"/>
          <w:szCs w:val="24"/>
        </w:rPr>
        <w:t xml:space="preserve">Executive summary document highlighting key Phase 2 success rankings, de-risking opportunities, and strategic recommendations for stakeholder communication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Final ranking spreadsheet with Phase 2 probabilities and strategic tiers, detailed program profiles, trial design templates, competitive analysis, executive summary PDF.</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Quiver CRISPR Atlas with ~18,000 gene perturbations and 500+ EP features per cell type</w:t>
      </w:r>
    </w:p>
    <w:p>
      <w:pPr>
        <w:pStyle w:val="ListParagraph"/>
        <w:numPr>
          <w:ilvl w:val="0"/>
          <w:numId w:val="2"/>
        </w:numPr>
        <w:spacing w:after="100" w:line="360"/>
      </w:pPr>
      <w:r>
        <w:rPr>
          <w:rFonts w:ascii="Arial" w:cs="Arial" w:eastAsia="Arial" w:hAnsi="Arial"/>
          <w:sz w:val="24"/>
          <w:szCs w:val="24"/>
        </w:rPr>
        <w:t xml:space="preserve">ClinicalTrials.gov and BioPharma intelligence platforms (Cortellis, Citeline) for development pipeline and clinical outcome data</w:t>
      </w:r>
    </w:p>
    <w:p>
      <w:pPr>
        <w:pStyle w:val="ListParagraph"/>
        <w:numPr>
          <w:ilvl w:val="0"/>
          <w:numId w:val="2"/>
        </w:numPr>
        <w:spacing w:after="100" w:line="360"/>
      </w:pPr>
      <w:r>
        <w:rPr>
          <w:rFonts w:ascii="Arial" w:cs="Arial" w:eastAsia="Arial" w:hAnsi="Arial"/>
          <w:sz w:val="24"/>
          <w:szCs w:val="24"/>
        </w:rPr>
        <w:t xml:space="preserve">Historical Phase 2 success rate databases and meta-analyses by indication and target class</w:t>
      </w:r>
    </w:p>
    <w:p>
      <w:pPr>
        <w:pStyle w:val="ListParagraph"/>
        <w:numPr>
          <w:ilvl w:val="0"/>
          <w:numId w:val="2"/>
        </w:numPr>
        <w:spacing w:after="100" w:line="360"/>
      </w:pPr>
      <w:r>
        <w:rPr>
          <w:rFonts w:ascii="Arial" w:cs="Arial" w:eastAsia="Arial" w:hAnsi="Arial"/>
          <w:sz w:val="24"/>
          <w:szCs w:val="24"/>
        </w:rPr>
        <w:t xml:space="preserve">Probability modeling frameworks (Bayesian belief networks, logistic regression, Monte Carlo simulation) for success prediction</w:t>
      </w:r>
    </w:p>
    <w:p>
      <w:pPr>
        <w:pStyle w:val="ListParagraph"/>
        <w:numPr>
          <w:ilvl w:val="0"/>
          <w:numId w:val="2"/>
        </w:numPr>
        <w:spacing w:after="100" w:line="360"/>
      </w:pPr>
      <w:r>
        <w:rPr>
          <w:rFonts w:ascii="Arial" w:cs="Arial" w:eastAsia="Arial" w:hAnsi="Arial"/>
          <w:sz w:val="24"/>
          <w:szCs w:val="24"/>
        </w:rPr>
        <w:t xml:space="preserve">Off-target prediction tools (SEA, SwissTargetPrediction) and adverse event databases (FAERS)</w:t>
      </w:r>
    </w:p>
    <w:p>
      <w:pPr>
        <w:pStyle w:val="ListParagraph"/>
        <w:numPr>
          <w:ilvl w:val="0"/>
          <w:numId w:val="2"/>
        </w:numPr>
        <w:spacing w:after="100" w:line="360"/>
      </w:pPr>
      <w:r>
        <w:rPr>
          <w:rFonts w:ascii="Arial" w:cs="Arial" w:eastAsia="Arial" w:hAnsi="Arial"/>
          <w:sz w:val="24"/>
          <w:szCs w:val="24"/>
        </w:rPr>
        <w:t xml:space="preserve">PubMed and literature mining tools for published validation evidence and mechanism of action data</w:t>
      </w:r>
    </w:p>
    <w:p>
      <w:pPr>
        <w:pStyle w:val="ListParagraph"/>
        <w:numPr>
          <w:ilvl w:val="0"/>
          <w:numId w:val="2"/>
        </w:numPr>
        <w:spacing w:after="100" w:line="360"/>
      </w:pPr>
      <w:r>
        <w:rPr>
          <w:rFonts w:ascii="Arial" w:cs="Arial" w:eastAsia="Arial" w:hAnsi="Arial"/>
          <w:sz w:val="24"/>
          <w:szCs w:val="24"/>
        </w:rPr>
        <w:t xml:space="preserve">Biomarker databases and patient cohorts with genotyping, phenotyping, and treatment outcome data</w:t>
      </w:r>
    </w:p>
    <w:p>
      <w:pPr>
        <w:pStyle w:val="ListParagraph"/>
        <w:numPr>
          <w:ilvl w:val="0"/>
          <w:numId w:val="2"/>
        </w:numPr>
        <w:spacing w:after="100" w:line="360"/>
      </w:pPr>
      <w:r>
        <w:rPr>
          <w:rFonts w:ascii="Arial" w:cs="Arial" w:eastAsia="Arial" w:hAnsi="Arial"/>
          <w:sz w:val="24"/>
          <w:szCs w:val="24"/>
        </w:rPr>
        <w:t xml:space="preserve">FDA and EMA regulatory guidance documents for biomarker qualification and clinical trial design</w:t>
      </w:r>
    </w:p>
    <w:p>
      <w:pPr>
        <w:pStyle w:val="ListParagraph"/>
        <w:numPr>
          <w:ilvl w:val="0"/>
          <w:numId w:val="2"/>
        </w:numPr>
        <w:spacing w:after="100" w:line="360"/>
      </w:pPr>
      <w:r>
        <w:rPr>
          <w:rFonts w:ascii="Arial" w:cs="Arial" w:eastAsia="Arial" w:hAnsi="Arial"/>
          <w:sz w:val="24"/>
          <w:szCs w:val="24"/>
        </w:rPr>
        <w:t xml:space="preserve">Commercial intelligence databases (Reuters Eikon, competitive landscape tools) for market opportunity assessment</w:t>
      </w:r>
    </w:p>
    <w:p>
      <w:pPr>
        <w:pStyle w:val="ListParagraph"/>
        <w:numPr>
          <w:ilvl w:val="0"/>
          <w:numId w:val="2"/>
        </w:numPr>
        <w:spacing w:after="100" w:line="360"/>
      </w:pPr>
      <w:r>
        <w:rPr>
          <w:rFonts w:ascii="Arial" w:cs="Arial" w:eastAsia="Arial" w:hAnsi="Arial"/>
          <w:sz w:val="24"/>
          <w:szCs w:val="24"/>
        </w:rPr>
        <w:t xml:space="preserve">Patent databases (USPTO, WIPO, espacenet) for IP landscape and freedom-to-operate assessment</w:t>
      </w:r>
    </w:p>
    <w:p>
      <w:pPr>
        <w:pStyle w:val="ListParagraph"/>
        <w:numPr>
          <w:ilvl w:val="0"/>
          <w:numId w:val="2"/>
        </w:numPr>
        <w:spacing w:after="100" w:line="360"/>
      </w:pPr>
      <w:r>
        <w:rPr>
          <w:rFonts w:ascii="Arial" w:cs="Arial" w:eastAsia="Arial" w:hAnsi="Arial"/>
          <w:sz w:val="24"/>
          <w:szCs w:val="24"/>
        </w:rPr>
        <w:t xml:space="preserve">Cost and timeline estimation models based on industry development benchmarks</w:t>
      </w:r>
    </w:p>
    <w:p>
      <w:pPr>
        <w:pStyle w:val="ListParagraph"/>
        <w:numPr>
          <w:ilvl w:val="0"/>
          <w:numId w:val="2"/>
        </w:numPr>
        <w:spacing w:after="100" w:line="360"/>
      </w:pPr>
      <w:r>
        <w:rPr>
          <w:rFonts w:ascii="Arial" w:cs="Arial" w:eastAsia="Arial" w:hAnsi="Arial"/>
          <w:sz w:val="24"/>
          <w:szCs w:val="24"/>
        </w:rPr>
        <w:t xml:space="preserve">Trial design simulation tools for Phase 2 planning with various enrichment and adaptive strategies</w:t>
      </w:r>
    </w:p>
    <w:p>
      <w:pPr>
        <w:pStyle w:val="ListParagraph"/>
        <w:numPr>
          <w:ilvl w:val="0"/>
          <w:numId w:val="2"/>
        </w:numPr>
        <w:spacing w:after="100" w:line="360"/>
      </w:pPr>
      <w:r>
        <w:rPr>
          <w:rFonts w:ascii="Arial" w:cs="Arial" w:eastAsia="Arial" w:hAnsi="Arial"/>
          <w:sz w:val="24"/>
          <w:szCs w:val="24"/>
        </w:rPr>
        <w:t xml:space="preserve">Statistical analysis platforms (R/ggplot2, Python/scipy) for probability calculations and sensitivity analyses</w:t>
      </w:r>
    </w:p>
    <w:p>
      <w:pPr>
        <w:pStyle w:val="ListParagraph"/>
        <w:numPr>
          <w:ilvl w:val="0"/>
          <w:numId w:val="2"/>
        </w:numPr>
        <w:spacing w:after="100" w:line="360"/>
      </w:pPr>
      <w:r>
        <w:rPr>
          <w:rFonts w:ascii="Arial" w:cs="Arial" w:eastAsia="Arial" w:hAnsi="Arial"/>
          <w:sz w:val="24"/>
          <w:szCs w:val="24"/>
        </w:rPr>
        <w:t xml:space="preserve">Disease-specific phenotype databases (epilepsy models, autism organoids, schizophrenia circuits) for biomarker-outcome associations</w:t>
      </w:r>
    </w:p>
    <w:p>
      <w:pPr>
        <w:pStyle w:val="ListParagraph"/>
        <w:numPr>
          <w:ilvl w:val="0"/>
          <w:numId w:val="2"/>
        </w:numPr>
        <w:spacing w:after="100" w:line="360"/>
      </w:pPr>
      <w:r>
        <w:rPr>
          <w:rFonts w:ascii="Arial" w:cs="Arial" w:eastAsia="Arial" w:hAnsi="Arial"/>
          <w:sz w:val="24"/>
          <w:szCs w:val="24"/>
        </w:rPr>
        <w:t xml:space="preserve">Portfolio optimization algorithms and multi-factor decision frameworks for program prioritization</w:t>
      </w:r>
    </w:p>
    <w:p>
      <w:pPr>
        <w:pStyle w:val="ListParagraph"/>
        <w:numPr>
          <w:ilvl w:val="0"/>
          <w:numId w:val="2"/>
        </w:numPr>
        <w:spacing w:after="100" w:line="360"/>
      </w:pPr>
      <w:r>
        <w:rPr>
          <w:rFonts w:ascii="Arial" w:cs="Arial" w:eastAsia="Arial" w:hAnsi="Arial"/>
          <w:sz w:val="24"/>
          <w:szCs w:val="24"/>
        </w:rPr>
        <w:t xml:space="preserve">Executive presentation tools (dashboards, visualizations) for stakeholder communication of Phase 2 rankings and strategic recommendations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2026-03-04T17:13:47.266Z</dcterms:created>
  <dcterms:modified xsi:type="dcterms:W3CDTF">2026-03-04T17:13:47.266Z</dcterms:modified>
</cp:coreProperties>
</file>

<file path=docProps/custom.xml><?xml version="1.0" encoding="utf-8"?>
<Properties xmlns="http://schemas.openxmlformats.org/officeDocument/2006/custom-properties" xmlns:vt="http://schemas.openxmlformats.org/officeDocument/2006/docPropsVTypes"/>
</file>