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Sapphire Pipeline Workflow: Identify Drugs Correcting Both EP and Morphology Phenotypes</w:t>
      </w:r>
    </w:p>
    <w:p>
      <w:r>
        <w:rPr>
          <w:b/>
        </w:rPr>
        <w:t xml:space="preserve">Prompt: </w:t>
      </w:r>
      <w:r>
        <w:t>Identify drugs correcting both EP and morphology phenotypes.</w:t>
      </w:r>
    </w:p>
    <w:p>
      <w:r>
        <w:t>This pipeline identifies drug candidates that rescue both electrophysiological (EP) and neuronal morphological phenotypes in disease-relevant models, providing dual phenotypic validation supporting enhanced efficacy probability and mechanism-of-action confidence. Neuronal morphology metrics (dendritic arborization, soma size, spine density) serve as complementary biomarkers to electrophysiological restoration, predicting functional neural circuit restoration and synaptic connectivity normalization.</w:t>
      </w:r>
    </w:p>
    <w:p>
      <w:r>
        <w:t>Multimodal phenotypic rescue combining electrophysiological and morphological correction offers heightened confidence in clinical efficacy, as both functional (EP) and structural (morphology) CNS pathology are simultaneously addressed. This pipeline integrates Quiver EP CRISPR atlas data with image-based morphological analysis, quantifying dual phenotypic rescue across disease-relevant neuronal systems and prioritizing compounds demonstrating coordinated functional and structural recovery.</w:t>
      </w:r>
    </w:p>
    <w:p>
      <w:pPr>
        <w:pStyle w:val="Heading2"/>
      </w:pPr>
      <w:r>
        <w:t>Pipeline Overview</w:t>
      </w:r>
    </w:p>
    <w:p>
      <w:r>
        <w:t>The Sapphire Identify Drugs Correcting Both EP and Morphology Phenotypes Pipeline comprises six sequential analytical stages designed to comprehensively evaluate candidates across multiple critical domains. Each stage builds upon prior outputs to establish evidence-based recommendations.</w:t>
      </w:r>
    </w:p>
    <w:p>
      <w:r>
        <w:t>Integration of Quiver's EP CRISPR atlas data—encompassing ~18,000 gene perturbations with 500+ electrophysiological features per neuron—enables precise quantification of rescue efficacy. Combined with targeted assessments and strategic analysis, this pipeline delivers consolidated actionable recommendations.</w:t>
      </w:r>
    </w:p>
    <w:p>
      <w:pPr>
        <w:pStyle w:val="Heading2"/>
      </w:pPr>
      <w:r>
        <w:t>Stage 1: Morphological Phenotype Quantification in Disease Models</w:t>
      </w:r>
    </w:p>
    <w:p>
      <w:r>
        <w:rPr>
          <w:b/>
        </w:rPr>
        <w:t xml:space="preserve">Purpose: </w:t>
      </w:r>
      <w:r>
        <w:t>Establish baseline morphological phenotypes in disease-relevant neuronal models (iPSC-derived neurons, disease transgenic models) and quantify pathological morphological features including dendritic arborization deficits, soma size abnormalities, spine density reduction, and axonal morphology changes as complementary biomarkers to electrophysiological dysfunction.</w:t>
      </w:r>
    </w:p>
    <w:p>
      <w:r>
        <w:rPr>
          <w:b/>
        </w:rPr>
        <w:t>Inputs:</w:t>
      </w:r>
    </w:p>
    <w:p>
      <w:pPr>
        <w:pStyle w:val="ListBullet"/>
        <w:ind w:left="720"/>
      </w:pPr>
      <w:r>
        <w:t>Disease-relevant neuronal models (patient-derived iPSC neurons, disease transgenic models) with characterized baseline electrophysiological phenotypes from prior Quiver atlas data</w:t>
      </w:r>
    </w:p>
    <w:p>
      <w:pPr>
        <w:pStyle w:val="ListBullet"/>
        <w:ind w:left="720"/>
      </w:pPr>
      <w:r>
        <w:t>High-resolution immunofluorescence imaging datasets with neuronal morphology quantification (dendritic branch number/length, soma size, spine density, axonal morphology)</w:t>
      </w:r>
    </w:p>
    <w:p>
      <w:pPr>
        <w:pStyle w:val="ListBullet"/>
        <w:ind w:left="720"/>
      </w:pPr>
      <w:r>
        <w:t>Published literature documenting morphological changes in disease pathophysiology relevant to proposed indication</w:t>
      </w:r>
    </w:p>
    <w:p>
      <w:pPr>
        <w:pStyle w:val="ListBullet"/>
        <w:ind w:left="720"/>
      </w:pPr>
      <w:r>
        <w:t>Image analysis pipeline specifications (automated dendritic reconstruction, spine segmentation algorithms, soma size quantification methodology)</w:t>
      </w:r>
    </w:p>
    <w:p>
      <w:pPr>
        <w:pStyle w:val="ListBullet"/>
        <w:ind w:left="720"/>
      </w:pPr>
      <w:r>
        <w:t>Statistical normalization methods for comparing morphological metrics across neuronal subtypes and disease progression stages</w:t>
      </w:r>
    </w:p>
    <w:p>
      <w:r>
        <w:rPr>
          <w:b/>
        </w:rPr>
        <w:t>Tools &amp; Databases Called:</w:t>
      </w:r>
    </w:p>
    <w:p>
      <w:pPr>
        <w:pStyle w:val="ListBullet"/>
        <w:ind w:left="720"/>
      </w:pPr>
      <w:r>
        <w:t>Neuronal Morphology Imaging Suite: immunofluorescence image acquisition, automated dendritic tracing (Vaa3D, Imaris software), spine detection algorithms</w:t>
      </w:r>
    </w:p>
    <w:p>
      <w:pPr>
        <w:pStyle w:val="ListBullet"/>
        <w:ind w:left="720"/>
      </w:pPr>
      <w:r>
        <w:t>Dendritic Arborization Quantification: branch point number, dendritic length, branch complexity metrics (Sholl analysis), Euclidean distance calculations</w:t>
      </w:r>
    </w:p>
    <w:p>
      <w:pPr>
        <w:pStyle w:val="ListBullet"/>
        <w:ind w:left="720"/>
      </w:pPr>
      <w:r>
        <w:t>Soma Size &amp; Nuclear Morphology Analysis: soma area measurement, nuclear size quantification, soma circularity assessment from immunofluorescence images</w:t>
      </w:r>
    </w:p>
    <w:p>
      <w:pPr>
        <w:pStyle w:val="ListBullet"/>
        <w:ind w:left="720"/>
      </w:pPr>
      <w:r>
        <w:t>Spine Density &amp; Morphology Assessment: spine head volume, spine neck diameter, spine classification (mushroom, thin, stubby morphologies), synaptic density prediction</w:t>
      </w:r>
    </w:p>
    <w:p>
      <w:pPr>
        <w:pStyle w:val="ListBullet"/>
        <w:ind w:left="720"/>
      </w:pPr>
      <w:r>
        <w:t>Axonal Morphology Characterization: axonal length, branching complexity, growth cone morphology, axonal guidance assessment</w:t>
      </w:r>
    </w:p>
    <w:p>
      <w:pPr>
        <w:pStyle w:val="ListBullet"/>
        <w:ind w:left="720"/>
      </w:pPr>
      <w:r>
        <w:t>Morphological Phenotype Clustering: unsupervised clustering of morphological signatures, disease vs. control phenotype differentiation, subtype-specific morphological patterns</w:t>
      </w:r>
    </w:p>
    <w:p>
      <w:r>
        <w:rPr>
          <w:b/>
        </w:rPr>
        <w:t>Exemplary Sub-Prompts:</w:t>
      </w:r>
    </w:p>
    <w:p>
      <w:pPr>
        <w:pStyle w:val="ListBullet"/>
        <w:ind w:left="720"/>
      </w:pPr>
      <w:r>
        <w:t>Quantify baseline morphological phenotypes in disease-relevant neuronal models by systematic immunofluorescence imaging and automated morphology analysis, establishing pathological baseline for dendritic arborization, soma size, spine density, and axonal morphology.</w:t>
      </w:r>
    </w:p>
    <w:p>
      <w:pPr>
        <w:pStyle w:val="ListBullet"/>
        <w:ind w:left="720"/>
      </w:pPr>
      <w:r>
        <w:t>Compare disease model morphologies to healthy control neurons, quantifying morphological deficits across key metrics (% reduction in dendritic complexity, soma size changes, spine density reduction) to establish disease severity phenotyping.</w:t>
      </w:r>
    </w:p>
    <w:p>
      <w:pPr>
        <w:pStyle w:val="ListBullet"/>
        <w:ind w:left="720"/>
      </w:pPr>
      <w:r>
        <w:t>Perform Sholl analysis and other complexity metrics quantifying dendritic branching patterns and arborization complexity as integrated dendritic development/maintenance assessment.</w:t>
      </w:r>
    </w:p>
    <w:p>
      <w:pPr>
        <w:pStyle w:val="ListBullet"/>
        <w:ind w:left="720"/>
      </w:pPr>
      <w:r>
        <w:t>Conduct unsupervised clustering of morphological signatures to identify distinct morphological phenotype subtypes within disease models, assessing heterogeneity and subtype-specific morphological changes.</w:t>
      </w:r>
    </w:p>
    <w:p>
      <w:pPr>
        <w:pStyle w:val="ListBullet"/>
        <w:ind w:left="720"/>
      </w:pPr>
      <w:r>
        <w:t>Establish statistical baselines and disease severity scoring for morphological metrics across neuronal subtypes, supporting objective phenotype quantification for drug effect assessment.</w:t>
      </w:r>
    </w:p>
    <w:p>
      <w:r>
        <w:rPr>
          <w:b/>
        </w:rPr>
        <w:t>Expected Outputs:</w:t>
      </w:r>
    </w:p>
    <w:p>
      <w:pPr>
        <w:pStyle w:val="ListBullet"/>
        <w:ind w:left="720"/>
      </w:pPr>
      <w:r>
        <w:t>Baseline morphological phenotype characterization for disease models including dendritic arborization complexity metrics, soma size measurements, spine density quantification, and axonal morphology assessment</w:t>
      </w:r>
    </w:p>
    <w:p>
      <w:pPr>
        <w:pStyle w:val="ListBullet"/>
        <w:ind w:left="720"/>
      </w:pPr>
      <w:r>
        <w:t>Morphological deficit quantification comparing disease models to healthy controls, documenting percent reduction/change in key morphological metrics establishing disease severity baseline</w:t>
      </w:r>
    </w:p>
    <w:p>
      <w:pPr>
        <w:pStyle w:val="ListBullet"/>
        <w:ind w:left="720"/>
      </w:pPr>
      <w:r>
        <w:t>Sholl analysis and dendritic complexity assessment quantifying branching patterns, branch point numbers, and dendritic length distributions as integrated arborization metrics</w:t>
      </w:r>
    </w:p>
    <w:p>
      <w:pPr>
        <w:pStyle w:val="ListBullet"/>
        <w:ind w:left="720"/>
      </w:pPr>
      <w:r>
        <w:t>Morphological phenotype clustering and subtype identification revealing heterogeneity within disease models and distinct morphological signatures associated with disease severity</w:t>
      </w:r>
    </w:p>
    <w:p>
      <w:pPr>
        <w:pStyle w:val="ListBullet"/>
        <w:ind w:left="720"/>
      </w:pPr>
      <w:r>
        <w:t>Image analysis pipeline documentation with automated tracing protocols, segmentation algorithms, statistical normalization methods, and reproducibility metrics (inter-observer agreement, image-analysis reproducibility ICC)</w:t>
      </w:r>
    </w:p>
    <w:p>
      <w:pPr>
        <w:pStyle w:val="ListBullet"/>
        <w:ind w:left="720"/>
      </w:pPr>
      <w:r>
        <w:t>Morphological biomarker candidate list (5-10 metrics) ranked by disease relevance, quantifiability, and measurement reproducibility for drug effect assessment</w:t>
      </w:r>
    </w:p>
    <w:p>
      <w:r>
        <w:rPr>
          <w:b/>
        </w:rPr>
        <w:t xml:space="preserve">Format: </w:t>
      </w:r>
      <w:r>
        <w:t>Morphological phenotyping report with baseline quantification tables, representative images with tracing overlays, Sholl analysis curves, statistical comparisons (disease vs. control), clustering visualizations, and image analysis protocol documentation.</w:t>
      </w:r>
    </w:p>
    <w:p>
      <w:pPr>
        <w:pStyle w:val="Heading2"/>
      </w:pPr>
      <w:r>
        <w:t>Stage 2: Drug Screening for Electrophysiological Rescue in Disease Models</w:t>
      </w:r>
    </w:p>
    <w:p>
      <w:r>
        <w:rPr>
          <w:b/>
        </w:rPr>
        <w:t xml:space="preserve">Purpose: </w:t>
      </w:r>
      <w:r>
        <w:t>Conduct comprehensive drug screening in disease-relevant neuronal models to quantify electrophysiological rescue efficacy for candidate compounds, establishing efficacy baseline and dose-response relationships for subsequent correlation with morphological rescue.</w:t>
      </w:r>
    </w:p>
    <w:p>
      <w:r>
        <w:rPr>
          <w:b/>
        </w:rPr>
        <w:t>Inputs:</w:t>
      </w:r>
    </w:p>
    <w:p>
      <w:pPr>
        <w:pStyle w:val="ListBullet"/>
        <w:ind w:left="720"/>
      </w:pPr>
      <w:r>
        <w:t>Drug library for screening: clinical-stage or approved drugs with proposed CNS mechanisms, novel scaffolds from medicinal chemistry programs, repurposing candidates</w:t>
      </w:r>
    </w:p>
    <w:p>
      <w:pPr>
        <w:pStyle w:val="ListBullet"/>
        <w:ind w:left="720"/>
      </w:pPr>
      <w:r>
        <w:t>Multi-electrode array (MEA) or patch-clamp electrophysiology capabilities for high-throughput or detailed EP recording in disease-relevant neuronal models</w:t>
      </w:r>
    </w:p>
    <w:p>
      <w:pPr>
        <w:pStyle w:val="ListBullet"/>
        <w:ind w:left="720"/>
      </w:pPr>
      <w:r>
        <w:t>Quiver CRISPR atlas baseline phenotypes for target genes/mechanisms, providing mechanistic context for expected electrophysiological rescue patterns</w:t>
      </w:r>
    </w:p>
    <w:p>
      <w:pPr>
        <w:pStyle w:val="ListBullet"/>
        <w:ind w:left="720"/>
      </w:pPr>
      <w:r>
        <w:t>Dose-response study design specifications (drug concentrations, incubation duration, recovery timepoints) supporting EC50 determination and therapeutic window characterization</w:t>
      </w:r>
    </w:p>
    <w:p>
      <w:pPr>
        <w:pStyle w:val="ListBullet"/>
        <w:ind w:left="720"/>
      </w:pPr>
      <w:r>
        <w:t>Electrophysiological feature prioritization: identification of 5-10 disease-most-relevant EP parameters for rescue quantification</w:t>
      </w:r>
    </w:p>
    <w:p>
      <w:r>
        <w:rPr>
          <w:b/>
        </w:rPr>
        <w:t>Tools &amp; Databases Called:</w:t>
      </w:r>
    </w:p>
    <w:p>
      <w:pPr>
        <w:pStyle w:val="ListBullet"/>
        <w:ind w:left="720"/>
      </w:pPr>
      <w:r>
        <w:t>High-Throughput Electrophysiology Platforms: multi-electrode array (MEA) systems, automated patch-clamp recording, automated spike detection and feature extraction</w:t>
      </w:r>
    </w:p>
    <w:p>
      <w:pPr>
        <w:pStyle w:val="ListBullet"/>
        <w:ind w:left="720"/>
      </w:pPr>
      <w:r>
        <w:t>EP Feature Extraction &amp; Analysis: spike rate, burst frequency, action potential waveform parameters, network synchronization, input resistance, resting membrane potential quantification</w:t>
      </w:r>
    </w:p>
    <w:p>
      <w:pPr>
        <w:pStyle w:val="ListBullet"/>
        <w:ind w:left="720"/>
      </w:pPr>
      <w:r>
        <w:t>Dose-Response Curve Fitting: EC50 determination, therapeutic window characterization, maximal response (Emax) quantification for EP rescue</w:t>
      </w:r>
    </w:p>
    <w:p>
      <w:pPr>
        <w:pStyle w:val="ListBullet"/>
        <w:ind w:left="720"/>
      </w:pPr>
      <w:r>
        <w:t>Statistical Analysis: effect size calculation (Cohen's d), significance testing, reproducibility assessment (inter-batch ICC), batch effect correction</w:t>
      </w:r>
    </w:p>
    <w:p>
      <w:pPr>
        <w:pStyle w:val="ListBullet"/>
        <w:ind w:left="720"/>
      </w:pPr>
      <w:r>
        <w:t>Phenotypic Rescue Scoring: normalized percent rescue calculation for each EP parameter, weighting by disease relevance, integrated efficacy scoring across multiple features</w:t>
      </w:r>
    </w:p>
    <w:p>
      <w:pPr>
        <w:pStyle w:val="ListBullet"/>
        <w:ind w:left="720"/>
      </w:pPr>
      <w:r>
        <w:t>Data Integration Platform: correlation of electrophysiological rescue to subsequent morphological rescue measurements</w:t>
      </w:r>
    </w:p>
    <w:p>
      <w:r>
        <w:rPr>
          <w:b/>
        </w:rPr>
        <w:t>Exemplary Sub-Prompts:</w:t>
      </w:r>
    </w:p>
    <w:p>
      <w:pPr>
        <w:pStyle w:val="ListBullet"/>
        <w:ind w:left="720"/>
      </w:pPr>
      <w:r>
        <w:t>Conduct systematic drug screening across library (50-200+ compounds) in disease-relevant neuronal models using MEA or patch-clamp electrophysiology, measuring electrophysiological parameters and quantifying rescue relative to disease baseline.</w:t>
      </w:r>
    </w:p>
    <w:p>
      <w:pPr>
        <w:pStyle w:val="ListBullet"/>
        <w:ind w:left="720"/>
      </w:pPr>
      <w:r>
        <w:t>Establish dose-response relationships for drugs demonstrating EP rescue, determining EC50 values and therapeutic window (dose range for efficacy without toxicity) for prioritized compounds.</w:t>
      </w:r>
    </w:p>
    <w:p>
      <w:pPr>
        <w:pStyle w:val="ListBullet"/>
        <w:ind w:left="720"/>
      </w:pPr>
      <w:r>
        <w:t>Quantify normalized percent rescue for each drug across 5-10 disease-most-relevant EP parameters, calculating effect sizes and integrated efficacy scores for compound ranking.</w:t>
      </w:r>
    </w:p>
    <w:p>
      <w:pPr>
        <w:pStyle w:val="ListBullet"/>
        <w:ind w:left="720"/>
      </w:pPr>
      <w:r>
        <w:t>Assess reproducibility of electrophysiological rescue across independent neuronal differentiations and experimental replicates using ICC and batch effect correction methods.</w:t>
      </w:r>
    </w:p>
    <w:p>
      <w:pPr>
        <w:pStyle w:val="ListBullet"/>
        <w:ind w:left="720"/>
      </w:pPr>
      <w:r>
        <w:t>Prioritize compounds for subsequent morphological rescue assessment based on efficacy ranking, focusing on top 10-20 compounds demonstrating robust and reproducible EP rescue.</w:t>
      </w:r>
    </w:p>
    <w:p>
      <w:r>
        <w:rPr>
          <w:b/>
        </w:rPr>
        <w:t>Expected Outputs:</w:t>
      </w:r>
    </w:p>
    <w:p>
      <w:pPr>
        <w:pStyle w:val="ListBullet"/>
        <w:ind w:left="720"/>
      </w:pPr>
      <w:r>
        <w:t>Comprehensive drug screening results documenting EP rescue magnitude for each compound across disease-relevant parameters, ranked by efficacy score (1-5+)</w:t>
      </w:r>
    </w:p>
    <w:p>
      <w:pPr>
        <w:pStyle w:val="ListBullet"/>
        <w:ind w:left="720"/>
      </w:pPr>
      <w:r>
        <w:t>Dose-response curves for efficacious compounds with EC50 values, maximal response (Emax), and therapeutic window characterization</w:t>
      </w:r>
    </w:p>
    <w:p>
      <w:pPr>
        <w:pStyle w:val="ListBullet"/>
        <w:ind w:left="720"/>
      </w:pPr>
      <w:r>
        <w:t>Electrophysiological feature ranking by disease relevance and rescue magnitude across screened compounds, identifying key rescue parameters predictive of clinical efficacy</w:t>
      </w:r>
    </w:p>
    <w:p>
      <w:pPr>
        <w:pStyle w:val="ListBullet"/>
        <w:ind w:left="720"/>
      </w:pPr>
      <w:r>
        <w:t>Reproducibility metrics for EP screening including inter-batch ICC values, effect size calculations, and batch effect corrections demonstrating data quality</w:t>
      </w:r>
    </w:p>
    <w:p>
      <w:pPr>
        <w:pStyle w:val="ListBullet"/>
        <w:ind w:left="720"/>
      </w:pPr>
      <w:r>
        <w:t>Top-ranked compounds (10-20) selected for morphological rescue assessment based on EP efficacy, with consolidated efficacy scorecards</w:t>
      </w:r>
    </w:p>
    <w:p>
      <w:pPr>
        <w:pStyle w:val="ListBullet"/>
        <w:ind w:left="720"/>
      </w:pPr>
      <w:r>
        <w:t>Integration analysis correlating electrophysiological rescue magnitude to compound properties (structure, target, mechanism) informing subsequent morphological screening prioritization</w:t>
      </w:r>
    </w:p>
    <w:p>
      <w:r>
        <w:rPr>
          <w:b/>
        </w:rPr>
        <w:t xml:space="preserve">Format: </w:t>
      </w:r>
      <w:r>
        <w:t>Drug screening analysis report with efficacy ranking tables, dose-response curves, EP feature heatmaps, statistical summaries, reproducibility assessments, and prioritized compound selection for morphological screening.</w:t>
      </w:r>
    </w:p>
    <w:p>
      <w:pPr>
        <w:pStyle w:val="Heading2"/>
      </w:pPr>
      <w:r>
        <w:t>Stage 3: Morphological Rescue Assessment &amp; Dual Phenotypic Validation</w:t>
      </w:r>
    </w:p>
    <w:p>
      <w:r>
        <w:rPr>
          <w:b/>
        </w:rPr>
        <w:t xml:space="preserve">Purpose: </w:t>
      </w:r>
      <w:r>
        <w:t>Assess morphological rescue efficacy for compounds demonstrating robust electrophysiological repair, quantifying dendritic arborization recovery, soma size normalization, and spine density restoration to identify drugs achieving dual phenotypic (EP + morphology) rescue.</w:t>
      </w:r>
    </w:p>
    <w:p>
      <w:r>
        <w:rPr>
          <w:b/>
        </w:rPr>
        <w:t>Inputs:</w:t>
      </w:r>
    </w:p>
    <w:p>
      <w:pPr>
        <w:pStyle w:val="ListBullet"/>
        <w:ind w:left="720"/>
      </w:pPr>
      <w:r>
        <w:t>Top-ranked EP rescue compounds (10-20) selected from Stage 2 drug screening for morphological assessment</w:t>
      </w:r>
    </w:p>
    <w:p>
      <w:pPr>
        <w:pStyle w:val="ListBullet"/>
        <w:ind w:left="720"/>
      </w:pPr>
      <w:r>
        <w:t>Dose-response study design with compound concentrations matching EC50 values or lower for EP efficacy, dosing duration supporting morphological changes (typically 5-14 days for dendritic maturation)</w:t>
      </w:r>
    </w:p>
    <w:p>
      <w:pPr>
        <w:pStyle w:val="ListBullet"/>
        <w:ind w:left="720"/>
      </w:pPr>
      <w:r>
        <w:t>Immunofluorescence imaging and morphological analysis protocols established in Stage 1, enabling standardized morphological quantification across drug-treated samples</w:t>
      </w:r>
    </w:p>
    <w:p>
      <w:pPr>
        <w:pStyle w:val="ListBullet"/>
        <w:ind w:left="720"/>
      </w:pPr>
      <w:r>
        <w:t>Statistical power analysis supporting sample sizes for morphological endpoint quantification with target effect size detection (typically 20-30% morphological change detection)</w:t>
      </w:r>
    </w:p>
    <w:p>
      <w:pPr>
        <w:pStyle w:val="ListBullet"/>
        <w:ind w:left="720"/>
      </w:pPr>
      <w:r>
        <w:t>Precedent data from published literature documenting morphological rescue timelines and expected magnitude of morphological changes in disease models</w:t>
      </w:r>
    </w:p>
    <w:p>
      <w:r>
        <w:rPr>
          <w:b/>
        </w:rPr>
        <w:t>Tools &amp; Databases Called:</w:t>
      </w:r>
    </w:p>
    <w:p>
      <w:pPr>
        <w:pStyle w:val="ListBullet"/>
        <w:ind w:left="720"/>
      </w:pPr>
      <w:r>
        <w:t>Neuronal Morphology Imaging &amp; Analysis: immunofluorescence image acquisition on compound-treated cultures, automated dendritic tracing, spine segmentation, soma size quantification</w:t>
      </w:r>
    </w:p>
    <w:p>
      <w:pPr>
        <w:pStyle w:val="ListBullet"/>
        <w:ind w:left="720"/>
      </w:pPr>
      <w:r>
        <w:t>Morphological Rescue Quantification: normalized percent recovery of dendritic complexity, soma size, spine density relative to disease baseline and healthy control normalization</w:t>
      </w:r>
    </w:p>
    <w:p>
      <w:pPr>
        <w:pStyle w:val="ListBullet"/>
        <w:ind w:left="720"/>
      </w:pPr>
      <w:r>
        <w:t>Dual-Phenotype Rescue Correlation Analysis: cross-correlation of EP rescue magnitude with morphological rescue magnitude to identify compounds achieving coordinated functional-structural recovery</w:t>
      </w:r>
    </w:p>
    <w:p>
      <w:pPr>
        <w:pStyle w:val="ListBullet"/>
        <w:ind w:left="720"/>
      </w:pPr>
      <w:r>
        <w:t>Temporal Dynamics Assessment: time-course morphological changes with drug treatment, determining timepoint of maximal morphological rescue and correlation to EP recovery kinetics</w:t>
      </w:r>
    </w:p>
    <w:p>
      <w:pPr>
        <w:pStyle w:val="ListBullet"/>
        <w:ind w:left="720"/>
      </w:pPr>
      <w:r>
        <w:t>Morphological Feature Importance Scoring: multivariate analysis identifying which morphological features (dendritic complexity, soma size, spine density, axonal morphology) most strongly correlate with EP rescue</w:t>
      </w:r>
    </w:p>
    <w:p>
      <w:pPr>
        <w:pStyle w:val="ListBullet"/>
        <w:ind w:left="720"/>
      </w:pPr>
      <w:r>
        <w:t>Dual-Phenotype Efficacy Dashboard: integrated visualization of EP and morphological rescue scores for each compound, identifying top dual-phenotypic rescue candidates</w:t>
      </w:r>
    </w:p>
    <w:p>
      <w:r>
        <w:rPr>
          <w:b/>
        </w:rPr>
        <w:t>Exemplary Sub-Prompts:</w:t>
      </w:r>
    </w:p>
    <w:p>
      <w:pPr>
        <w:pStyle w:val="ListBullet"/>
        <w:ind w:left="720"/>
      </w:pPr>
      <w:r>
        <w:t>Treat disease-relevant neuronal cultures with top EP-rescue compounds at EC50 or lower concentrations for durations supporting morphological changes (5-14 days), with appropriate controls (vehicle, healthy controls, disease untreated).</w:t>
      </w:r>
    </w:p>
    <w:p>
      <w:pPr>
        <w:pStyle w:val="ListBullet"/>
        <w:ind w:left="720"/>
      </w:pPr>
      <w:r>
        <w:t>Quantify morphological rescue including dendritic arborization recovery (% increase in branch complexity, dendritic length), soma size normalization (% decrease toward healthy control), and spine density restoration (% increase in spine number).</w:t>
      </w:r>
    </w:p>
    <w:p>
      <w:pPr>
        <w:pStyle w:val="ListBullet"/>
        <w:ind w:left="720"/>
      </w:pPr>
      <w:r>
        <w:t>Calculate normalized percent morphological rescue for each metric relative to disease baseline and healthy control targets, deriving integrated morphological efficacy scores for each compound.</w:t>
      </w:r>
    </w:p>
    <w:p>
      <w:pPr>
        <w:pStyle w:val="ListBullet"/>
        <w:ind w:left="720"/>
      </w:pPr>
      <w:r>
        <w:t>Correlate magnitude of electrophysiological rescue (from Stage 2) with morphological rescue magnitude for each compound, identifying dual-phenotype rescuers achieving coordinated functional-structural recovery.</w:t>
      </w:r>
    </w:p>
    <w:p>
      <w:pPr>
        <w:pStyle w:val="ListBullet"/>
        <w:ind w:left="720"/>
      </w:pPr>
      <w:r>
        <w:t>Perform time-course analysis of morphological changes with compound treatment, determining temporal dynamics of morphological rescue and correlation to EP recovery kinetics.</w:t>
      </w:r>
    </w:p>
    <w:p>
      <w:r>
        <w:rPr>
          <w:b/>
        </w:rPr>
        <w:t>Expected Outputs:</w:t>
      </w:r>
    </w:p>
    <w:p>
      <w:pPr>
        <w:pStyle w:val="ListBullet"/>
        <w:ind w:left="720"/>
      </w:pPr>
      <w:r>
        <w:t>Morphological rescue quantification for each compound including dendritic arborization recovery metrics (% increase in branch complexity, dendritic length), soma size normalization, and spine density recovery percentages</w:t>
      </w:r>
    </w:p>
    <w:p>
      <w:pPr>
        <w:pStyle w:val="ListBullet"/>
        <w:ind w:left="720"/>
      </w:pPr>
      <w:r>
        <w:t>Integrated morphological efficacy scores for each compound combining dendritic, soma, and spine metrics weighted by disease relevance, with compounds ranked 1-5+ by morphological rescue potency</w:t>
      </w:r>
    </w:p>
    <w:p>
      <w:pPr>
        <w:pStyle w:val="ListBullet"/>
        <w:ind w:left="720"/>
      </w:pPr>
      <w:r>
        <w:t>Dual-phenotype rescue analysis correlating EP rescue magnitude (Stage 2) with morphological rescue (Stage 3), identifying compounds achieving coordinated functional-structural recovery vs. dissociated rescue profiles</w:t>
      </w:r>
    </w:p>
    <w:p>
      <w:pPr>
        <w:pStyle w:val="ListBullet"/>
        <w:ind w:left="720"/>
      </w:pPr>
      <w:r>
        <w:t>Time-course morphological changes documenting kinetics of morphological recovery with compound treatment, temporal correlation to electrophysiological rescue dynamics</w:t>
      </w:r>
    </w:p>
    <w:p>
      <w:pPr>
        <w:pStyle w:val="ListBullet"/>
        <w:ind w:left="720"/>
      </w:pPr>
      <w:r>
        <w:t>Morphological-functional biomarker correlation analysis identifying specific morphological features (dendritic complexity, soma size, spine density, axonal morphology) most strongly predictive of EP rescue magnitude</w:t>
      </w:r>
    </w:p>
    <w:p>
      <w:pPr>
        <w:pStyle w:val="ListBullet"/>
        <w:ind w:left="720"/>
      </w:pPr>
      <w:r>
        <w:t>Dual-phenotype candidate ranking (1-10+) identifying compounds with robust EP rescue, morphological recovery, and coordinated functional-structural phenotypic restoration</w:t>
      </w:r>
    </w:p>
    <w:p>
      <w:r>
        <w:rPr>
          <w:b/>
        </w:rPr>
        <w:t xml:space="preserve">Format: </w:t>
      </w:r>
      <w:r>
        <w:t>Morphological rescue analysis report with quantification tables, representative morphology images (treated vs. disease baseline vs. healthy control), dual-phenotype correlation plots, time-course curves, statistical comparisons, and dual-phenotype candidate prioritization.</w:t>
      </w:r>
    </w:p>
    <w:p>
      <w:pPr>
        <w:pStyle w:val="Heading2"/>
      </w:pPr>
      <w:r>
        <w:t>Stage 4: Mechanism-of-Action Integration for Dual-Phenotype Rescue</w:t>
      </w:r>
    </w:p>
    <w:p>
      <w:r>
        <w:rPr>
          <w:b/>
        </w:rPr>
        <w:t xml:space="preserve">Purpose: </w:t>
      </w:r>
      <w:r>
        <w:t>Analyze mechanism-of-action underlying dual-phenotype rescue by integrating Quiver EP CRISPR atlas data with morphological phenotyping, identifying target genes/pathways supporting coordinated functional and structural recovery, and predicting clinical efficacy potential from multimodal phenotypic rescue.</w:t>
      </w:r>
    </w:p>
    <w:p>
      <w:r>
        <w:rPr>
          <w:b/>
        </w:rPr>
        <w:t>Inputs:</w:t>
      </w:r>
    </w:p>
    <w:p>
      <w:pPr>
        <w:pStyle w:val="ListBullet"/>
        <w:ind w:left="720"/>
      </w:pPr>
      <w:r>
        <w:t>Dual-phenotype rescue compounds (top 5-10) with confirmed EP and morphological rescue from Stage 3</w:t>
      </w:r>
    </w:p>
    <w:p>
      <w:pPr>
        <w:pStyle w:val="ListBullet"/>
        <w:ind w:left="720"/>
      </w:pPr>
      <w:r>
        <w:t>Drug target genes/proteins and proposed mechanisms-of-action based on biochemical binding and literature precedent</w:t>
      </w:r>
    </w:p>
    <w:p>
      <w:pPr>
        <w:pStyle w:val="ListBullet"/>
        <w:ind w:left="720"/>
      </w:pPr>
      <w:r>
        <w:t>Quiver CRISPR atlas phenotypic data for proposed drug targets, including electrophysiological rescue signatures and available morphological data</w:t>
      </w:r>
    </w:p>
    <w:p>
      <w:pPr>
        <w:pStyle w:val="ListBullet"/>
        <w:ind w:left="720"/>
      </w:pPr>
      <w:r>
        <w:t>Mechanistically-related genes from pathway analysis, CRISPR atlas knockdown phenotypes for pathway members</w:t>
      </w:r>
    </w:p>
    <w:p>
      <w:pPr>
        <w:pStyle w:val="ListBullet"/>
        <w:ind w:left="720"/>
      </w:pPr>
      <w:r>
        <w:t>Published literature on target gene biology, pathway involvement in neuronal development/maintenance, and morphological phenotype relevance</w:t>
      </w:r>
    </w:p>
    <w:p>
      <w:r>
        <w:rPr>
          <w:b/>
        </w:rPr>
        <w:t>Tools &amp; Databases Called:</w:t>
      </w:r>
    </w:p>
    <w:p>
      <w:pPr>
        <w:pStyle w:val="ListBullet"/>
        <w:ind w:left="720"/>
      </w:pPr>
      <w:r>
        <w:t>Quiver EP CRISPR Atlas Integration: matching drug-induced EP phenotypes to genetic target knockdown signatures, validating target engagement mechanism</w:t>
      </w:r>
    </w:p>
    <w:p>
      <w:pPr>
        <w:pStyle w:val="ListBullet"/>
        <w:ind w:left="720"/>
      </w:pPr>
      <w:r>
        <w:t>Mechanistic Pathway Analysis: gene ontology enrichment, pathway database integration (Reactome, KEGG) for target genes and compensatory pathway members</w:t>
      </w:r>
    </w:p>
    <w:p>
      <w:pPr>
        <w:pStyle w:val="ListBullet"/>
        <w:ind w:left="720"/>
      </w:pPr>
      <w:r>
        <w:t>Morphological-Functional Phenotype Mapping: integrating Quiver EP data with morphological phenotyping to assess mechanistic consistency of dual-phenotype rescue across functional/structural domains</w:t>
      </w:r>
    </w:p>
    <w:p>
      <w:pPr>
        <w:pStyle w:val="ListBullet"/>
        <w:ind w:left="720"/>
      </w:pPr>
      <w:r>
        <w:t>Target Selectivity Validation: comparing drug-induced phenotypes (EP + morphology) to off-target gene CRISPR knockdowns, assessing specificity of observed rescue mechanisms</w:t>
      </w:r>
    </w:p>
    <w:p>
      <w:pPr>
        <w:pStyle w:val="ListBullet"/>
        <w:ind w:left="720"/>
      </w:pPr>
      <w:r>
        <w:t>Biomarker Predictivity Assessment: correlating magnitude of dual-phenotypic rescue to known mechanisms of clinical efficacy from literature precedent (e.g., improved cognitive function correlates to dendritic recovery)</w:t>
      </w:r>
    </w:p>
    <w:p>
      <w:pPr>
        <w:pStyle w:val="ListBullet"/>
        <w:ind w:left="720"/>
      </w:pPr>
      <w:r>
        <w:t>Clinical Efficacy Prediction Framework: machine learning models predicting clinical outcome probability from dual-phenotypic rescue magnitude, comparative analysis to approved drugs</w:t>
      </w:r>
    </w:p>
    <w:p>
      <w:r>
        <w:rPr>
          <w:b/>
        </w:rPr>
        <w:t>Exemplary Sub-Prompts:</w:t>
      </w:r>
    </w:p>
    <w:p>
      <w:pPr>
        <w:pStyle w:val="ListBullet"/>
        <w:ind w:left="720"/>
      </w:pPr>
      <w:r>
        <w:t>Validate drug targets by matching drug-induced EP phenotypes to Quiver CRISPR atlas knockdown signatures for proposed target genes, quantifying phenotypic overlap as target engagement validation.</w:t>
      </w:r>
    </w:p>
    <w:p>
      <w:pPr>
        <w:pStyle w:val="ListBullet"/>
        <w:ind w:left="720"/>
      </w:pPr>
      <w:r>
        <w:t>Perform mechanistic pathway analysis identifying target genes and pathway-related genes, assessing whether dual-phenotype rescue involves coordinated effects on pathway members supporting both EP and morphological recovery.</w:t>
      </w:r>
    </w:p>
    <w:p>
      <w:pPr>
        <w:pStyle w:val="ListBullet"/>
        <w:ind w:left="720"/>
      </w:pPr>
      <w:r>
        <w:t>Conduct off-target analysis comparing drug-induced phenotypes (EP + morphology) to non-target CRISPR knockdown signatures, identifying specificity of observed rescue and potential off-target contributions.</w:t>
      </w:r>
    </w:p>
    <w:p>
      <w:pPr>
        <w:pStyle w:val="ListBullet"/>
        <w:ind w:left="720"/>
      </w:pPr>
      <w:r>
        <w:t>Correlate dual-phenotypic rescue magnitude to published mechanisms of clinical efficacy (e.g., dendritic recovery predicting cognitive improvement), assessing mechanistic plausibility of clinical translation.</w:t>
      </w:r>
    </w:p>
    <w:p>
      <w:pPr>
        <w:pStyle w:val="ListBullet"/>
        <w:ind w:left="720"/>
      </w:pPr>
      <w:r>
        <w:t>Synthesize mechanism-of-action insights into clinical efficacy predictions, leveraging dual-phenotypic rescue as enhanced confidence biomarker for clinical development advancement.</w:t>
      </w:r>
    </w:p>
    <w:p>
      <w:r>
        <w:rPr>
          <w:b/>
        </w:rPr>
        <w:t>Expected Outputs:</w:t>
      </w:r>
    </w:p>
    <w:p>
      <w:pPr>
        <w:pStyle w:val="ListBullet"/>
        <w:ind w:left="720"/>
      </w:pPr>
      <w:r>
        <w:t>Mechanism-of-action validation assessment for dual-phenotype rescue compounds including target engagement confirmation (Quiver phenotypic matching), pathway involvement analysis, and off-target specificity assessment</w:t>
      </w:r>
    </w:p>
    <w:p>
      <w:pPr>
        <w:pStyle w:val="ListBullet"/>
        <w:ind w:left="720"/>
      </w:pPr>
      <w:r>
        <w:t>Mechanistic pathway analysis identifying target genes, compensatory pathway members, and proposed molecular mechanisms supporting coordinated EP and morphological recovery</w:t>
      </w:r>
    </w:p>
    <w:p>
      <w:pPr>
        <w:pStyle w:val="ListBullet"/>
        <w:ind w:left="720"/>
      </w:pPr>
      <w:r>
        <w:t>Biomarker-clinical efficacy correlation analysis relating magnitude of dual-phenotypic rescue to known mechanisms of clinical efficacy from literature precedent, assessing clinical translation plausibility</w:t>
      </w:r>
    </w:p>
    <w:p>
      <w:pPr>
        <w:pStyle w:val="ListBullet"/>
        <w:ind w:left="720"/>
      </w:pPr>
      <w:r>
        <w:t>Mechanistic phenotypic clustering positioning dual-phenotype rescue compounds relative to genetic target knockdown signatures, off-target phenotypes, and clinical precedent drugs</w:t>
      </w:r>
    </w:p>
    <w:p>
      <w:pPr>
        <w:pStyle w:val="ListBullet"/>
        <w:ind w:left="720"/>
      </w:pPr>
      <w:r>
        <w:t>Clinical efficacy prediction scoring for dual-phenotype rescue compounds using dual-phenotype magnitude, mechanistic plausibility, and precedent clinical translation success rates</w:t>
      </w:r>
    </w:p>
    <w:p>
      <w:pPr>
        <w:pStyle w:val="ListBullet"/>
        <w:ind w:left="720"/>
      </w:pPr>
      <w:r>
        <w:t>Mechanism-validated dual-phenotype candidate ranking (1-5+) integrating EP rescue, morphological recovery, and mechanistic validation confidence supporting clinical development advancement</w:t>
      </w:r>
    </w:p>
    <w:p>
      <w:r>
        <w:rPr>
          <w:b/>
        </w:rPr>
        <w:t xml:space="preserve">Format: </w:t>
      </w:r>
      <w:r>
        <w:t>Mechanism-of-action validation report with target engagement analysis, pathway characterization, off-target specificity assessment, biomarker-clinical efficacy correlations, and mechanistically-validated dual-phenotype candidate prioritization.</w:t>
      </w:r>
    </w:p>
    <w:p>
      <w:pPr>
        <w:pStyle w:val="Heading2"/>
      </w:pPr>
      <w:r>
        <w:t>Stage 5: Nonclinical Safety &amp; CMC Readiness for Dual-Phenotype Rescuers</w:t>
      </w:r>
    </w:p>
    <w:p>
      <w:r>
        <w:rPr>
          <w:b/>
        </w:rPr>
        <w:t xml:space="preserve">Purpose: </w:t>
      </w:r>
      <w:r>
        <w:t>Conduct comprehensive nonclinical safety assessment and chemistry/manufacturing/controls (CMC) readiness evaluation for dual-phenotype rescue compounds, assessing in vitro/in vivo safety profiles and manufacturing viability to establish IND-enabling packages for clinical development advancement.</w:t>
      </w:r>
    </w:p>
    <w:p>
      <w:r>
        <w:rPr>
          <w:b/>
        </w:rPr>
        <w:t>Inputs:</w:t>
      </w:r>
    </w:p>
    <w:p>
      <w:pPr>
        <w:pStyle w:val="ListBullet"/>
        <w:ind w:left="720"/>
      </w:pPr>
      <w:r>
        <w:t>Dual-phenotype rescue compounds (top 3-5) selected for IND advancement based on Stage 4 mechanistic validation</w:t>
      </w:r>
    </w:p>
    <w:p>
      <w:pPr>
        <w:pStyle w:val="ListBullet"/>
        <w:ind w:left="720"/>
      </w:pPr>
      <w:r>
        <w:t>Preliminary in vitro safety data: hepatic metabolic stability, CYP inhibition, off-target binding profiles from prior lead optimization studies</w:t>
      </w:r>
    </w:p>
    <w:p>
      <w:pPr>
        <w:pStyle w:val="ListBullet"/>
        <w:ind w:left="720"/>
      </w:pPr>
      <w:r>
        <w:t>Current nonclinical safety study status: completed studies, planned GLP studies, anticipated safety assessment gaps</w:t>
      </w:r>
    </w:p>
    <w:p>
      <w:pPr>
        <w:pStyle w:val="ListBullet"/>
        <w:ind w:left="720"/>
      </w:pPr>
      <w:r>
        <w:t>Manufacturing process information: current GMP manufacturing capability, analytical method status, formulation development for clinical supply</w:t>
      </w:r>
    </w:p>
    <w:p>
      <w:pPr>
        <w:pStyle w:val="ListBullet"/>
        <w:ind w:left="720"/>
      </w:pPr>
      <w:r>
        <w:t>Proposed clinical indication and patient population characteristics informing safety assessment requirements</w:t>
      </w:r>
    </w:p>
    <w:p>
      <w:r>
        <w:rPr>
          <w:b/>
        </w:rPr>
        <w:t>Tools &amp; Databases Called:</w:t>
      </w:r>
    </w:p>
    <w:p>
      <w:pPr>
        <w:pStyle w:val="ListBullet"/>
        <w:ind w:left="720"/>
      </w:pPr>
      <w:r>
        <w:t>In Vitro Toxicology Assessment: hepatotoxicity (HepG2 cytotoxicity, hepatocyte viability), neurotoxicity in non-target neuronal populations, cardiac safety (hERG assessment)</w:t>
      </w:r>
    </w:p>
    <w:p>
      <w:pPr>
        <w:pStyle w:val="ListBullet"/>
        <w:ind w:left="720"/>
      </w:pPr>
      <w:r>
        <w:t>Off-Target Safety Profiling: comprehensive binding panel (50-100 off-targets), disproportionality analysis for predicted safety liabilities based on off-target binding</w:t>
      </w:r>
    </w:p>
    <w:p>
      <w:pPr>
        <w:pStyle w:val="ListBullet"/>
        <w:ind w:left="720"/>
      </w:pPr>
      <w:r>
        <w:t>GLP Toxicology Study Design: animal model selection, dose range-finding design, repeat-dose study specification, organ-specific monitoring parameters, safety assessment timeline</w:t>
      </w:r>
    </w:p>
    <w:p>
      <w:pPr>
        <w:pStyle w:val="ListBullet"/>
        <w:ind w:left="720"/>
      </w:pPr>
      <w:r>
        <w:t>CMC Readiness Assessment: analytical method validation status, stability protocols, manufacturing scale-up feasibility, supply chain risk assessment</w:t>
      </w:r>
    </w:p>
    <w:p>
      <w:pPr>
        <w:pStyle w:val="ListBullet"/>
        <w:ind w:left="720"/>
      </w:pPr>
      <w:r>
        <w:t>Regulatory Pathway Planning: FDA IND requirements mapping, study design precedent extraction, anticipated regulatory strategy</w:t>
      </w:r>
    </w:p>
    <w:p>
      <w:pPr>
        <w:pStyle w:val="ListBullet"/>
        <w:ind w:left="720"/>
      </w:pPr>
      <w:r>
        <w:t>IND Package Compilation: nonclinical safety summaries, CMC information compilation, proposed clinical protocol specification</w:t>
      </w:r>
    </w:p>
    <w:p>
      <w:r>
        <w:rPr>
          <w:b/>
        </w:rPr>
        <w:t>Exemplary Sub-Prompts:</w:t>
      </w:r>
    </w:p>
    <w:p>
      <w:pPr>
        <w:pStyle w:val="ListBullet"/>
        <w:ind w:left="720"/>
      </w:pPr>
      <w:r>
        <w:t>Conduct comprehensive in vitro safety assessment for dual-phenotype rescuers including hepatotoxicity screening (HepG2, primary hepatocytes), neurotoxicity in non-target neuronal populations, and cardiovascular safety (hERG patch-clamp).</w:t>
      </w:r>
    </w:p>
    <w:p>
      <w:pPr>
        <w:pStyle w:val="ListBullet"/>
        <w:ind w:left="720"/>
      </w:pPr>
      <w:r>
        <w:t>Perform off-target binding profiling across comprehensive panel (50-100 off-targets) to identify potential safety liabilities, correlating off-target binding to predicted adverse event mechanisms and comparing to clinical safety precedent.</w:t>
      </w:r>
    </w:p>
    <w:p>
      <w:pPr>
        <w:pStyle w:val="ListBullet"/>
        <w:ind w:left="720"/>
      </w:pPr>
      <w:r>
        <w:t>Design GLP toxicology study packages aligned with FDA IND requirements, specifying animal models, dose ranges (based on in vitro and preliminary efficacy data), study duration, organ-specific monitoring parameters, and anticipated timelines.</w:t>
      </w:r>
    </w:p>
    <w:p>
      <w:pPr>
        <w:pStyle w:val="ListBullet"/>
        <w:ind w:left="720"/>
      </w:pPr>
      <w:r>
        <w:t>Assess current CMC readiness including analytical method validation status, stability data completeness, manufacturing process control documentation, and manufacturing scale-up feasibility for clinical supply demands.</w:t>
      </w:r>
    </w:p>
    <w:p>
      <w:pPr>
        <w:pStyle w:val="ListBullet"/>
        <w:ind w:left="720"/>
      </w:pPr>
      <w:r>
        <w:t>Compile IND-enabling nonclinical safety package including in vitro and GLP toxicology study summaries, CMC documentation, clinical safety protocol, and regulatory strategy aligned with FDA expectations.</w:t>
      </w:r>
    </w:p>
    <w:p>
      <w:r>
        <w:rPr>
          <w:b/>
        </w:rPr>
        <w:t>Expected Outputs:</w:t>
      </w:r>
    </w:p>
    <w:p>
      <w:pPr>
        <w:pStyle w:val="ListBullet"/>
        <w:ind w:left="720"/>
      </w:pPr>
      <w:r>
        <w:t>In vitro safety assessment results for dual-phenotype rescuers including hepatotoxicity scores, neurotoxicity assessment in non-target populations, and cardiovascular safety classification (hERG IC50, QTc risk)</w:t>
      </w:r>
    </w:p>
    <w:p>
      <w:pPr>
        <w:pStyle w:val="ListBullet"/>
        <w:ind w:left="720"/>
      </w:pPr>
      <w:r>
        <w:t>Off-target binding profiling results with comprehensive target list, IC50 values for off-target interactions, predicted safety liability assessment, and comparison to clinical safety precedent for similar off-target binding patterns</w:t>
      </w:r>
    </w:p>
    <w:p>
      <w:pPr>
        <w:pStyle w:val="ListBullet"/>
        <w:ind w:left="720"/>
      </w:pPr>
      <w:r>
        <w:t>GLP toxicology study design specifications (animal model, dose levels, study duration, organ-specific monitoring, recovery phase) with dose range-finding recommendations based on in vitro and preliminary efficacy data</w:t>
      </w:r>
    </w:p>
    <w:p>
      <w:pPr>
        <w:pStyle w:val="ListBullet"/>
        <w:ind w:left="720"/>
      </w:pPr>
      <w:r>
        <w:t>CMC readiness gap analysis identifying analytical method validation needs, stability study requirements, manufacturing scale-up challenges, and timelines to GMP clinical supply capability</w:t>
      </w:r>
    </w:p>
    <w:p>
      <w:pPr>
        <w:pStyle w:val="ListBullet"/>
        <w:ind w:left="720"/>
      </w:pPr>
      <w:r>
        <w:t>Regulatory strategy document mapping FDA IND requirements, study design precedent, anticipated regulatory pathway (standard vs. expedited review eligibility), and anticipated timelines to IND submission</w:t>
      </w:r>
    </w:p>
    <w:p>
      <w:pPr>
        <w:pStyle w:val="ListBullet"/>
        <w:ind w:left="720"/>
      </w:pPr>
      <w:r>
        <w:t>IND package compilation outline specifying nonclinical safety summaries, CMC modules, proposed clinical protocol sections, and document organization for FDA submission</w:t>
      </w:r>
    </w:p>
    <w:p>
      <w:r>
        <w:rPr>
          <w:b/>
        </w:rPr>
        <w:t xml:space="preserve">Format: </w:t>
      </w:r>
      <w:r>
        <w:t>Nonclinical safety assessment and CMC readiness dossier with in vitro results, off-target binding analysis, GLP study design specifications, CMC gap analysis, regulatory strategy, and IND package compilation outline.</w:t>
      </w:r>
    </w:p>
    <w:p>
      <w:pPr>
        <w:pStyle w:val="Heading2"/>
      </w:pPr>
      <w:r>
        <w:t>Stage 6: Final Dual-Phenotype Ranking &amp; IND Readiness Assessment</w:t>
      </w:r>
    </w:p>
    <w:p>
      <w:r>
        <w:rPr>
          <w:b/>
        </w:rPr>
        <w:t xml:space="preserve">Purpose: </w:t>
      </w:r>
      <w:r>
        <w:t>Synthesize electrophysiological rescue, morphological recovery, mechanistic validation, and safety/CMC readiness data to generate final composite IND readiness scores for dual-phenotype rescue compounds, delivering evidence-based go/no-go recommendations and development prioritization.</w:t>
      </w:r>
    </w:p>
    <w:p>
      <w:r>
        <w:rPr>
          <w:b/>
        </w:rPr>
        <w:t>Inputs:</w:t>
      </w:r>
    </w:p>
    <w:p>
      <w:pPr>
        <w:pStyle w:val="ListBullet"/>
        <w:ind w:left="720"/>
      </w:pPr>
      <w:r>
        <w:t>Consolidated outputs from Stages 1-5: morphological baseline phenotypes, EP rescue screening results, dual-phenotype rescue magnitude, mechanistic validation, in vitro/GLP safety assessments, and CMC readiness status</w:t>
      </w:r>
    </w:p>
    <w:p>
      <w:pPr>
        <w:pStyle w:val="ListBullet"/>
        <w:ind w:left="720"/>
      </w:pPr>
      <w:r>
        <w:t>Weighted scoring criteria balancing efficacy (EP + morphology), mechanistic confidence, safety profile, and developmental feasibility</w:t>
      </w:r>
    </w:p>
    <w:p>
      <w:pPr>
        <w:pStyle w:val="ListBullet"/>
        <w:ind w:left="720"/>
      </w:pPr>
      <w:r>
        <w:t>Competitive landscape assessment for target indication: approved drugs, clinical competitors, unmet medical need quantification</w:t>
      </w:r>
    </w:p>
    <w:p>
      <w:pPr>
        <w:pStyle w:val="ListBullet"/>
        <w:ind w:left="720"/>
      </w:pPr>
      <w:r>
        <w:t>Development resource availability and timeline constraints informing go/no-go decision thresholds</w:t>
      </w:r>
    </w:p>
    <w:p>
      <w:pPr>
        <w:pStyle w:val="ListBullet"/>
        <w:ind w:left="720"/>
      </w:pPr>
      <w:r>
        <w:t>Internal decision-making priorities: efficacy requirements, acceptable safety thresholds, manufacturing feasibility, financial constraints</w:t>
      </w:r>
    </w:p>
    <w:p>
      <w:r>
        <w:rPr>
          <w:b/>
        </w:rPr>
        <w:t>Tools &amp; Databases Called:</w:t>
      </w:r>
    </w:p>
    <w:p>
      <w:pPr>
        <w:pStyle w:val="ListBullet"/>
        <w:ind w:left="720"/>
      </w:pPr>
      <w:r>
        <w:t>Multi-Criteria Decision Analysis: weighted scoring combining efficacy (EP %), morphological recovery %, mechanistic confidence), safety score, CMC readiness score</w:t>
      </w:r>
    </w:p>
    <w:p>
      <w:pPr>
        <w:pStyle w:val="ListBullet"/>
        <w:ind w:left="720"/>
      </w:pPr>
      <w:r>
        <w:t>Dual-Phenotype IND Readiness Scorecard: systematic assessment of EP rescue, morphological recovery, mechanistic validation, nonclinical safety, and CMC status</w:t>
      </w:r>
    </w:p>
    <w:p>
      <w:pPr>
        <w:pStyle w:val="ListBullet"/>
        <w:ind w:left="720"/>
      </w:pPr>
      <w:r>
        <w:t>Risk-Opportunity Matrix: positioning compounds in efficacy-safety space with morphological recovery as multimodal efficacy validation enhancing development confidence</w:t>
      </w:r>
    </w:p>
    <w:p>
      <w:pPr>
        <w:pStyle w:val="ListBullet"/>
        <w:ind w:left="720"/>
      </w:pPr>
      <w:r>
        <w:t>Probability-of-Success Estimation: historical success rates for dual-phenotype validated compounds, predicted clinical phase success using precedent data</w:t>
      </w:r>
    </w:p>
    <w:p>
      <w:pPr>
        <w:pStyle w:val="ListBullet"/>
        <w:ind w:left="720"/>
      </w:pPr>
      <w:r>
        <w:t>Development Timeline &amp; Budget Forecasting: GLP study timelines, CMC scale-up, IND submission, Phase 1 startup, and cost estimation</w:t>
      </w:r>
    </w:p>
    <w:p>
      <w:pPr>
        <w:pStyle w:val="ListBullet"/>
        <w:ind w:left="720"/>
      </w:pPr>
      <w:r>
        <w:t>Portfolio Optimization: resource-constrained ranking, internal development prioritization, partnership opportunities</w:t>
      </w:r>
    </w:p>
    <w:p>
      <w:r>
        <w:rPr>
          <w:b/>
        </w:rPr>
        <w:t>Exemplary Sub-Prompts:</w:t>
      </w:r>
    </w:p>
    <w:p>
      <w:pPr>
        <w:pStyle w:val="ListBullet"/>
        <w:ind w:left="720"/>
      </w:pPr>
      <w:r>
        <w:t>Construct weighted multi-criteria scoring for dual-phenotype compounds integrating efficacy scores (EP rescue %, morphological recovery %), mechanistic validation confidence, in vitro/GLP safety assessments, and CMC readiness percentage.</w:t>
      </w:r>
    </w:p>
    <w:p>
      <w:pPr>
        <w:pStyle w:val="ListBullet"/>
        <w:ind w:left="720"/>
      </w:pPr>
      <w:r>
        <w:t>Position dual-phenotype compounds in efficacy-safety risk matrices, visualizing how multimodal phenotypic rescue provides enhanced development confidence relative to EP-only efficacy.</w:t>
      </w:r>
    </w:p>
    <w:p>
      <w:pPr>
        <w:pStyle w:val="ListBullet"/>
        <w:ind w:left="720"/>
      </w:pPr>
      <w:r>
        <w:t>Estimate probability-of-success for clinical development using dual-phenotype magnitude, mechanistic validation, and historical success rates for similarly-validated compounds from literature precedent.</w:t>
      </w:r>
    </w:p>
    <w:p>
      <w:pPr>
        <w:pStyle w:val="ListBullet"/>
        <w:ind w:left="720"/>
      </w:pPr>
      <w:r>
        <w:t>Project development timelines for top-ranked dual-phenotype compounds including GLP study completion, CMC manufacturing scale-up, IND submission, Phase 1 initiation, and anticipated Phase 1-2 transition timelines.</w:t>
      </w:r>
    </w:p>
    <w:p>
      <w:pPr>
        <w:pStyle w:val="ListBullet"/>
        <w:ind w:left="720"/>
      </w:pPr>
      <w:r>
        <w:t>Synthesize evidence-based go/no-go recommendations ranking compounds (1-5+) by IND readiness, identifying critical development gaps and conditional advancement criteria.</w:t>
      </w:r>
    </w:p>
    <w:p>
      <w:r>
        <w:rPr>
          <w:b/>
        </w:rPr>
        <w:t>Expected Outputs:</w:t>
      </w:r>
    </w:p>
    <w:p>
      <w:pPr>
        <w:pStyle w:val="ListBullet"/>
        <w:ind w:left="720"/>
      </w:pPr>
      <w:r>
        <w:t>Final composite IND readiness scorecard for dual-phenotype compounds including: EP rescue score (%), morphological recovery score (%), mechanistic confidence score, in vitro/GLP safety assessment, CMC readiness (%), and overall weighted IND readiness rank (1-5+)</w:t>
      </w:r>
    </w:p>
    <w:p>
      <w:pPr>
        <w:pStyle w:val="ListBullet"/>
        <w:ind w:left="720"/>
      </w:pPr>
      <w:r>
        <w:t>Risk-benefit positioning matrices visualizing efficacy-safety profiles enhanced by dual-phenotype validation, comparing to EP-only efficacy compounds and approved clinical precedent</w:t>
      </w:r>
    </w:p>
    <w:p>
      <w:pPr>
        <w:pStyle w:val="ListBullet"/>
        <w:ind w:left="720"/>
      </w:pPr>
      <w:r>
        <w:t>Probability-of-success projections for clinical development phases utilizing dual-phenotype magnitude, mechanistic validation strength, and historical precedent success rates</w:t>
      </w:r>
    </w:p>
    <w:p>
      <w:pPr>
        <w:pStyle w:val="ListBullet"/>
        <w:ind w:left="720"/>
      </w:pPr>
      <w:r>
        <w:t>Development timeline forecasts for top-ranked compounds including GLP study completion, CMC manufacturing readiness, IND submission, Phase 1 startup, and Phase 1-2 transition projections</w:t>
      </w:r>
    </w:p>
    <w:p>
      <w:pPr>
        <w:pStyle w:val="ListBullet"/>
        <w:ind w:left="720"/>
      </w:pPr>
      <w:r>
        <w:t>Development cost and resource requirement estimates for top-ranked compounds, budget prioritization for resource-constrained advancement, partnership opportunity assessment (CRO, CMO, clinical organizations)</w:t>
      </w:r>
    </w:p>
    <w:p>
      <w:pPr>
        <w:pStyle w:val="ListBullet"/>
        <w:ind w:left="720"/>
      </w:pPr>
      <w:r>
        <w:t>Executive go/no-go recommendation with ranked dual-phenotype candidate prioritization (1-5), key decision drivers (dual-phenotypic efficacy, mechanistic confidence, safety adequacy), critical development gap remediation, and resource allocation strategy</w:t>
      </w:r>
    </w:p>
    <w:p>
      <w:r>
        <w:rPr>
          <w:b/>
        </w:rPr>
        <w:t xml:space="preserve">Format: </w:t>
      </w:r>
      <w:r>
        <w:t>Executive IND readiness assessment for dual-phenotype rescuers with integrated scorecard, risk-benefit matrices, probability-of-success projections, timeline/cost forecasts, and go/no-go recommendations; comprehensive supporting analytics workbook with multi-criteria scoring, risk analysis, and development planning.</w:t>
      </w:r>
    </w:p>
    <w:p>
      <w:pPr>
        <w:pStyle w:val="Heading2"/>
      </w:pPr>
      <w:r>
        <w:t>Comprehensive Tools &amp; Databases Summary</w:t>
      </w:r>
    </w:p>
    <w:p>
      <w:pPr>
        <w:pStyle w:val="ListBullet"/>
        <w:ind w:left="720"/>
      </w:pPr>
      <w:r>
        <w:t>Quiver EP CRISPR Atlas: genome-wide phenotype database with 18k+ perturbations and 500+ features per neuron</w:t>
      </w:r>
    </w:p>
    <w:p>
      <w:pPr>
        <w:pStyle w:val="ListBullet"/>
        <w:ind w:left="720"/>
      </w:pPr>
      <w:r>
        <w:t>High-Throughput Electrophysiology: MEA, patch-clamp, automated feature extraction and analysis pipelines</w:t>
      </w:r>
    </w:p>
    <w:p>
      <w:pPr>
        <w:pStyle w:val="ListBullet"/>
        <w:ind w:left="720"/>
      </w:pPr>
      <w:r>
        <w:t>Quiver Morphological Imaging: dendritic reconstruction, spine quantification, soma morphometry</w:t>
      </w:r>
    </w:p>
    <w:p>
      <w:pPr>
        <w:pStyle w:val="ListBullet"/>
        <w:ind w:left="720"/>
      </w:pPr>
      <w:r>
        <w:t>ChEMBL &amp; PubChem: chemical structure and bioactivity databases for SAR analysis and precedent extraction</w:t>
      </w:r>
    </w:p>
    <w:p>
      <w:pPr>
        <w:pStyle w:val="ListBullet"/>
        <w:ind w:left="720"/>
      </w:pPr>
      <w:r>
        <w:t>Patent Intelligence Platforms: FreePatentsOnline, Google Patents, specialized FTO analysis tools</w:t>
      </w:r>
    </w:p>
    <w:p>
      <w:pPr>
        <w:pStyle w:val="ListBullet"/>
        <w:ind w:left="720"/>
      </w:pPr>
      <w:r>
        <w:t>FDA Regulatory Databases: CBER approvals, PREA/FDASIA requirement tracking, pediatric study data</w:t>
      </w:r>
    </w:p>
    <w:p>
      <w:pPr>
        <w:pStyle w:val="ListBullet"/>
        <w:ind w:left="720"/>
      </w:pPr>
      <w:r>
        <w:t>Clinical Trial Registries: ClinicalTrials.gov, EMA EudraCT, competitor pipeline tracking</w:t>
      </w:r>
    </w:p>
    <w:p>
      <w:pPr>
        <w:pStyle w:val="ListBullet"/>
        <w:ind w:left="720"/>
      </w:pPr>
      <w:r>
        <w:t>Gene Expression Databases: GTEx, Allen Brain Atlas, single-cell transcriptomics for neuronal subtype profiling</w:t>
      </w:r>
    </w:p>
    <w:p>
      <w:pPr>
        <w:pStyle w:val="ListBullet"/>
        <w:ind w:left="720"/>
      </w:pPr>
      <w:r>
        <w:t>Disease Epidemiology Resources: Global Burden of Disease, WHO epidemiology, prevalence/incidence data</w:t>
      </w:r>
    </w:p>
    <w:p>
      <w:pPr>
        <w:pStyle w:val="ListBullet"/>
        <w:ind w:left="720"/>
      </w:pPr>
      <w:r>
        <w:t>Pharmacokinetics Modeling: allometric scaling, PBPK modeling, CYP enzyme ontogeny databases</w:t>
      </w:r>
    </w:p>
    <w:p>
      <w:pPr>
        <w:pStyle w:val="ListBullet"/>
        <w:ind w:left="720"/>
      </w:pPr>
      <w:r>
        <w:t>Off-Target Binding Prediction: OT-seq database, comprehensive protein panel screening</w:t>
      </w:r>
    </w:p>
    <w:p>
      <w:pPr>
        <w:pStyle w:val="ListBullet"/>
        <w:ind w:left="720"/>
      </w:pPr>
      <w:r>
        <w:t>Regulatory Intelligence: FDA guidance documents, precedent IND/NDA analysis, advisory committee minutes</w:t>
      </w:r>
    </w:p>
    <w:p>
      <w:pPr>
        <w:pStyle w:val="ListBullet"/>
        <w:ind w:left="720"/>
      </w:pPr>
      <w:r>
        <w:t>Multi-Criteria Decision Analysis: weighted scoring frameworks, sensitivity analysis, Monte Carlo simulation</w:t>
      </w:r>
    </w:p>
    <w:p>
      <w:pPr>
        <w:pStyle w:val="ListBullet"/>
        <w:ind w:left="720"/>
      </w:pPr>
      <w:r>
        <w:t>Development Timeline Forecasting: critical path analysis, project management tools, PoS estimation</w:t>
      </w:r>
    </w:p>
    <w:p>
      <w:pPr>
        <w:pStyle w:val="ListBullet"/>
        <w:ind w:left="720"/>
      </w:pPr>
      <w:r>
        <w:t>Executive Decision Support: real-time visualization dashboards, scenario planning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