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SCN8A R1872Q Allele-Specific ASO Design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allele-specific ASO sequences selectively suppressing the SCN8A R1872Q gain-of-function mutation without affecting wild-type transcript.</w:t>
      </w:r>
    </w:p>
    <w:p>
      <w:pPr>
        <w:spacing w:after="200" w:line="360"/>
      </w:pPr>
      <w:r>
        <w:rPr>
          <w:rFonts w:ascii="Arial" w:cs="Arial" w:eastAsia="Arial" w:hAnsi="Arial"/>
          <w:sz w:val="24"/>
          <w:szCs w:val="24"/>
        </w:rPr>
        <w:t xml:space="preserve">This Sapphire Pipeline workflow provides a comprehensive, multi-stage framework for designing antisense oligonucleotide (ASO) therapeutics targeting scn8a r1872q allele-specific aso design. The pipeline integrates computational biology, biophysical modeling, and experimental validation protocols to enable precision-medicine approaches to gene regulation and cellular phenotype rescue in patient-derived neurons derived from Quiver Bioscience's electrophysiology (EP) CRISPR atlas.</w:t>
      </w:r>
    </w:p>
    <w:p>
      <w:pPr>
        <w:spacing w:after="200" w:line="360"/>
      </w:pPr>
      <w:r>
        <w:rPr>
          <w:rFonts w:ascii="Arial" w:cs="Arial" w:eastAsia="Arial" w:hAnsi="Arial"/>
          <w:sz w:val="24"/>
          <w:szCs w:val="24"/>
        </w:rPr>
        <w:t xml:space="preserve">Each stage builds upon prior results, from initial target characterization through synthesis and clinical translation. The workflow emphasizes mechanistic understanding of RNA regulation, computational prediction validation, and functional electrophysiological rescue as primary validation metrics. Quiver's integrated platform enables dose-response correlation between ASO-induced mRNA/protein changes and EP phenotypic recovery across the ~18,000 gene perturbations and 3,500+ compound treatments available in the atlas.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orchestrates the discovery and validation of therapeutic ASOs through six integrated stages. Stages 1-2 establish the molecular target landscape: identifying optimal sites on disease-relevant transcripts, characterizing secondary structure accessibility, and predicting RNase H or steric hindrance-based mechanisms. Stages 3-4 optimize ASO chemistry and validate specificity: designing modifications (2'-O-methyl, locked nucleic acids, phosphorothioate patterns) to maximize efficacy while minimizing off-target effects and innate immune activation. Stages 5-6 transition from computational models to experimental validation: utilizing splicing reporters, patient-derived neurons, and whole-cell electrophysiology to confirm mechanism and predict clinical outcomes.</w:t>
      </w:r>
    </w:p>
    <w:p>
      <w:pPr>
        <w:spacing w:after="200" w:line="360"/>
      </w:pPr>
      <w:r>
        <w:rPr>
          <w:rFonts w:ascii="Arial" w:cs="Arial" w:eastAsia="Arial" w:hAnsi="Arial"/>
          <w:sz w:val="24"/>
          <w:szCs w:val="24"/>
        </w:rPr>
        <w:t xml:space="preserve">The Quiver Bioscience platform uniquely enables quantitative phenotype-genotype correlation: ASO-induced knockdown/upregulation levels can be directly correlated with EP parameter recovery (action potential duration, resting potential, firing frequency, sodium/potassium current properties) using ~500 features per neuron across multiple neuronal types. This data-driven approach transforms ASO design from purely sequence-optimization toward outcome-optimization: identifying knockdown/upregulation levels that maximize therapeutic EP rescue with minimal toxicity.</w:t>
      </w:r>
    </w:p>
    <w:p>
      <w:pPr>
        <w:pStyle w:val="Heading2"/>
      </w:pPr>
      <w:r>
        <w:rPr>
          <w:rFonts w:ascii="Arial" w:cs="Arial" w:eastAsia="Arial" w:hAnsi="Arial"/>
          <w:b/>
          <w:bCs/>
          <w:sz w:val="28"/>
          <w:szCs w:val="28"/>
        </w:rPr>
        <w:t xml:space="preserve">Stage 1: SNP Context &amp; Allelic Discrimination Target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the SCN8A R1872Q mutation (c.5614G&gt;A, rs11554074) genomic coordinates, define allele-specific ASO target windows that maximize mismatch selectivity, and assess splice variant complexity.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SCN8A reference sequence (NM_014191.3) with R1872Q mutation annotation (exon 24, codon 1872)</w:t>
      </w:r>
    </w:p>
    <w:p>
      <w:pPr>
        <w:pStyle w:val="ListParagraph"/>
        <w:numPr>
          <w:ilvl w:val="0"/>
          <w:numId w:val="2"/>
        </w:numPr>
        <w:spacing w:after="100" w:line="360"/>
      </w:pPr>
      <w:r>
        <w:rPr>
          <w:rFonts w:ascii="Arial" w:cs="Arial" w:eastAsia="Arial" w:hAnsi="Arial"/>
          <w:sz w:val="24"/>
          <w:szCs w:val="24"/>
        </w:rPr>
        <w:t xml:space="preserve">Mutation-bearing transcript abundance in affected neurons (patient iPS-derived neurons, heterozygous R1872Q)</w:t>
      </w:r>
    </w:p>
    <w:p>
      <w:pPr>
        <w:pStyle w:val="ListParagraph"/>
        <w:numPr>
          <w:ilvl w:val="0"/>
          <w:numId w:val="2"/>
        </w:numPr>
        <w:spacing w:after="100" w:line="360"/>
      </w:pPr>
      <w:r>
        <w:rPr>
          <w:rFonts w:ascii="Arial" w:cs="Arial" w:eastAsia="Arial" w:hAnsi="Arial"/>
          <w:sz w:val="24"/>
          <w:szCs w:val="24"/>
        </w:rPr>
        <w:t xml:space="preserve">Wild-type SCN8A transcript isoforms (alternative splicing patterns in neuronal context)</w:t>
      </w:r>
    </w:p>
    <w:p>
      <w:pPr>
        <w:pStyle w:val="ListParagraph"/>
        <w:numPr>
          <w:ilvl w:val="0"/>
          <w:numId w:val="2"/>
        </w:numPr>
        <w:spacing w:after="100" w:line="360"/>
      </w:pPr>
      <w:r>
        <w:rPr>
          <w:rFonts w:ascii="Arial" w:cs="Arial" w:eastAsia="Arial" w:hAnsi="Arial"/>
          <w:sz w:val="24"/>
          <w:szCs w:val="24"/>
        </w:rPr>
        <w:t xml:space="preserve">Genomic context: 50 bp flanking sequences (upstream and downstream of c.5614G&gt;A)</w:t>
      </w:r>
    </w:p>
    <w:p>
      <w:pPr>
        <w:pStyle w:val="ListParagraph"/>
        <w:numPr>
          <w:ilvl w:val="0"/>
          <w:numId w:val="2"/>
        </w:numPr>
        <w:spacing w:after="100" w:line="360"/>
      </w:pPr>
      <w:r>
        <w:rPr>
          <w:rFonts w:ascii="Arial" w:cs="Arial" w:eastAsia="Arial" w:hAnsi="Arial"/>
          <w:sz w:val="24"/>
          <w:szCs w:val="24"/>
        </w:rPr>
        <w:t xml:space="preserve">Secondary structure predictions for WT and mutant transcripts around the SNP position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SNP database (dbSNP, ClinVar) for SCN8A variant annotation and allele frequency</w:t>
      </w:r>
    </w:p>
    <w:p>
      <w:pPr>
        <w:pStyle w:val="ListParagraph"/>
        <w:numPr>
          <w:ilvl w:val="0"/>
          <w:numId w:val="2"/>
        </w:numPr>
        <w:spacing w:after="100" w:line="360"/>
      </w:pPr>
      <w:r>
        <w:rPr>
          <w:rFonts w:ascii="Arial" w:cs="Arial" w:eastAsia="Arial" w:hAnsi="Arial"/>
          <w:sz w:val="24"/>
          <w:szCs w:val="24"/>
        </w:rPr>
        <w:t xml:space="preserve">Splicing predictor tools (MaxEnt, GeneSplicer) for exon 24 splice site robustness</w:t>
      </w:r>
    </w:p>
    <w:p>
      <w:pPr>
        <w:pStyle w:val="ListParagraph"/>
        <w:numPr>
          <w:ilvl w:val="0"/>
          <w:numId w:val="2"/>
        </w:numPr>
        <w:spacing w:after="100" w:line="360"/>
      </w:pPr>
      <w:r>
        <w:rPr>
          <w:rFonts w:ascii="Arial" w:cs="Arial" w:eastAsia="Arial" w:hAnsi="Arial"/>
          <w:sz w:val="24"/>
          <w:szCs w:val="24"/>
        </w:rPr>
        <w:t xml:space="preserve">RNA secondary structure prediction (NUPACK, RNAfold) at SNP locus</w:t>
      </w:r>
    </w:p>
    <w:p>
      <w:pPr>
        <w:pStyle w:val="ListParagraph"/>
        <w:numPr>
          <w:ilvl w:val="0"/>
          <w:numId w:val="2"/>
        </w:numPr>
        <w:spacing w:after="100" w:line="360"/>
      </w:pPr>
      <w:r>
        <w:rPr>
          <w:rFonts w:ascii="Arial" w:cs="Arial" w:eastAsia="Arial" w:hAnsi="Arial"/>
          <w:sz w:val="24"/>
          <w:szCs w:val="24"/>
        </w:rPr>
        <w:t xml:space="preserve">Allele-specific PCR primer design tools (MutDETECT, TIGRaligner)</w:t>
      </w:r>
    </w:p>
    <w:p>
      <w:pPr>
        <w:pStyle w:val="ListParagraph"/>
        <w:numPr>
          <w:ilvl w:val="0"/>
          <w:numId w:val="2"/>
        </w:numPr>
        <w:spacing w:after="100" w:line="360"/>
      </w:pPr>
      <w:r>
        <w:rPr>
          <w:rFonts w:ascii="Arial" w:cs="Arial" w:eastAsia="Arial" w:hAnsi="Arial"/>
          <w:sz w:val="24"/>
          <w:szCs w:val="24"/>
        </w:rPr>
        <w:t xml:space="preserve">Transcript isoform database (UCSC RefSeq, Ensembl) for SCN8A alternative splicing</w:t>
      </w:r>
    </w:p>
    <w:p>
      <w:pPr>
        <w:pStyle w:val="ListParagraph"/>
        <w:numPr>
          <w:ilvl w:val="0"/>
          <w:numId w:val="2"/>
        </w:numPr>
        <w:spacing w:after="100" w:line="360"/>
      </w:pPr>
      <w:r>
        <w:rPr>
          <w:rFonts w:ascii="Arial" w:cs="Arial" w:eastAsia="Arial" w:hAnsi="Arial"/>
          <w:sz w:val="24"/>
          <w:szCs w:val="24"/>
        </w:rPr>
        <w:t xml:space="preserve">SNP-flanking sequence context analyzer (±100 bp evaluation for allele discrimination)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R1872Q mutation (c.5614G&gt;A) to transcript position and identify optimal 20-22 nt ASO binding window</w:t>
      </w:r>
    </w:p>
    <w:p>
      <w:pPr>
        <w:pStyle w:val="ListParagraph"/>
        <w:numPr>
          <w:ilvl w:val="0"/>
          <w:numId w:val="2"/>
        </w:numPr>
        <w:spacing w:after="100" w:line="360"/>
      </w:pPr>
      <w:r>
        <w:rPr>
          <w:rFonts w:ascii="Arial" w:cs="Arial" w:eastAsia="Arial" w:hAnsi="Arial"/>
          <w:sz w:val="24"/>
          <w:szCs w:val="24"/>
        </w:rPr>
        <w:t xml:space="preserve">Design 3-4 allele-specific ASO sequences targeting different SNP-centered windows (±5 bp offset)</w:t>
      </w:r>
    </w:p>
    <w:p>
      <w:pPr>
        <w:pStyle w:val="ListParagraph"/>
        <w:numPr>
          <w:ilvl w:val="0"/>
          <w:numId w:val="2"/>
        </w:numPr>
        <w:spacing w:after="100" w:line="360"/>
      </w:pPr>
      <w:r>
        <w:rPr>
          <w:rFonts w:ascii="Arial" w:cs="Arial" w:eastAsia="Arial" w:hAnsi="Arial"/>
          <w:sz w:val="24"/>
          <w:szCs w:val="24"/>
        </w:rPr>
        <w:t xml:space="preserve">Predict mismatch penalty for each ASO: binding affinity to WT vs. mutant transcript (ΔΔG analysis)</w:t>
      </w:r>
    </w:p>
    <w:p>
      <w:pPr>
        <w:pStyle w:val="ListParagraph"/>
        <w:numPr>
          <w:ilvl w:val="0"/>
          <w:numId w:val="2"/>
        </w:numPr>
        <w:spacing w:after="100" w:line="360"/>
      </w:pPr>
      <w:r>
        <w:rPr>
          <w:rFonts w:ascii="Arial" w:cs="Arial" w:eastAsia="Arial" w:hAnsi="Arial"/>
          <w:sz w:val="24"/>
          <w:szCs w:val="24"/>
        </w:rPr>
        <w:t xml:space="preserve">Assess secondary structure impact: does SNP position change secondary structure accessibility?</w:t>
      </w:r>
    </w:p>
    <w:p>
      <w:pPr>
        <w:pStyle w:val="ListParagraph"/>
        <w:numPr>
          <w:ilvl w:val="0"/>
          <w:numId w:val="2"/>
        </w:numPr>
        <w:spacing w:after="100" w:line="360"/>
      </w:pPr>
      <w:r>
        <w:rPr>
          <w:rFonts w:ascii="Arial" w:cs="Arial" w:eastAsia="Arial" w:hAnsi="Arial"/>
          <w:sz w:val="24"/>
          <w:szCs w:val="24"/>
        </w:rPr>
        <w:t xml:space="preserve">Validate that target site is preserved across all detected SCN8A isoforms in neuronal tissue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Precise genomic coordinates of R1872Q mutation and exon 24 boundaries with splice site predictions</w:t>
      </w:r>
    </w:p>
    <w:p>
      <w:pPr>
        <w:pStyle w:val="ListParagraph"/>
        <w:numPr>
          <w:ilvl w:val="0"/>
          <w:numId w:val="2"/>
        </w:numPr>
        <w:spacing w:after="100" w:line="360"/>
      </w:pPr>
      <w:r>
        <w:rPr>
          <w:rFonts w:ascii="Arial" w:cs="Arial" w:eastAsia="Arial" w:hAnsi="Arial"/>
          <w:sz w:val="24"/>
          <w:szCs w:val="24"/>
        </w:rPr>
        <w:t xml:space="preserve">List of candidate allele-specific ASO sequences (18-22 nt) with G and A variant positions</w:t>
      </w:r>
    </w:p>
    <w:p>
      <w:pPr>
        <w:pStyle w:val="ListParagraph"/>
        <w:numPr>
          <w:ilvl w:val="0"/>
          <w:numId w:val="2"/>
        </w:numPr>
        <w:spacing w:after="100" w:line="360"/>
      </w:pPr>
      <w:r>
        <w:rPr>
          <w:rFonts w:ascii="Arial" w:cs="Arial" w:eastAsia="Arial" w:hAnsi="Arial"/>
          <w:sz w:val="24"/>
          <w:szCs w:val="24"/>
        </w:rPr>
        <w:t xml:space="preserve">Predicted binding affinity (ΔG) for each ASO to WT vs. mutant transcript with selectivity ratios (ΔΔG/ΔG WT)</w:t>
      </w:r>
    </w:p>
    <w:p>
      <w:pPr>
        <w:pStyle w:val="ListParagraph"/>
        <w:numPr>
          <w:ilvl w:val="0"/>
          <w:numId w:val="2"/>
        </w:numPr>
        <w:spacing w:after="100" w:line="360"/>
      </w:pPr>
      <w:r>
        <w:rPr>
          <w:rFonts w:ascii="Arial" w:cs="Arial" w:eastAsia="Arial" w:hAnsi="Arial"/>
          <w:sz w:val="24"/>
          <w:szCs w:val="24"/>
        </w:rPr>
        <w:t xml:space="preserve">Secondary structure maps for WT and mutant transcripts around SNP locus</w:t>
      </w:r>
    </w:p>
    <w:p>
      <w:pPr>
        <w:pStyle w:val="ListParagraph"/>
        <w:numPr>
          <w:ilvl w:val="0"/>
          <w:numId w:val="2"/>
        </w:numPr>
        <w:spacing w:after="100" w:line="360"/>
      </w:pPr>
      <w:r>
        <w:rPr>
          <w:rFonts w:ascii="Arial" w:cs="Arial" w:eastAsia="Arial" w:hAnsi="Arial"/>
          <w:sz w:val="24"/>
          <w:szCs w:val="24"/>
        </w:rPr>
        <w:t xml:space="preserve">Isoform-specific target site availability assessment (% of transcripts containing target sequence)</w:t>
      </w:r>
    </w:p>
    <w:p>
      <w:pPr>
        <w:pStyle w:val="ListParagraph"/>
        <w:numPr>
          <w:ilvl w:val="0"/>
          <w:numId w:val="2"/>
        </w:numPr>
        <w:spacing w:after="100" w:line="360"/>
      </w:pPr>
      <w:r>
        <w:rPr>
          <w:rFonts w:ascii="Arial" w:cs="Arial" w:eastAsia="Arial" w:hAnsi="Arial"/>
          <w:sz w:val="24"/>
          <w:szCs w:val="24"/>
        </w:rPr>
        <w:t xml:space="preserve">Top 3-4 ranked allele-specific ASO designs with SNP selectivity scores (&gt;2-fold preference for mutant)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SNP context map with 100 bp sequence alignment showing mutation position; secondary structure diagrams; allele selectivity table with ΔG values (kcal/mol) for WT vs. mutant; isoform distribution pie chart</w:t>
      </w:r>
    </w:p>
    <w:p>
      <w:pPr>
        <w:pStyle w:val="Heading2"/>
      </w:pPr>
      <w:r>
        <w:rPr>
          <w:rFonts w:ascii="Arial" w:cs="Arial" w:eastAsia="Arial" w:hAnsi="Arial"/>
          <w:b/>
          <w:bCs/>
          <w:sz w:val="28"/>
          <w:szCs w:val="28"/>
        </w:rPr>
        <w:t xml:space="preserve">Stage 2: Mismatch Tolerance &amp; Selectivity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Quantify single-nucleotide mismatch thermodynamic penalties, optimize ASO sequence to maximize selectivity against WT while maintaining efficient binding to mutant transcript, and assess cross-reactivity risks.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Thermodynamic parameters for Watson-Crick mismatches (A-C, A-T wobble, G-T mismatches in RNA-DNA hybrids)</w:t>
      </w:r>
    </w:p>
    <w:p>
      <w:pPr>
        <w:pStyle w:val="ListParagraph"/>
        <w:numPr>
          <w:ilvl w:val="0"/>
          <w:numId w:val="2"/>
        </w:numPr>
        <w:spacing w:after="100" w:line="360"/>
      </w:pPr>
      <w:r>
        <w:rPr>
          <w:rFonts w:ascii="Arial" w:cs="Arial" w:eastAsia="Arial" w:hAnsi="Arial"/>
          <w:sz w:val="24"/>
          <w:szCs w:val="24"/>
        </w:rPr>
        <w:t xml:space="preserve">Mismatch position effect on overall duplex stability (terminal vs. central mismatches)</w:t>
      </w:r>
    </w:p>
    <w:p>
      <w:pPr>
        <w:pStyle w:val="ListParagraph"/>
        <w:numPr>
          <w:ilvl w:val="0"/>
          <w:numId w:val="2"/>
        </w:numPr>
        <w:spacing w:after="100" w:line="360"/>
      </w:pPr>
      <w:r>
        <w:rPr>
          <w:rFonts w:ascii="Arial" w:cs="Arial" w:eastAsia="Arial" w:hAnsi="Arial"/>
          <w:sz w:val="24"/>
          <w:szCs w:val="24"/>
        </w:rPr>
        <w:t xml:space="preserve">ASO chemical modifications impact on mismatch discrimination (2'-O-methyl, LNA, phosphorothioate effects)</w:t>
      </w:r>
    </w:p>
    <w:p>
      <w:pPr>
        <w:pStyle w:val="ListParagraph"/>
        <w:numPr>
          <w:ilvl w:val="0"/>
          <w:numId w:val="2"/>
        </w:numPr>
        <w:spacing w:after="100" w:line="360"/>
      </w:pPr>
      <w:r>
        <w:rPr>
          <w:rFonts w:ascii="Arial" w:cs="Arial" w:eastAsia="Arial" w:hAnsi="Arial"/>
          <w:sz w:val="24"/>
          <w:szCs w:val="24"/>
        </w:rPr>
        <w:t xml:space="preserve">Cross-reactive SCN8A-related genes (SCN1A, SCN2A, SCN3A) with sequence homology analysis</w:t>
      </w:r>
    </w:p>
    <w:p>
      <w:pPr>
        <w:pStyle w:val="ListParagraph"/>
        <w:numPr>
          <w:ilvl w:val="0"/>
          <w:numId w:val="2"/>
        </w:numPr>
        <w:spacing w:after="100" w:line="360"/>
      </w:pPr>
      <w:r>
        <w:rPr>
          <w:rFonts w:ascii="Arial" w:cs="Arial" w:eastAsia="Arial" w:hAnsi="Arial"/>
          <w:sz w:val="24"/>
          <w:szCs w:val="24"/>
        </w:rPr>
        <w:t xml:space="preserve">Literature data on mismatch-based selectivity for similar ASO designs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Mismatch thermodynamics calculator (NestedLogo, RNAduplex with mismatch penalties)</w:t>
      </w:r>
    </w:p>
    <w:p>
      <w:pPr>
        <w:pStyle w:val="ListParagraph"/>
        <w:numPr>
          <w:ilvl w:val="0"/>
          <w:numId w:val="2"/>
        </w:numPr>
        <w:spacing w:after="100" w:line="360"/>
      </w:pPr>
      <w:r>
        <w:rPr>
          <w:rFonts w:ascii="Arial" w:cs="Arial" w:eastAsia="Arial" w:hAnsi="Arial"/>
          <w:sz w:val="24"/>
          <w:szCs w:val="24"/>
        </w:rPr>
        <w:t xml:space="preserve">RNA-DNA hybrid stability prediction (NUPACK, DNA-protein thermodynamic databases)</w:t>
      </w:r>
    </w:p>
    <w:p>
      <w:pPr>
        <w:pStyle w:val="ListParagraph"/>
        <w:numPr>
          <w:ilvl w:val="0"/>
          <w:numId w:val="2"/>
        </w:numPr>
        <w:spacing w:after="100" w:line="360"/>
      </w:pPr>
      <w:r>
        <w:rPr>
          <w:rFonts w:ascii="Arial" w:cs="Arial" w:eastAsia="Arial" w:hAnsi="Arial"/>
          <w:sz w:val="24"/>
          <w:szCs w:val="24"/>
        </w:rPr>
        <w:t xml:space="preserve">LNA modification impact simulator (locked nucleic acid selectivity enhancement)</w:t>
      </w:r>
    </w:p>
    <w:p>
      <w:pPr>
        <w:pStyle w:val="ListParagraph"/>
        <w:numPr>
          <w:ilvl w:val="0"/>
          <w:numId w:val="2"/>
        </w:numPr>
        <w:spacing w:after="100" w:line="360"/>
      </w:pPr>
      <w:r>
        <w:rPr>
          <w:rFonts w:ascii="Arial" w:cs="Arial" w:eastAsia="Arial" w:hAnsi="Arial"/>
          <w:sz w:val="24"/>
          <w:szCs w:val="24"/>
        </w:rPr>
        <w:t xml:space="preserve">Cross-reactivity BLAST search (SCN family sequence alignment)</w:t>
      </w:r>
    </w:p>
    <w:p>
      <w:pPr>
        <w:pStyle w:val="ListParagraph"/>
        <w:numPr>
          <w:ilvl w:val="0"/>
          <w:numId w:val="2"/>
        </w:numPr>
        <w:spacing w:after="100" w:line="360"/>
      </w:pPr>
      <w:r>
        <w:rPr>
          <w:rFonts w:ascii="Arial" w:cs="Arial" w:eastAsia="Arial" w:hAnsi="Arial"/>
          <w:sz w:val="24"/>
          <w:szCs w:val="24"/>
        </w:rPr>
        <w:t xml:space="preserve">Selectivity index calculator (Tm WT vs. Tm mutant ratio)</w:t>
      </w:r>
    </w:p>
    <w:p>
      <w:pPr>
        <w:pStyle w:val="ListParagraph"/>
        <w:numPr>
          <w:ilvl w:val="0"/>
          <w:numId w:val="2"/>
        </w:numPr>
        <w:spacing w:after="100" w:line="360"/>
      </w:pPr>
      <w:r>
        <w:rPr>
          <w:rFonts w:ascii="Arial" w:cs="Arial" w:eastAsia="Arial" w:hAnsi="Arial"/>
          <w:sz w:val="24"/>
          <w:szCs w:val="24"/>
        </w:rPr>
        <w:t xml:space="preserve">Computational structure prediction for mismatched duplexes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thermodynamic penalty (ΔΔG) for each single-nucleotide mismatch at the SNP position</w:t>
      </w:r>
    </w:p>
    <w:p>
      <w:pPr>
        <w:pStyle w:val="ListParagraph"/>
        <w:numPr>
          <w:ilvl w:val="0"/>
          <w:numId w:val="2"/>
        </w:numPr>
        <w:spacing w:after="100" w:line="360"/>
      </w:pPr>
      <w:r>
        <w:rPr>
          <w:rFonts w:ascii="Arial" w:cs="Arial" w:eastAsia="Arial" w:hAnsi="Arial"/>
          <w:sz w:val="24"/>
          <w:szCs w:val="24"/>
        </w:rPr>
        <w:t xml:space="preserve">Test ASO variants with SNP position at different locations (terminal, central, near bulge) for selectivity impact</w:t>
      </w:r>
    </w:p>
    <w:p>
      <w:pPr>
        <w:pStyle w:val="ListParagraph"/>
        <w:numPr>
          <w:ilvl w:val="0"/>
          <w:numId w:val="2"/>
        </w:numPr>
        <w:spacing w:after="100" w:line="360"/>
      </w:pPr>
      <w:r>
        <w:rPr>
          <w:rFonts w:ascii="Arial" w:cs="Arial" w:eastAsia="Arial" w:hAnsi="Arial"/>
          <w:sz w:val="24"/>
          <w:szCs w:val="24"/>
        </w:rPr>
        <w:t xml:space="preserve">Model RNA-DNA duplex stability with perfect match (mutant) vs. single mismatch (WT) using NUPACK</w:t>
      </w:r>
    </w:p>
    <w:p>
      <w:pPr>
        <w:pStyle w:val="ListParagraph"/>
        <w:numPr>
          <w:ilvl w:val="0"/>
          <w:numId w:val="2"/>
        </w:numPr>
        <w:spacing w:after="100" w:line="360"/>
      </w:pPr>
      <w:r>
        <w:rPr>
          <w:rFonts w:ascii="Arial" w:cs="Arial" w:eastAsia="Arial" w:hAnsi="Arial"/>
          <w:sz w:val="24"/>
          <w:szCs w:val="24"/>
        </w:rPr>
        <w:t xml:space="preserve">Optimize LNA modification placement to enhance selectivity (LNA at mismatch position or flanking)</w:t>
      </w:r>
    </w:p>
    <w:p>
      <w:pPr>
        <w:pStyle w:val="ListParagraph"/>
        <w:numPr>
          <w:ilvl w:val="0"/>
          <w:numId w:val="2"/>
        </w:numPr>
        <w:spacing w:after="100" w:line="360"/>
      </w:pPr>
      <w:r>
        <w:rPr>
          <w:rFonts w:ascii="Arial" w:cs="Arial" w:eastAsia="Arial" w:hAnsi="Arial"/>
          <w:sz w:val="24"/>
          <w:szCs w:val="24"/>
        </w:rPr>
        <w:t xml:space="preserve">BLAST search related genes (SCN1A, SCN2A) to confirm no cross-reactivity at off-target SCN sites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Thermodynamic mismatch penalty table: ΔG values for each single-nucleotide mismatch (kcal/mol)</w:t>
      </w:r>
    </w:p>
    <w:p>
      <w:pPr>
        <w:pStyle w:val="ListParagraph"/>
        <w:numPr>
          <w:ilvl w:val="0"/>
          <w:numId w:val="2"/>
        </w:numPr>
        <w:spacing w:after="100" w:line="360"/>
      </w:pPr>
      <w:r>
        <w:rPr>
          <w:rFonts w:ascii="Arial" w:cs="Arial" w:eastAsia="Arial" w:hAnsi="Arial"/>
          <w:sz w:val="24"/>
          <w:szCs w:val="24"/>
        </w:rPr>
        <w:t xml:space="preserve">Predicted selectivity ratios (Tm or Kd WT / Tm or Kd mutant) for each ASO candidate (target &gt;5-fold)</w:t>
      </w:r>
    </w:p>
    <w:p>
      <w:pPr>
        <w:pStyle w:val="ListParagraph"/>
        <w:numPr>
          <w:ilvl w:val="0"/>
          <w:numId w:val="2"/>
        </w:numPr>
        <w:spacing w:after="100" w:line="360"/>
      </w:pPr>
      <w:r>
        <w:rPr>
          <w:rFonts w:ascii="Arial" w:cs="Arial" w:eastAsia="Arial" w:hAnsi="Arial"/>
          <w:sz w:val="24"/>
          <w:szCs w:val="24"/>
        </w:rPr>
        <w:t xml:space="preserve">Duplex stability predictions for perfect match (mutant) and single-mismatch (WT) RNA-DNA hybrids</w:t>
      </w:r>
    </w:p>
    <w:p>
      <w:pPr>
        <w:pStyle w:val="ListParagraph"/>
        <w:numPr>
          <w:ilvl w:val="0"/>
          <w:numId w:val="2"/>
        </w:numPr>
        <w:spacing w:after="100" w:line="360"/>
      </w:pPr>
      <w:r>
        <w:rPr>
          <w:rFonts w:ascii="Arial" w:cs="Arial" w:eastAsia="Arial" w:hAnsi="Arial"/>
          <w:sz w:val="24"/>
          <w:szCs w:val="24"/>
        </w:rPr>
        <w:t xml:space="preserve">LNA modification recommendations: positions and types (LNA-G, LNA-C, LNA-A) for selectivity enhancement</w:t>
      </w:r>
    </w:p>
    <w:p>
      <w:pPr>
        <w:pStyle w:val="ListParagraph"/>
        <w:numPr>
          <w:ilvl w:val="0"/>
          <w:numId w:val="2"/>
        </w:numPr>
        <w:spacing w:after="100" w:line="360"/>
      </w:pPr>
      <w:r>
        <w:rPr>
          <w:rFonts w:ascii="Arial" w:cs="Arial" w:eastAsia="Arial" w:hAnsi="Arial"/>
          <w:sz w:val="24"/>
          <w:szCs w:val="24"/>
        </w:rPr>
        <w:t xml:space="preserve">Cross-reactivity risk assessment across SCN family genes with predicted off-target binding sites</w:t>
      </w:r>
    </w:p>
    <w:p>
      <w:pPr>
        <w:pStyle w:val="ListParagraph"/>
        <w:numPr>
          <w:ilvl w:val="0"/>
          <w:numId w:val="2"/>
        </w:numPr>
        <w:spacing w:after="100" w:line="360"/>
      </w:pPr>
      <w:r>
        <w:rPr>
          <w:rFonts w:ascii="Arial" w:cs="Arial" w:eastAsia="Arial" w:hAnsi="Arial"/>
          <w:sz w:val="24"/>
          <w:szCs w:val="24"/>
        </w:rPr>
        <w:t xml:space="preserve">Final optimized ASO sequence with predicted selectivity ratio and mismatch penalty breakdown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Mismatch thermodynamics matrix (position × mismatch type); selectivity comparison bar chart (Tm mutant vs. WT); duplex structure cartoons for WT and mutant hybrids; LNA modification heatmap; cross-reactivity BLAST alignment table</w:t>
      </w:r>
    </w:p>
    <w:p>
      <w:pPr>
        <w:pStyle w:val="Heading2"/>
      </w:pPr>
      <w:r>
        <w:rPr>
          <w:rFonts w:ascii="Arial" w:cs="Arial" w:eastAsia="Arial" w:hAnsi="Arial"/>
          <w:b/>
          <w:bCs/>
          <w:sz w:val="28"/>
          <w:szCs w:val="28"/>
        </w:rPr>
        <w:t xml:space="preserve">Stage 3: Gain-of-Function Signature Prediction &amp; Reversal Modeling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the R1872Q gain-of-function (GOF) electrophysiological and biophysical signature from EP CRISPR atlas, predict phenotypic changes with selective mutant knockdown, and model expected rescue.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EP phenotype data for SCN8A-R1872Q from patient iPS-derived neurons or heterozygous knock-in models (gating kinetics, voltage dependence, current amplitude)</w:t>
      </w:r>
    </w:p>
    <w:p>
      <w:pPr>
        <w:pStyle w:val="ListParagraph"/>
        <w:numPr>
          <w:ilvl w:val="0"/>
          <w:numId w:val="2"/>
        </w:numPr>
        <w:spacing w:after="100" w:line="360"/>
      </w:pPr>
      <w:r>
        <w:rPr>
          <w:rFonts w:ascii="Arial" w:cs="Arial" w:eastAsia="Arial" w:hAnsi="Arial"/>
          <w:sz w:val="24"/>
          <w:szCs w:val="24"/>
        </w:rPr>
        <w:t xml:space="preserve">Biophysical characterization: channel opening rate (α), closing rate (β), inactivation parameters</w:t>
      </w:r>
    </w:p>
    <w:p>
      <w:pPr>
        <w:pStyle w:val="ListParagraph"/>
        <w:numPr>
          <w:ilvl w:val="0"/>
          <w:numId w:val="2"/>
        </w:numPr>
        <w:spacing w:after="100" w:line="360"/>
      </w:pPr>
      <w:r>
        <w:rPr>
          <w:rFonts w:ascii="Arial" w:cs="Arial" w:eastAsia="Arial" w:hAnsi="Arial"/>
          <w:sz w:val="24"/>
          <w:szCs w:val="24"/>
        </w:rPr>
        <w:t xml:space="preserve">Whole-cell sodium current recordings: IV curves, voltage-clamp protocols (ramp, steps)</w:t>
      </w:r>
    </w:p>
    <w:p>
      <w:pPr>
        <w:pStyle w:val="ListParagraph"/>
        <w:numPr>
          <w:ilvl w:val="0"/>
          <w:numId w:val="2"/>
        </w:numPr>
        <w:spacing w:after="100" w:line="360"/>
      </w:pPr>
      <w:r>
        <w:rPr>
          <w:rFonts w:ascii="Arial" w:cs="Arial" w:eastAsia="Arial" w:hAnsi="Arial"/>
          <w:sz w:val="24"/>
          <w:szCs w:val="24"/>
        </w:rPr>
        <w:t xml:space="preserve">Action potential measurements in R1872Q-expressing neurons vs. WT controls</w:t>
      </w:r>
    </w:p>
    <w:p>
      <w:pPr>
        <w:pStyle w:val="ListParagraph"/>
        <w:numPr>
          <w:ilvl w:val="0"/>
          <w:numId w:val="2"/>
        </w:numPr>
        <w:spacing w:after="100" w:line="360"/>
      </w:pPr>
      <w:r>
        <w:rPr>
          <w:rFonts w:ascii="Arial" w:cs="Arial" w:eastAsia="Arial" w:hAnsi="Arial"/>
          <w:sz w:val="24"/>
          <w:szCs w:val="24"/>
        </w:rPr>
        <w:t xml:space="preserve">Temperature dependence of R1872Q gain-of-function (patient neurons at 37°C)</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EP CRISPR atlas data for SCN8A perturbations (WT vs. R1872Q isoform comparison)</w:t>
      </w:r>
    </w:p>
    <w:p>
      <w:pPr>
        <w:pStyle w:val="ListParagraph"/>
        <w:numPr>
          <w:ilvl w:val="0"/>
          <w:numId w:val="2"/>
        </w:numPr>
        <w:spacing w:after="100" w:line="360"/>
      </w:pPr>
      <w:r>
        <w:rPr>
          <w:rFonts w:ascii="Arial" w:cs="Arial" w:eastAsia="Arial" w:hAnsi="Arial"/>
          <w:sz w:val="24"/>
          <w:szCs w:val="24"/>
        </w:rPr>
        <w:t xml:space="preserve">Hodgkin-Huxley modeling tools (NEURON simulator) for channel kinetics fitting</w:t>
      </w:r>
    </w:p>
    <w:p>
      <w:pPr>
        <w:pStyle w:val="ListParagraph"/>
        <w:numPr>
          <w:ilvl w:val="0"/>
          <w:numId w:val="2"/>
        </w:numPr>
        <w:spacing w:after="100" w:line="360"/>
      </w:pPr>
      <w:r>
        <w:rPr>
          <w:rFonts w:ascii="Arial" w:cs="Arial" w:eastAsia="Arial" w:hAnsi="Arial"/>
          <w:sz w:val="24"/>
          <w:szCs w:val="24"/>
        </w:rPr>
        <w:t xml:space="preserve">Biophysical parameter extraction pipeline (IV curve analysis, kinetic fitting)</w:t>
      </w:r>
    </w:p>
    <w:p>
      <w:pPr>
        <w:pStyle w:val="ListParagraph"/>
        <w:numPr>
          <w:ilvl w:val="0"/>
          <w:numId w:val="2"/>
        </w:numPr>
        <w:spacing w:after="100" w:line="360"/>
      </w:pPr>
      <w:r>
        <w:rPr>
          <w:rFonts w:ascii="Arial" w:cs="Arial" w:eastAsia="Arial" w:hAnsi="Arial"/>
          <w:sz w:val="24"/>
          <w:szCs w:val="24"/>
        </w:rPr>
        <w:t xml:space="preserve">Action potential simulation (whole-cell model incorporating R1872Q sodium current properties)</w:t>
      </w:r>
    </w:p>
    <w:p>
      <w:pPr>
        <w:pStyle w:val="ListParagraph"/>
        <w:numPr>
          <w:ilvl w:val="0"/>
          <w:numId w:val="2"/>
        </w:numPr>
        <w:spacing w:after="100" w:line="360"/>
      </w:pPr>
      <w:r>
        <w:rPr>
          <w:rFonts w:ascii="Arial" w:cs="Arial" w:eastAsia="Arial" w:hAnsi="Arial"/>
          <w:sz w:val="24"/>
          <w:szCs w:val="24"/>
        </w:rPr>
        <w:t xml:space="preserve">Electrophysiology data analysis suite (Igor Pro, Clampfit) for gating kinetics extraction</w:t>
      </w:r>
    </w:p>
    <w:p>
      <w:pPr>
        <w:pStyle w:val="ListParagraph"/>
        <w:numPr>
          <w:ilvl w:val="0"/>
          <w:numId w:val="2"/>
        </w:numPr>
        <w:spacing w:after="100" w:line="360"/>
      </w:pPr>
      <w:r>
        <w:rPr>
          <w:rFonts w:ascii="Arial" w:cs="Arial" w:eastAsia="Arial" w:hAnsi="Arial"/>
          <w:sz w:val="24"/>
          <w:szCs w:val="24"/>
        </w:rPr>
        <w:t xml:space="preserve">Gain-of-function phenotype clustering tool (identifying converging EP signatures)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Extract R1872Q channel gating parameters from whole-cell recordings: voltage dependence, open probability, kinetics</w:t>
      </w:r>
    </w:p>
    <w:p>
      <w:pPr>
        <w:pStyle w:val="ListParagraph"/>
        <w:numPr>
          <w:ilvl w:val="0"/>
          <w:numId w:val="2"/>
        </w:numPr>
        <w:spacing w:after="100" w:line="360"/>
      </w:pPr>
      <w:r>
        <w:rPr>
          <w:rFonts w:ascii="Arial" w:cs="Arial" w:eastAsia="Arial" w:hAnsi="Arial"/>
          <w:sz w:val="24"/>
          <w:szCs w:val="24"/>
        </w:rPr>
        <w:t xml:space="preserve">Identify GOF hallmarks: faster activation? Delayed inactivation? Altered steady-state availability?</w:t>
      </w:r>
    </w:p>
    <w:p>
      <w:pPr>
        <w:pStyle w:val="ListParagraph"/>
        <w:numPr>
          <w:ilvl w:val="0"/>
          <w:numId w:val="2"/>
        </w:numPr>
        <w:spacing w:after="100" w:line="360"/>
      </w:pPr>
      <w:r>
        <w:rPr>
          <w:rFonts w:ascii="Arial" w:cs="Arial" w:eastAsia="Arial" w:hAnsi="Arial"/>
          <w:sz w:val="24"/>
          <w:szCs w:val="24"/>
        </w:rPr>
        <w:t xml:space="preserve">Build Hodgkin-Huxley model for WT vs. R1872Q sodium current to predict differential AP firing behavior</w:t>
      </w:r>
    </w:p>
    <w:p>
      <w:pPr>
        <w:pStyle w:val="ListParagraph"/>
        <w:numPr>
          <w:ilvl w:val="0"/>
          <w:numId w:val="2"/>
        </w:numPr>
        <w:spacing w:after="100" w:line="360"/>
      </w:pPr>
      <w:r>
        <w:rPr>
          <w:rFonts w:ascii="Arial" w:cs="Arial" w:eastAsia="Arial" w:hAnsi="Arial"/>
          <w:sz w:val="24"/>
          <w:szCs w:val="24"/>
        </w:rPr>
        <w:t xml:space="preserve">Simulate selective mutant knockdown (0-100% reduction in R1872Q expression) and predict EP recovery toward WT phenotype</w:t>
      </w:r>
    </w:p>
    <w:p>
      <w:pPr>
        <w:pStyle w:val="ListParagraph"/>
        <w:numPr>
          <w:ilvl w:val="0"/>
          <w:numId w:val="2"/>
        </w:numPr>
        <w:spacing w:after="100" w:line="360"/>
      </w:pPr>
      <w:r>
        <w:rPr>
          <w:rFonts w:ascii="Arial" w:cs="Arial" w:eastAsia="Arial" w:hAnsi="Arial"/>
          <w:sz w:val="24"/>
          <w:szCs w:val="24"/>
        </w:rPr>
        <w:t xml:space="preserve">Determine if partial reduction of R1872Q (50-70%) is sufficient to normalize AP firing or requires &gt;80% suppression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R1872Q gain-of-function phenotype summary: kinetic parameters (α, β, voltage dependence shifts) vs. WT</w:t>
      </w:r>
    </w:p>
    <w:p>
      <w:pPr>
        <w:pStyle w:val="ListParagraph"/>
        <w:numPr>
          <w:ilvl w:val="0"/>
          <w:numId w:val="2"/>
        </w:numPr>
        <w:spacing w:after="100" w:line="360"/>
      </w:pPr>
      <w:r>
        <w:rPr>
          <w:rFonts w:ascii="Arial" w:cs="Arial" w:eastAsia="Arial" w:hAnsi="Arial"/>
          <w:sz w:val="24"/>
          <w:szCs w:val="24"/>
        </w:rPr>
        <w:t xml:space="preserve">EP signature definition: altered action potential shape, firing frequency, sodium current IV characteristics</w:t>
      </w:r>
    </w:p>
    <w:p>
      <w:pPr>
        <w:pStyle w:val="ListParagraph"/>
        <w:numPr>
          <w:ilvl w:val="0"/>
          <w:numId w:val="2"/>
        </w:numPr>
        <w:spacing w:after="100" w:line="360"/>
      </w:pPr>
      <w:r>
        <w:rPr>
          <w:rFonts w:ascii="Arial" w:cs="Arial" w:eastAsia="Arial" w:hAnsi="Arial"/>
          <w:sz w:val="24"/>
          <w:szCs w:val="24"/>
        </w:rPr>
        <w:t xml:space="preserve">Hodgkin-Huxley model parameters fitted to WT and R1872Q experimental data with prediction confidence</w:t>
      </w:r>
    </w:p>
    <w:p>
      <w:pPr>
        <w:pStyle w:val="ListParagraph"/>
        <w:numPr>
          <w:ilvl w:val="0"/>
          <w:numId w:val="2"/>
        </w:numPr>
        <w:spacing w:after="100" w:line="360"/>
      </w:pPr>
      <w:r>
        <w:rPr>
          <w:rFonts w:ascii="Arial" w:cs="Arial" w:eastAsia="Arial" w:hAnsi="Arial"/>
          <w:sz w:val="24"/>
          <w:szCs w:val="24"/>
        </w:rPr>
        <w:t xml:space="preserve">Simulated dose-response curves: gating parameters as function of R1872Q expression level (0-100%)</w:t>
      </w:r>
    </w:p>
    <w:p>
      <w:pPr>
        <w:pStyle w:val="ListParagraph"/>
        <w:numPr>
          <w:ilvl w:val="0"/>
          <w:numId w:val="2"/>
        </w:numPr>
        <w:spacing w:after="100" w:line="360"/>
      </w:pPr>
      <w:r>
        <w:rPr>
          <w:rFonts w:ascii="Arial" w:cs="Arial" w:eastAsia="Arial" w:hAnsi="Arial"/>
          <w:sz w:val="24"/>
          <w:szCs w:val="24"/>
        </w:rPr>
        <w:t xml:space="preserve">Predicted action potential waveforms at different R1872Q knockdown levels showing phenotypic trajectory toward WT</w:t>
      </w:r>
    </w:p>
    <w:p>
      <w:pPr>
        <w:pStyle w:val="ListParagraph"/>
        <w:numPr>
          <w:ilvl w:val="0"/>
          <w:numId w:val="2"/>
        </w:numPr>
        <w:spacing w:after="100" w:line="360"/>
      </w:pPr>
      <w:r>
        <w:rPr>
          <w:rFonts w:ascii="Arial" w:cs="Arial" w:eastAsia="Arial" w:hAnsi="Arial"/>
          <w:sz w:val="24"/>
          <w:szCs w:val="24"/>
        </w:rPr>
        <w:t xml:space="preserve">Optimal knockdown target: % of R1872Q reduction needed to restore WT-like EP parameters with selectivity for mutant</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Biophysical parameter comparison table (WT vs. R1872Q: α, β, Vh, gating charge); whole-cell IV curves overlaid WT vs. R1872Q; Hodgkin-Huxley model simulated AP waveforms; dose-response curves showing kinetic parameter recovery</w:t>
      </w:r>
    </w:p>
    <w:p>
      <w:pPr>
        <w:pStyle w:val="Heading2"/>
      </w:pPr>
      <w:r>
        <w:rPr>
          <w:rFonts w:ascii="Arial" w:cs="Arial" w:eastAsia="Arial" w:hAnsi="Arial"/>
          <w:b/>
          <w:bCs/>
          <w:sz w:val="28"/>
          <w:szCs w:val="28"/>
        </w:rPr>
        <w:t xml:space="preserve">Stage 4: Wild-Type Transcript Preservation Verification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Computationally and experimentally validate that allele-specific ASO does NOT reduce WT SCN8A expression, ensuring haploinsufficiency risk mitigation and functional channel preservation.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WT SCN8A transcript sequence (exon 24, ±50 bp flanking) for mismatch validation</w:t>
      </w:r>
    </w:p>
    <w:p>
      <w:pPr>
        <w:pStyle w:val="ListParagraph"/>
        <w:numPr>
          <w:ilvl w:val="0"/>
          <w:numId w:val="2"/>
        </w:numPr>
        <w:spacing w:after="100" w:line="360"/>
      </w:pPr>
      <w:r>
        <w:rPr>
          <w:rFonts w:ascii="Arial" w:cs="Arial" w:eastAsia="Arial" w:hAnsi="Arial"/>
          <w:sz w:val="24"/>
          <w:szCs w:val="24"/>
        </w:rPr>
        <w:t xml:space="preserve">Predicted mismatch thermodynamic penalties (from Stage 2)</w:t>
      </w:r>
    </w:p>
    <w:p>
      <w:pPr>
        <w:pStyle w:val="ListParagraph"/>
        <w:numPr>
          <w:ilvl w:val="0"/>
          <w:numId w:val="2"/>
        </w:numPr>
        <w:spacing w:after="100" w:line="360"/>
      </w:pPr>
      <w:r>
        <w:rPr>
          <w:rFonts w:ascii="Arial" w:cs="Arial" w:eastAsia="Arial" w:hAnsi="Arial"/>
          <w:sz w:val="24"/>
          <w:szCs w:val="24"/>
        </w:rPr>
        <w:t xml:space="preserve">WT SCN8A transcript abundance in heterozygous R1872Q neurons (allelic imbalance expected)</w:t>
      </w:r>
    </w:p>
    <w:p>
      <w:pPr>
        <w:pStyle w:val="ListParagraph"/>
        <w:numPr>
          <w:ilvl w:val="0"/>
          <w:numId w:val="2"/>
        </w:numPr>
        <w:spacing w:after="100" w:line="360"/>
      </w:pPr>
      <w:r>
        <w:rPr>
          <w:rFonts w:ascii="Arial" w:cs="Arial" w:eastAsia="Arial" w:hAnsi="Arial"/>
          <w:sz w:val="24"/>
          <w:szCs w:val="24"/>
        </w:rPr>
        <w:t xml:space="preserve">Cell-type specific SCN8A isoform ratios (neuronal vs. non-neuronal tissue)</w:t>
      </w:r>
    </w:p>
    <w:p>
      <w:pPr>
        <w:pStyle w:val="ListParagraph"/>
        <w:numPr>
          <w:ilvl w:val="0"/>
          <w:numId w:val="2"/>
        </w:numPr>
        <w:spacing w:after="100" w:line="360"/>
      </w:pPr>
      <w:r>
        <w:rPr>
          <w:rFonts w:ascii="Arial" w:cs="Arial" w:eastAsia="Arial" w:hAnsi="Arial"/>
          <w:sz w:val="24"/>
          <w:szCs w:val="24"/>
        </w:rPr>
        <w:t xml:space="preserve">Baseline sodium current measurements in WT neurons (pharmacology-free baseline)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WT-specific thermodynamic Tm calculator (mismatch compensation analysis)</w:t>
      </w:r>
    </w:p>
    <w:p>
      <w:pPr>
        <w:pStyle w:val="ListParagraph"/>
        <w:numPr>
          <w:ilvl w:val="0"/>
          <w:numId w:val="2"/>
        </w:numPr>
        <w:spacing w:after="100" w:line="360"/>
      </w:pPr>
      <w:r>
        <w:rPr>
          <w:rFonts w:ascii="Arial" w:cs="Arial" w:eastAsia="Arial" w:hAnsi="Arial"/>
          <w:sz w:val="24"/>
          <w:szCs w:val="24"/>
        </w:rPr>
        <w:t xml:space="preserve">Allele-specific qPCR primer design with perfect-match vs. mismatch specificity verification</w:t>
      </w:r>
    </w:p>
    <w:p>
      <w:pPr>
        <w:pStyle w:val="ListParagraph"/>
        <w:numPr>
          <w:ilvl w:val="0"/>
          <w:numId w:val="2"/>
        </w:numPr>
        <w:spacing w:after="100" w:line="360"/>
      </w:pPr>
      <w:r>
        <w:rPr>
          <w:rFonts w:ascii="Arial" w:cs="Arial" w:eastAsia="Arial" w:hAnsi="Arial"/>
          <w:sz w:val="24"/>
          <w:szCs w:val="24"/>
        </w:rPr>
        <w:t xml:space="preserve">Transcriptome analysis (RNA-seq simulation) for allelic imbalance assessment</w:t>
      </w:r>
    </w:p>
    <w:p>
      <w:pPr>
        <w:pStyle w:val="ListParagraph"/>
        <w:numPr>
          <w:ilvl w:val="0"/>
          <w:numId w:val="2"/>
        </w:numPr>
        <w:spacing w:after="100" w:line="360"/>
      </w:pPr>
      <w:r>
        <w:rPr>
          <w:rFonts w:ascii="Arial" w:cs="Arial" w:eastAsia="Arial" w:hAnsi="Arial"/>
          <w:sz w:val="24"/>
          <w:szCs w:val="24"/>
        </w:rPr>
        <w:t xml:space="preserve">Sodium current electrophysiology protocol (whole-cell patch clamp validation plan)</w:t>
      </w:r>
    </w:p>
    <w:p>
      <w:pPr>
        <w:pStyle w:val="ListParagraph"/>
        <w:numPr>
          <w:ilvl w:val="0"/>
          <w:numId w:val="2"/>
        </w:numPr>
        <w:spacing w:after="100" w:line="360"/>
      </w:pPr>
      <w:r>
        <w:rPr>
          <w:rFonts w:ascii="Arial" w:cs="Arial" w:eastAsia="Arial" w:hAnsi="Arial"/>
          <w:sz w:val="24"/>
          <w:szCs w:val="24"/>
        </w:rPr>
        <w:t xml:space="preserve">Western blot specificity analysis (antibody epitope mapping to confirm WT detection)</w:t>
      </w:r>
    </w:p>
    <w:p>
      <w:pPr>
        <w:pStyle w:val="ListParagraph"/>
        <w:numPr>
          <w:ilvl w:val="0"/>
          <w:numId w:val="2"/>
        </w:numPr>
        <w:spacing w:after="100" w:line="360"/>
      </w:pPr>
      <w:r>
        <w:rPr>
          <w:rFonts w:ascii="Arial" w:cs="Arial" w:eastAsia="Arial" w:hAnsi="Arial"/>
          <w:sz w:val="24"/>
          <w:szCs w:val="24"/>
        </w:rPr>
        <w:t xml:space="preserve">Off-target mRNA screening (homology search across transcriptome for WT-similar sequences)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predicted Tm for allele-specific ASO binding to WT transcript (expected &gt;5-10°C lower than mutant Tm)</w:t>
      </w:r>
    </w:p>
    <w:p>
      <w:pPr>
        <w:pStyle w:val="ListParagraph"/>
        <w:numPr>
          <w:ilvl w:val="0"/>
          <w:numId w:val="2"/>
        </w:numPr>
        <w:spacing w:after="100" w:line="360"/>
      </w:pPr>
      <w:r>
        <w:rPr>
          <w:rFonts w:ascii="Arial" w:cs="Arial" w:eastAsia="Arial" w:hAnsi="Arial"/>
          <w:sz w:val="24"/>
          <w:szCs w:val="24"/>
        </w:rPr>
        <w:t xml:space="preserve">Design allele-specific qPCR assay: forward primer spanning SNP position to discriminate WT vs. R1872Q</w:t>
      </w:r>
    </w:p>
    <w:p>
      <w:pPr>
        <w:pStyle w:val="ListParagraph"/>
        <w:numPr>
          <w:ilvl w:val="0"/>
          <w:numId w:val="2"/>
        </w:numPr>
        <w:spacing w:after="100" w:line="360"/>
      </w:pPr>
      <w:r>
        <w:rPr>
          <w:rFonts w:ascii="Arial" w:cs="Arial" w:eastAsia="Arial" w:hAnsi="Arial"/>
          <w:sz w:val="24"/>
          <w:szCs w:val="24"/>
        </w:rPr>
        <w:t xml:space="preserve">Predict fold-change in WT SCN8A mRNA abundance if ASO were to off-target (should be &lt;1.1-fold reduction)</w:t>
      </w:r>
    </w:p>
    <w:p>
      <w:pPr>
        <w:pStyle w:val="ListParagraph"/>
        <w:numPr>
          <w:ilvl w:val="0"/>
          <w:numId w:val="2"/>
        </w:numPr>
        <w:spacing w:after="100" w:line="360"/>
      </w:pPr>
      <w:r>
        <w:rPr>
          <w:rFonts w:ascii="Arial" w:cs="Arial" w:eastAsia="Arial" w:hAnsi="Arial"/>
          <w:sz w:val="24"/>
          <w:szCs w:val="24"/>
        </w:rPr>
        <w:t xml:space="preserve">Simulate WT sodium current suppression scenario: predict AP consequences if WT current drops 10%, 20%, 50%</w:t>
      </w:r>
    </w:p>
    <w:p>
      <w:pPr>
        <w:pStyle w:val="ListParagraph"/>
        <w:numPr>
          <w:ilvl w:val="0"/>
          <w:numId w:val="2"/>
        </w:numPr>
        <w:spacing w:after="100" w:line="360"/>
      </w:pPr>
      <w:r>
        <w:rPr>
          <w:rFonts w:ascii="Arial" w:cs="Arial" w:eastAsia="Arial" w:hAnsi="Arial"/>
          <w:sz w:val="24"/>
          <w:szCs w:val="24"/>
        </w:rPr>
        <w:t xml:space="preserve">Plan validation experiment: measure WT SCN8A protein levels (Western blot) and sodium current (patch clamp) with allele-specific ASO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WT transcript thermodynamic analysis: predicted Tm, Kd, ΔG for ASO-WT duplex vs. ASO-mutant duplex</w:t>
      </w:r>
    </w:p>
    <w:p>
      <w:pPr>
        <w:pStyle w:val="ListParagraph"/>
        <w:numPr>
          <w:ilvl w:val="0"/>
          <w:numId w:val="2"/>
        </w:numPr>
        <w:spacing w:after="100" w:line="360"/>
      </w:pPr>
      <w:r>
        <w:rPr>
          <w:rFonts w:ascii="Arial" w:cs="Arial" w:eastAsia="Arial" w:hAnsi="Arial"/>
          <w:sz w:val="24"/>
          <w:szCs w:val="24"/>
        </w:rPr>
        <w:t xml:space="preserve">Mismatch location effect diagram: how central vs. terminal mismatch position impacts WT selectivity</w:t>
      </w:r>
    </w:p>
    <w:p>
      <w:pPr>
        <w:pStyle w:val="ListParagraph"/>
        <w:numPr>
          <w:ilvl w:val="0"/>
          <w:numId w:val="2"/>
        </w:numPr>
        <w:spacing w:after="100" w:line="360"/>
      </w:pPr>
      <w:r>
        <w:rPr>
          <w:rFonts w:ascii="Arial" w:cs="Arial" w:eastAsia="Arial" w:hAnsi="Arial"/>
          <w:sz w:val="24"/>
          <w:szCs w:val="24"/>
        </w:rPr>
        <w:t xml:space="preserve">Allele-specific qPCR assay design: primer sequences, expected Ct differences, amplification efficiency</w:t>
      </w:r>
    </w:p>
    <w:p>
      <w:pPr>
        <w:pStyle w:val="ListParagraph"/>
        <w:numPr>
          <w:ilvl w:val="0"/>
          <w:numId w:val="2"/>
        </w:numPr>
        <w:spacing w:after="100" w:line="360"/>
      </w:pPr>
      <w:r>
        <w:rPr>
          <w:rFonts w:ascii="Arial" w:cs="Arial" w:eastAsia="Arial" w:hAnsi="Arial"/>
          <w:sz w:val="24"/>
          <w:szCs w:val="24"/>
        </w:rPr>
        <w:t xml:space="preserve">Predicted WT SCN8A mRNA knockdown if cross-reactivity occurs (quantified as % reduction from baseline)</w:t>
      </w:r>
    </w:p>
    <w:p>
      <w:pPr>
        <w:pStyle w:val="ListParagraph"/>
        <w:numPr>
          <w:ilvl w:val="0"/>
          <w:numId w:val="2"/>
        </w:numPr>
        <w:spacing w:after="100" w:line="360"/>
      </w:pPr>
      <w:r>
        <w:rPr>
          <w:rFonts w:ascii="Arial" w:cs="Arial" w:eastAsia="Arial" w:hAnsi="Arial"/>
          <w:sz w:val="24"/>
          <w:szCs w:val="24"/>
        </w:rPr>
        <w:t xml:space="preserve">AP simulation results: predicted effect on action potential shape and firing frequency if WT current reduced</w:t>
      </w:r>
    </w:p>
    <w:p>
      <w:pPr>
        <w:pStyle w:val="ListParagraph"/>
        <w:numPr>
          <w:ilvl w:val="0"/>
          <w:numId w:val="2"/>
        </w:numPr>
        <w:spacing w:after="100" w:line="360"/>
      </w:pPr>
      <w:r>
        <w:rPr>
          <w:rFonts w:ascii="Arial" w:cs="Arial" w:eastAsia="Arial" w:hAnsi="Arial"/>
          <w:sz w:val="24"/>
          <w:szCs w:val="24"/>
        </w:rPr>
        <w:t xml:space="preserve">Validation protocol: Western blot antibody selection (epitope confirmation), patch clamp recording plan, n-group sample size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Comparative Tm/Kd table (WT vs. mutant); qPCR primer design output with mismatch position annotation; transcriptome homology analysis plot; simulated AP waveform overlays (WT alone vs. WT + mutant vs. WT after knockdown); validation checklist</w:t>
      </w:r>
    </w:p>
    <w:p>
      <w:pPr>
        <w:pStyle w:val="Heading2"/>
      </w:pPr>
      <w:r>
        <w:rPr>
          <w:rFonts w:ascii="Arial" w:cs="Arial" w:eastAsia="Arial" w:hAnsi="Arial"/>
          <w:b/>
          <w:bCs/>
          <w:sz w:val="28"/>
          <w:szCs w:val="28"/>
        </w:rPr>
        <w:t xml:space="preserve">Stage 5: Allele Selectivity Ratio Optimization &amp;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ASO sequence for maximal allele selectivity (&gt;10-fold discrimination), model selectivity retention across cellular contexts, and design rigorous selectivity validation experiments.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Optimized ASO candidates from Stages 1-4 with predicted selectivity ratios</w:t>
      </w:r>
    </w:p>
    <w:p>
      <w:pPr>
        <w:pStyle w:val="ListParagraph"/>
        <w:numPr>
          <w:ilvl w:val="0"/>
          <w:numId w:val="2"/>
        </w:numPr>
        <w:spacing w:after="100" w:line="360"/>
      </w:pPr>
      <w:r>
        <w:rPr>
          <w:rFonts w:ascii="Arial" w:cs="Arial" w:eastAsia="Arial" w:hAnsi="Arial"/>
          <w:sz w:val="24"/>
          <w:szCs w:val="24"/>
        </w:rPr>
        <w:t xml:space="preserve">Cellular context variations: patient iPS-derived neurons, HEK293T transfection, mouse cortical neurons</w:t>
      </w:r>
    </w:p>
    <w:p>
      <w:pPr>
        <w:pStyle w:val="ListParagraph"/>
        <w:numPr>
          <w:ilvl w:val="0"/>
          <w:numId w:val="2"/>
        </w:numPr>
        <w:spacing w:after="100" w:line="360"/>
      </w:pPr>
      <w:r>
        <w:rPr>
          <w:rFonts w:ascii="Arial" w:cs="Arial" w:eastAsia="Arial" w:hAnsi="Arial"/>
          <w:sz w:val="24"/>
          <w:szCs w:val="24"/>
        </w:rPr>
        <w:t xml:space="preserve">Temperature, pH, ionic strength effects on mismatch tolerance (cellular heterogeneity)</w:t>
      </w:r>
    </w:p>
    <w:p>
      <w:pPr>
        <w:pStyle w:val="ListParagraph"/>
        <w:numPr>
          <w:ilvl w:val="0"/>
          <w:numId w:val="2"/>
        </w:numPr>
        <w:spacing w:after="100" w:line="360"/>
      </w:pPr>
      <w:r>
        <w:rPr>
          <w:rFonts w:ascii="Arial" w:cs="Arial" w:eastAsia="Arial" w:hAnsi="Arial"/>
          <w:sz w:val="24"/>
          <w:szCs w:val="24"/>
        </w:rPr>
        <w:t xml:space="preserve">RNase H recruitment differential: does RNase H cleave mismatched duplexes efficiently?</w:t>
      </w:r>
    </w:p>
    <w:p>
      <w:pPr>
        <w:pStyle w:val="ListParagraph"/>
        <w:numPr>
          <w:ilvl w:val="0"/>
          <w:numId w:val="2"/>
        </w:numPr>
        <w:spacing w:after="100" w:line="360"/>
      </w:pPr>
      <w:r>
        <w:rPr>
          <w:rFonts w:ascii="Arial" w:cs="Arial" w:eastAsia="Arial" w:hAnsi="Arial"/>
          <w:sz w:val="24"/>
          <w:szCs w:val="24"/>
        </w:rPr>
        <w:t xml:space="preserve">Protein context: do RNA-binding proteins affect selectivity (accessibility changes)?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Selectivity ratio calculator (Tm WT / Tm mutant, Kd mutant / Kd WT metrics)</w:t>
      </w:r>
    </w:p>
    <w:p>
      <w:pPr>
        <w:pStyle w:val="ListParagraph"/>
        <w:numPr>
          <w:ilvl w:val="0"/>
          <w:numId w:val="2"/>
        </w:numPr>
        <w:spacing w:after="100" w:line="360"/>
      </w:pPr>
      <w:r>
        <w:rPr>
          <w:rFonts w:ascii="Arial" w:cs="Arial" w:eastAsia="Arial" w:hAnsi="Arial"/>
          <w:sz w:val="24"/>
          <w:szCs w:val="24"/>
        </w:rPr>
        <w:t xml:space="preserve">Cellular context thermodynamic simulator (temperature, pH, ionic strength adjustments)</w:t>
      </w:r>
    </w:p>
    <w:p>
      <w:pPr>
        <w:pStyle w:val="ListParagraph"/>
        <w:numPr>
          <w:ilvl w:val="0"/>
          <w:numId w:val="2"/>
        </w:numPr>
        <w:spacing w:after="100" w:line="360"/>
      </w:pPr>
      <w:r>
        <w:rPr>
          <w:rFonts w:ascii="Arial" w:cs="Arial" w:eastAsia="Arial" w:hAnsi="Arial"/>
          <w:sz w:val="24"/>
          <w:szCs w:val="24"/>
        </w:rPr>
        <w:t xml:space="preserve">RNase H cleavage kinetics predictor for mismatched substrates</w:t>
      </w:r>
    </w:p>
    <w:p>
      <w:pPr>
        <w:pStyle w:val="ListParagraph"/>
        <w:numPr>
          <w:ilvl w:val="0"/>
          <w:numId w:val="2"/>
        </w:numPr>
        <w:spacing w:after="100" w:line="360"/>
      </w:pPr>
      <w:r>
        <w:rPr>
          <w:rFonts w:ascii="Arial" w:cs="Arial" w:eastAsia="Arial" w:hAnsi="Arial"/>
          <w:sz w:val="24"/>
          <w:szCs w:val="24"/>
        </w:rPr>
        <w:t xml:space="preserve">Single-molecule quantitative PCR (qPCR) design for absolute quantification (copies/cell)</w:t>
      </w:r>
    </w:p>
    <w:p>
      <w:pPr>
        <w:pStyle w:val="ListParagraph"/>
        <w:numPr>
          <w:ilvl w:val="0"/>
          <w:numId w:val="2"/>
        </w:numPr>
        <w:spacing w:after="100" w:line="360"/>
      </w:pPr>
      <w:r>
        <w:rPr>
          <w:rFonts w:ascii="Arial" w:cs="Arial" w:eastAsia="Arial" w:hAnsi="Arial"/>
          <w:sz w:val="24"/>
          <w:szCs w:val="24"/>
        </w:rPr>
        <w:t xml:space="preserve">Protein-RNA binding site predictor (HuR, ELAVL effects on accessibility)</w:t>
      </w:r>
    </w:p>
    <w:p>
      <w:pPr>
        <w:pStyle w:val="ListParagraph"/>
        <w:numPr>
          <w:ilvl w:val="0"/>
          <w:numId w:val="2"/>
        </w:numPr>
        <w:spacing w:after="100" w:line="360"/>
      </w:pPr>
      <w:r>
        <w:rPr>
          <w:rFonts w:ascii="Arial" w:cs="Arial" w:eastAsia="Arial" w:hAnsi="Arial"/>
          <w:sz w:val="24"/>
          <w:szCs w:val="24"/>
        </w:rPr>
        <w:t xml:space="preserve">Statistical power calculator for selectivity validation experiments (n-replicates for significance)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Calculate selectivity ratios across 3 cellular contexts: patient neurons (37°C), HEK cells (37°C), mouse neurons (37°C)</w:t>
      </w:r>
    </w:p>
    <w:p>
      <w:pPr>
        <w:pStyle w:val="ListParagraph"/>
        <w:numPr>
          <w:ilvl w:val="0"/>
          <w:numId w:val="2"/>
        </w:numPr>
        <w:spacing w:after="100" w:line="360"/>
      </w:pPr>
      <w:r>
        <w:rPr>
          <w:rFonts w:ascii="Arial" w:cs="Arial" w:eastAsia="Arial" w:hAnsi="Arial"/>
          <w:sz w:val="24"/>
          <w:szCs w:val="24"/>
        </w:rPr>
        <w:t xml:space="preserve">Test if RNase H preferentially cleaves mutant-selective duplex (perfect match) over WT mismatch duplex</w:t>
      </w:r>
    </w:p>
    <w:p>
      <w:pPr>
        <w:pStyle w:val="ListParagraph"/>
        <w:numPr>
          <w:ilvl w:val="0"/>
          <w:numId w:val="2"/>
        </w:numPr>
        <w:spacing w:after="100" w:line="360"/>
      </w:pPr>
      <w:r>
        <w:rPr>
          <w:rFonts w:ascii="Arial" w:cs="Arial" w:eastAsia="Arial" w:hAnsi="Arial"/>
          <w:sz w:val="24"/>
          <w:szCs w:val="24"/>
        </w:rPr>
        <w:t xml:space="preserve">Design allele-discriminating fluorescent reporter assay: WT-GFP vs. mutant-RFP construct for selectivity readout</w:t>
      </w:r>
    </w:p>
    <w:p>
      <w:pPr>
        <w:pStyle w:val="ListParagraph"/>
        <w:numPr>
          <w:ilvl w:val="0"/>
          <w:numId w:val="2"/>
        </w:numPr>
        <w:spacing w:after="100" w:line="360"/>
      </w:pPr>
      <w:r>
        <w:rPr>
          <w:rFonts w:ascii="Arial" w:cs="Arial" w:eastAsia="Arial" w:hAnsi="Arial"/>
          <w:sz w:val="24"/>
          <w:szCs w:val="24"/>
        </w:rPr>
        <w:t xml:space="preserve">Optimize ASO dose to achieve &gt;80% R1872Q knockdown with &lt;10% WT reduction in patient neurons</w:t>
      </w:r>
    </w:p>
    <w:p>
      <w:pPr>
        <w:pStyle w:val="ListParagraph"/>
        <w:numPr>
          <w:ilvl w:val="0"/>
          <w:numId w:val="2"/>
        </w:numPr>
        <w:spacing w:after="100" w:line="360"/>
      </w:pPr>
      <w:r>
        <w:rPr>
          <w:rFonts w:ascii="Arial" w:cs="Arial" w:eastAsia="Arial" w:hAnsi="Arial"/>
          <w:sz w:val="24"/>
          <w:szCs w:val="24"/>
        </w:rPr>
        <w:t xml:space="preserve">Plan selectivity validation: qPCR copy number analysis, Western blot (allele-specific antibody), functional AS(O) selectivity assay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Selectivity ratio comparison across cellular contexts: Tm ratio (WT/mutant), Kd ratio (mutant/WT)</w:t>
      </w:r>
    </w:p>
    <w:p>
      <w:pPr>
        <w:pStyle w:val="ListParagraph"/>
        <w:numPr>
          <w:ilvl w:val="0"/>
          <w:numId w:val="2"/>
        </w:numPr>
        <w:spacing w:after="100" w:line="360"/>
      </w:pPr>
      <w:r>
        <w:rPr>
          <w:rFonts w:ascii="Arial" w:cs="Arial" w:eastAsia="Arial" w:hAnsi="Arial"/>
          <w:sz w:val="24"/>
          <w:szCs w:val="24"/>
        </w:rPr>
        <w:t xml:space="preserve">Predicted selectivity retention at temperature/pH variations (±2°C, ±0.5 pH units)</w:t>
      </w:r>
    </w:p>
    <w:p>
      <w:pPr>
        <w:pStyle w:val="ListParagraph"/>
        <w:numPr>
          <w:ilvl w:val="0"/>
          <w:numId w:val="2"/>
        </w:numPr>
        <w:spacing w:after="100" w:line="360"/>
      </w:pPr>
      <w:r>
        <w:rPr>
          <w:rFonts w:ascii="Arial" w:cs="Arial" w:eastAsia="Arial" w:hAnsi="Arial"/>
          <w:sz w:val="24"/>
          <w:szCs w:val="24"/>
        </w:rPr>
        <w:t xml:space="preserve">RNase H cleavage kinetics for mutant-selective (perfect match) vs. WT-mismatch duplexes</w:t>
      </w:r>
    </w:p>
    <w:p>
      <w:pPr>
        <w:pStyle w:val="ListParagraph"/>
        <w:numPr>
          <w:ilvl w:val="0"/>
          <w:numId w:val="2"/>
        </w:numPr>
        <w:spacing w:after="100" w:line="360"/>
      </w:pPr>
      <w:r>
        <w:rPr>
          <w:rFonts w:ascii="Arial" w:cs="Arial" w:eastAsia="Arial" w:hAnsi="Arial"/>
          <w:sz w:val="24"/>
          <w:szCs w:val="24"/>
        </w:rPr>
        <w:t xml:space="preserve">Optimized ASO sequence with maximum predicted selectivity ratio (goal: &gt;10-fold)</w:t>
      </w:r>
    </w:p>
    <w:p>
      <w:pPr>
        <w:pStyle w:val="ListParagraph"/>
        <w:numPr>
          <w:ilvl w:val="0"/>
          <w:numId w:val="2"/>
        </w:numPr>
        <w:spacing w:after="100" w:line="360"/>
      </w:pPr>
      <w:r>
        <w:rPr>
          <w:rFonts w:ascii="Arial" w:cs="Arial" w:eastAsia="Arial" w:hAnsi="Arial"/>
          <w:sz w:val="24"/>
          <w:szCs w:val="24"/>
        </w:rPr>
        <w:t xml:space="preserve">Reporter assay design: construct specifications for WT-GFP vs. mutant-RFP validation</w:t>
      </w:r>
    </w:p>
    <w:p>
      <w:pPr>
        <w:pStyle w:val="ListParagraph"/>
        <w:numPr>
          <w:ilvl w:val="0"/>
          <w:numId w:val="2"/>
        </w:numPr>
        <w:spacing w:after="100" w:line="360"/>
      </w:pPr>
      <w:r>
        <w:rPr>
          <w:rFonts w:ascii="Arial" w:cs="Arial" w:eastAsia="Arial" w:hAnsi="Arial"/>
          <w:sz w:val="24"/>
          <w:szCs w:val="24"/>
        </w:rPr>
        <w:t xml:space="preserve">Validation experiment sample size calculation: n-replicates for qPCR, Western blot, functional assays with statistical power &gt;0.8</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Selectivity ratio comparison table (cellular contexts × temperature variations); RNase H kinetic comparison plot; reporter construct design diagram; ASO selectivity optimization decision tree</w:t>
      </w:r>
    </w:p>
    <w:p>
      <w:pPr>
        <w:pStyle w:val="Heading2"/>
      </w:pPr>
      <w:r>
        <w:rPr>
          <w:rFonts w:ascii="Arial" w:cs="Arial" w:eastAsia="Arial" w:hAnsi="Arial"/>
          <w:b/>
          <w:bCs/>
          <w:sz w:val="28"/>
          <w:szCs w:val="28"/>
        </w:rPr>
        <w:t xml:space="preserve">Stage 6: Synthesis, Cell Culture, &amp; Functional Validation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Define allele-specific ASO synthesis specifications, establish patient iPS-derived neuron culture protocols, and design comprehensive functional validation pipeline for selectivity and R1872Q rescue.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Final optimized allele-specific ASO sequence(s) with full chemical modification specifications</w:t>
      </w:r>
    </w:p>
    <w:p>
      <w:pPr>
        <w:pStyle w:val="ListParagraph"/>
        <w:numPr>
          <w:ilvl w:val="0"/>
          <w:numId w:val="2"/>
        </w:numPr>
        <w:spacing w:after="100" w:line="360"/>
      </w:pPr>
      <w:r>
        <w:rPr>
          <w:rFonts w:ascii="Arial" w:cs="Arial" w:eastAsia="Arial" w:hAnsi="Arial"/>
          <w:sz w:val="24"/>
          <w:szCs w:val="24"/>
        </w:rPr>
        <w:t xml:space="preserve">Patient iPS-derived neuron differentiation protocols (SCN8A-R1872Q heterozygous line availability)</w:t>
      </w:r>
    </w:p>
    <w:p>
      <w:pPr>
        <w:pStyle w:val="ListParagraph"/>
        <w:numPr>
          <w:ilvl w:val="0"/>
          <w:numId w:val="2"/>
        </w:numPr>
        <w:spacing w:after="100" w:line="360"/>
      </w:pPr>
      <w:r>
        <w:rPr>
          <w:rFonts w:ascii="Arial" w:cs="Arial" w:eastAsia="Arial" w:hAnsi="Arial"/>
          <w:sz w:val="24"/>
          <w:szCs w:val="24"/>
        </w:rPr>
        <w:t xml:space="preserve">Transfection optimization for patient neurons (toxicity thresholds, efficiency constraints)</w:t>
      </w:r>
    </w:p>
    <w:p>
      <w:pPr>
        <w:pStyle w:val="ListParagraph"/>
        <w:numPr>
          <w:ilvl w:val="0"/>
          <w:numId w:val="2"/>
        </w:numPr>
        <w:spacing w:after="100" w:line="360"/>
      </w:pPr>
      <w:r>
        <w:rPr>
          <w:rFonts w:ascii="Arial" w:cs="Arial" w:eastAsia="Arial" w:hAnsi="Arial"/>
          <w:sz w:val="24"/>
          <w:szCs w:val="24"/>
        </w:rPr>
        <w:t xml:space="preserve">Pharmacological validation tools (SCN8A blockers: tetrodotoxin, phenytoin for channel characterization)</w:t>
      </w:r>
    </w:p>
    <w:p>
      <w:pPr>
        <w:pStyle w:val="ListParagraph"/>
        <w:numPr>
          <w:ilvl w:val="0"/>
          <w:numId w:val="2"/>
        </w:numPr>
        <w:spacing w:after="100" w:line="360"/>
      </w:pPr>
      <w:r>
        <w:rPr>
          <w:rFonts w:ascii="Arial" w:cs="Arial" w:eastAsia="Arial" w:hAnsi="Arial"/>
          <w:sz w:val="24"/>
          <w:szCs w:val="24"/>
        </w:rPr>
        <w:t xml:space="preserve">Quality control requirements (purity &gt;98%, endotoxin &lt;100 EU/mg, sterility verification)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ASO synthesis platform (TriLink, Akta Oligopilot) with oligosynthesis validation</w:t>
      </w:r>
    </w:p>
    <w:p>
      <w:pPr>
        <w:pStyle w:val="ListParagraph"/>
        <w:numPr>
          <w:ilvl w:val="0"/>
          <w:numId w:val="2"/>
        </w:numPr>
        <w:spacing w:after="100" w:line="360"/>
      </w:pPr>
      <w:r>
        <w:rPr>
          <w:rFonts w:ascii="Arial" w:cs="Arial" w:eastAsia="Arial" w:hAnsi="Arial"/>
          <w:sz w:val="24"/>
          <w:szCs w:val="24"/>
        </w:rPr>
        <w:t xml:space="preserve">HPLC-MS quality control method (purity, mass accuracy, impurity profiling)</w:t>
      </w:r>
    </w:p>
    <w:p>
      <w:pPr>
        <w:pStyle w:val="ListParagraph"/>
        <w:numPr>
          <w:ilvl w:val="0"/>
          <w:numId w:val="2"/>
        </w:numPr>
        <w:spacing w:after="100" w:line="360"/>
      </w:pPr>
      <w:r>
        <w:rPr>
          <w:rFonts w:ascii="Arial" w:cs="Arial" w:eastAsia="Arial" w:hAnsi="Arial"/>
          <w:sz w:val="24"/>
          <w:szCs w:val="24"/>
        </w:rPr>
        <w:t xml:space="preserve">Patient iPS cell maintenance protocol (differentiation to neuronal state, cryopreservation)</w:t>
      </w:r>
    </w:p>
    <w:p>
      <w:pPr>
        <w:pStyle w:val="ListParagraph"/>
        <w:numPr>
          <w:ilvl w:val="0"/>
          <w:numId w:val="2"/>
        </w:numPr>
        <w:spacing w:after="100" w:line="360"/>
      </w:pPr>
      <w:r>
        <w:rPr>
          <w:rFonts w:ascii="Arial" w:cs="Arial" w:eastAsia="Arial" w:hAnsi="Arial"/>
          <w:sz w:val="24"/>
          <w:szCs w:val="24"/>
        </w:rPr>
        <w:t xml:space="preserve">Transfection efficiency optimizer (lipofection vs. electroporation in patient neurons)</w:t>
      </w:r>
    </w:p>
    <w:p>
      <w:pPr>
        <w:pStyle w:val="ListParagraph"/>
        <w:numPr>
          <w:ilvl w:val="0"/>
          <w:numId w:val="2"/>
        </w:numPr>
        <w:spacing w:after="100" w:line="360"/>
      </w:pPr>
      <w:r>
        <w:rPr>
          <w:rFonts w:ascii="Arial" w:cs="Arial" w:eastAsia="Arial" w:hAnsi="Arial"/>
          <w:sz w:val="24"/>
          <w:szCs w:val="24"/>
        </w:rPr>
        <w:t xml:space="preserve">High-throughput patch clamp system (automated whole-cell recording for large n-values)</w:t>
      </w:r>
    </w:p>
    <w:p>
      <w:pPr>
        <w:pStyle w:val="ListParagraph"/>
        <w:numPr>
          <w:ilvl w:val="0"/>
          <w:numId w:val="2"/>
        </w:numPr>
        <w:spacing w:after="100" w:line="360"/>
      </w:pPr>
      <w:r>
        <w:rPr>
          <w:rFonts w:ascii="Arial" w:cs="Arial" w:eastAsia="Arial" w:hAnsi="Arial"/>
          <w:sz w:val="24"/>
          <w:szCs w:val="24"/>
        </w:rPr>
        <w:t xml:space="preserve">Data analysis pipeline (AP parameters extraction, statistical comparisons: ANOVA, post-hoc tests)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synthesis route: assess modification complexity (LNA positions, phosphorothioate pattern)</w:t>
      </w:r>
    </w:p>
    <w:p>
      <w:pPr>
        <w:pStyle w:val="ListParagraph"/>
        <w:numPr>
          <w:ilvl w:val="0"/>
          <w:numId w:val="2"/>
        </w:numPr>
        <w:spacing w:after="100" w:line="360"/>
      </w:pPr>
      <w:r>
        <w:rPr>
          <w:rFonts w:ascii="Arial" w:cs="Arial" w:eastAsia="Arial" w:hAnsi="Arial"/>
          <w:sz w:val="24"/>
          <w:szCs w:val="24"/>
        </w:rPr>
        <w:t xml:space="preserve">Specify transfection protocol: dose optimization (nM to μM range), toxicity assessment, timing (6h-72h post-transfection)</w:t>
      </w:r>
    </w:p>
    <w:p>
      <w:pPr>
        <w:pStyle w:val="ListParagraph"/>
        <w:numPr>
          <w:ilvl w:val="0"/>
          <w:numId w:val="2"/>
        </w:numPr>
        <w:spacing w:after="100" w:line="360"/>
      </w:pPr>
      <w:r>
        <w:rPr>
          <w:rFonts w:ascii="Arial" w:cs="Arial" w:eastAsia="Arial" w:hAnsi="Arial"/>
          <w:sz w:val="24"/>
          <w:szCs w:val="24"/>
        </w:rPr>
        <w:t xml:space="preserve">Plan patch clamp validation: measure WT and mutant sodium currents independently (WT-selective vs. mutant-selective pharmacology?)</w:t>
      </w:r>
    </w:p>
    <w:p>
      <w:pPr>
        <w:pStyle w:val="ListParagraph"/>
        <w:numPr>
          <w:ilvl w:val="0"/>
          <w:numId w:val="2"/>
        </w:numPr>
        <w:spacing w:after="100" w:line="360"/>
      </w:pPr>
      <w:r>
        <w:rPr>
          <w:rFonts w:ascii="Arial" w:cs="Arial" w:eastAsia="Arial" w:hAnsi="Arial"/>
          <w:sz w:val="24"/>
          <w:szCs w:val="24"/>
        </w:rPr>
        <w:t xml:space="preserve">Design allele knockdown verification: allele-specific qPCR to confirm R1872Q suppression + WT preservation</w:t>
      </w:r>
    </w:p>
    <w:p>
      <w:pPr>
        <w:pStyle w:val="ListParagraph"/>
        <w:numPr>
          <w:ilvl w:val="0"/>
          <w:numId w:val="2"/>
        </w:numPr>
        <w:spacing w:after="100" w:line="360"/>
      </w:pPr>
      <w:r>
        <w:rPr>
          <w:rFonts w:ascii="Arial" w:cs="Arial" w:eastAsia="Arial" w:hAnsi="Arial"/>
          <w:sz w:val="24"/>
          <w:szCs w:val="24"/>
        </w:rPr>
        <w:t xml:space="preserve">Schedule functional readouts: action potential firing rate, sodium current IV curves, gating kinetics (α, β) recovery toward WT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Synthesis specifications: oligonucleotide sequence, chemical modifications, purification method, expected yield</w:t>
      </w:r>
    </w:p>
    <w:p>
      <w:pPr>
        <w:pStyle w:val="ListParagraph"/>
        <w:numPr>
          <w:ilvl w:val="0"/>
          <w:numId w:val="2"/>
        </w:numPr>
        <w:spacing w:after="100" w:line="360"/>
      </w:pPr>
      <w:r>
        <w:rPr>
          <w:rFonts w:ascii="Arial" w:cs="Arial" w:eastAsia="Arial" w:hAnsi="Arial"/>
          <w:sz w:val="24"/>
          <w:szCs w:val="24"/>
        </w:rPr>
        <w:t xml:space="preserve">HPLC-MS validation: purity &gt;98% criterion, mass accuracy ±5 ppm, impurity profile &lt;2% per contaminant</w:t>
      </w:r>
    </w:p>
    <w:p>
      <w:pPr>
        <w:pStyle w:val="ListParagraph"/>
        <w:numPr>
          <w:ilvl w:val="0"/>
          <w:numId w:val="2"/>
        </w:numPr>
        <w:spacing w:after="100" w:line="360"/>
      </w:pPr>
      <w:r>
        <w:rPr>
          <w:rFonts w:ascii="Arial" w:cs="Arial" w:eastAsia="Arial" w:hAnsi="Arial"/>
          <w:sz w:val="24"/>
          <w:szCs w:val="24"/>
        </w:rPr>
        <w:t xml:space="preserve">Patient iPS-derived neuron differentiation protocol: timeline, marker validation (MAP2, ßIII-tubulin, VGLUTs)</w:t>
      </w:r>
    </w:p>
    <w:p>
      <w:pPr>
        <w:pStyle w:val="ListParagraph"/>
        <w:numPr>
          <w:ilvl w:val="0"/>
          <w:numId w:val="2"/>
        </w:numPr>
        <w:spacing w:after="100" w:line="360"/>
      </w:pPr>
      <w:r>
        <w:rPr>
          <w:rFonts w:ascii="Arial" w:cs="Arial" w:eastAsia="Arial" w:hAnsi="Arial"/>
          <w:sz w:val="24"/>
          <w:szCs w:val="24"/>
        </w:rPr>
        <w:t xml:space="preserve">Transfection optimization results: EC50 for ASO dose, toxicity threshold, peak knockdown timing</w:t>
      </w:r>
    </w:p>
    <w:p>
      <w:pPr>
        <w:pStyle w:val="ListParagraph"/>
        <w:numPr>
          <w:ilvl w:val="0"/>
          <w:numId w:val="2"/>
        </w:numPr>
        <w:spacing w:after="100" w:line="360"/>
      </w:pPr>
      <w:r>
        <w:rPr>
          <w:rFonts w:ascii="Arial" w:cs="Arial" w:eastAsia="Arial" w:hAnsi="Arial"/>
          <w:sz w:val="24"/>
          <w:szCs w:val="24"/>
        </w:rPr>
        <w:t xml:space="preserve">Functional validation protocol: whole-cell patch clamp specs (temperature 37°C, internal/external solutions), AP recording conditions</w:t>
      </w:r>
    </w:p>
    <w:p>
      <w:pPr>
        <w:pStyle w:val="ListParagraph"/>
        <w:numPr>
          <w:ilvl w:val="0"/>
          <w:numId w:val="2"/>
        </w:numPr>
        <w:spacing w:after="100" w:line="360"/>
      </w:pPr>
      <w:r>
        <w:rPr>
          <w:rFonts w:ascii="Arial" w:cs="Arial" w:eastAsia="Arial" w:hAnsi="Arial"/>
          <w:sz w:val="24"/>
          <w:szCs w:val="24"/>
        </w:rPr>
        <w:t xml:space="preserve">Statistical analysis plan: sample size (n=6-8 cells/treatment), comparison groups (untreated, control ASO, allele-selective ASO), significance threshold p&lt;0.05</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Synthesis specification sheet with oligonucleotide sequence and modification map; HPLC-MS expected chromatogram and mass spectrum; patient iPS differentiation timeline; transfection dose-response curve; patch clamp protocol template; statistical analysis decision tree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NUPACK/RNAfold: RNA secondary structure prediction and thermodynamic analysis</w:t>
      </w:r>
    </w:p>
    <w:p>
      <w:pPr>
        <w:pStyle w:val="ListParagraph"/>
        <w:numPr>
          <w:ilvl w:val="0"/>
          <w:numId w:val="2"/>
        </w:numPr>
        <w:spacing w:after="100" w:line="360"/>
      </w:pPr>
      <w:r>
        <w:rPr>
          <w:rFonts w:ascii="Arial" w:cs="Arial" w:eastAsia="Arial" w:hAnsi="Arial"/>
          <w:sz w:val="24"/>
          <w:szCs w:val="24"/>
        </w:rPr>
        <w:t xml:space="preserve">Quiver Bioscience EP CRISPR Atlas: Integrated electrophysiology phenotype database (~18k gene perturbations, 500+ features per neuron)</w:t>
      </w:r>
    </w:p>
    <w:p>
      <w:pPr>
        <w:pStyle w:val="ListParagraph"/>
        <w:numPr>
          <w:ilvl w:val="0"/>
          <w:numId w:val="2"/>
        </w:numPr>
        <w:spacing w:after="100" w:line="360"/>
      </w:pPr>
      <w:r>
        <w:rPr>
          <w:rFonts w:ascii="Arial" w:cs="Arial" w:eastAsia="Arial" w:hAnsi="Arial"/>
          <w:sz w:val="24"/>
          <w:szCs w:val="24"/>
        </w:rPr>
        <w:t xml:space="preserve">RNase H binding site prediction: Thermodynamic-based duplex analysis and catalytic efficiency scoring</w:t>
      </w:r>
    </w:p>
    <w:p>
      <w:pPr>
        <w:pStyle w:val="ListParagraph"/>
        <w:numPr>
          <w:ilvl w:val="0"/>
          <w:numId w:val="2"/>
        </w:numPr>
        <w:spacing w:after="100" w:line="360"/>
      </w:pPr>
      <w:r>
        <w:rPr>
          <w:rFonts w:ascii="Arial" w:cs="Arial" w:eastAsia="Arial" w:hAnsi="Arial"/>
          <w:sz w:val="24"/>
          <w:szCs w:val="24"/>
        </w:rPr>
        <w:t xml:space="preserve">CpG pattern recognition &amp; immune motif detection: TLR3/TLR7/TLR8 activation risk assessment</w:t>
      </w:r>
    </w:p>
    <w:p>
      <w:pPr>
        <w:pStyle w:val="ListParagraph"/>
        <w:numPr>
          <w:ilvl w:val="0"/>
          <w:numId w:val="2"/>
        </w:numPr>
        <w:spacing w:after="100" w:line="360"/>
      </w:pPr>
      <w:r>
        <w:rPr>
          <w:rFonts w:ascii="Arial" w:cs="Arial" w:eastAsia="Arial" w:hAnsi="Arial"/>
          <w:sz w:val="24"/>
          <w:szCs w:val="24"/>
        </w:rPr>
        <w:t xml:space="preserve">TRANSAT/accessibility analysis tools: Splice variant-specific target site evaluation</w:t>
      </w:r>
    </w:p>
    <w:p>
      <w:pPr>
        <w:pStyle w:val="ListParagraph"/>
        <w:numPr>
          <w:ilvl w:val="0"/>
          <w:numId w:val="2"/>
        </w:numPr>
        <w:spacing w:after="100" w:line="360"/>
      </w:pPr>
      <w:r>
        <w:rPr>
          <w:rFonts w:ascii="Arial" w:cs="Arial" w:eastAsia="Arial" w:hAnsi="Arial"/>
          <w:sz w:val="24"/>
          <w:szCs w:val="24"/>
        </w:rPr>
        <w:t xml:space="preserve">Antisense Oligonucleotide Design Suite: Custom ASO sequence optimization with modification placement</w:t>
      </w:r>
    </w:p>
    <w:p>
      <w:pPr>
        <w:pStyle w:val="ListParagraph"/>
        <w:numPr>
          <w:ilvl w:val="0"/>
          <w:numId w:val="2"/>
        </w:numPr>
        <w:spacing w:after="100" w:line="360"/>
      </w:pPr>
      <w:r>
        <w:rPr>
          <w:rFonts w:ascii="Arial" w:cs="Arial" w:eastAsia="Arial" w:hAnsi="Arial"/>
          <w:sz w:val="24"/>
          <w:szCs w:val="24"/>
        </w:rPr>
        <w:t xml:space="preserve">Off-target prediction engines (OligoWalk, Exiqon): Selectivity assessment across human transcriptome</w:t>
      </w:r>
    </w:p>
    <w:p>
      <w:pPr>
        <w:pStyle w:val="ListParagraph"/>
        <w:numPr>
          <w:ilvl w:val="0"/>
          <w:numId w:val="2"/>
        </w:numPr>
        <w:spacing w:after="100" w:line="360"/>
      </w:pPr>
      <w:r>
        <w:rPr>
          <w:rFonts w:ascii="Arial" w:cs="Arial" w:eastAsia="Arial" w:hAnsi="Arial"/>
          <w:sz w:val="24"/>
          <w:szCs w:val="24"/>
        </w:rPr>
        <w:t xml:space="preserve">Cellular uptake prediction models: Phosphorothioate saturation and bioavailability scoring</w:t>
      </w:r>
    </w:p>
    <w:p>
      <w:pPr>
        <w:pStyle w:val="ListParagraph"/>
        <w:numPr>
          <w:ilvl w:val="0"/>
          <w:numId w:val="2"/>
        </w:numPr>
        <w:spacing w:after="100" w:line="360"/>
      </w:pPr>
      <w:r>
        <w:rPr>
          <w:rFonts w:ascii="Arial" w:cs="Arial" w:eastAsia="Arial" w:hAnsi="Arial"/>
          <w:sz w:val="24"/>
          <w:szCs w:val="24"/>
        </w:rPr>
        <w:t xml:space="preserve">Dose-response fitting &amp; kinetics modeling: EC50 determination, time-course simulation</w:t>
      </w:r>
    </w:p>
    <w:p>
      <w:pPr>
        <w:pStyle w:val="ListParagraph"/>
        <w:numPr>
          <w:ilvl w:val="0"/>
          <w:numId w:val="2"/>
        </w:numPr>
        <w:spacing w:after="100" w:line="360"/>
      </w:pPr>
      <w:r>
        <w:rPr>
          <w:rFonts w:ascii="Arial" w:cs="Arial" w:eastAsia="Arial" w:hAnsi="Arial"/>
          <w:sz w:val="24"/>
          <w:szCs w:val="24"/>
        </w:rPr>
        <w:t xml:space="preserve">Electrophysiology analysis (Igor Pro, Clampfit): Action potential and current kinetic extraction</w:t>
      </w:r>
    </w:p>
    <w:p>
      <w:pPr>
        <w:pStyle w:val="ListParagraph"/>
        <w:numPr>
          <w:ilvl w:val="0"/>
          <w:numId w:val="2"/>
        </w:numPr>
        <w:spacing w:after="100" w:line="360"/>
      </w:pPr>
      <w:r>
        <w:rPr>
          <w:rFonts w:ascii="Arial" w:cs="Arial" w:eastAsia="Arial" w:hAnsi="Arial"/>
          <w:sz w:val="24"/>
          <w:szCs w:val="24"/>
        </w:rPr>
        <w:t xml:space="preserve">Hodgkin-Huxley channel modeling: Biophysical simulation of ion channel phenotype changes</w:t>
      </w:r>
    </w:p>
    <w:p>
      <w:pPr>
        <w:pStyle w:val="ListParagraph"/>
        <w:numPr>
          <w:ilvl w:val="0"/>
          <w:numId w:val="2"/>
        </w:numPr>
        <w:spacing w:after="100" w:line="360"/>
      </w:pPr>
      <w:r>
        <w:rPr>
          <w:rFonts w:ascii="Arial" w:cs="Arial" w:eastAsia="Arial" w:hAnsi="Arial"/>
          <w:sz w:val="24"/>
          <w:szCs w:val="24"/>
        </w:rPr>
        <w:t xml:space="preserve">Minigene reporter design &amp; validation: Splicing assay construct optimization</w:t>
      </w:r>
    </w:p>
    <w:p>
      <w:pPr>
        <w:pStyle w:val="ListParagraph"/>
        <w:numPr>
          <w:ilvl w:val="0"/>
          <w:numId w:val="2"/>
        </w:numPr>
        <w:spacing w:after="100" w:line="360"/>
      </w:pPr>
      <w:r>
        <w:rPr>
          <w:rFonts w:ascii="Arial" w:cs="Arial" w:eastAsia="Arial" w:hAnsi="Arial"/>
          <w:sz w:val="24"/>
          <w:szCs w:val="24"/>
        </w:rPr>
        <w:t xml:space="preserve">Patient iPS-derived neuron differentiation: Disease model development and therapeutic validation</w:t>
      </w:r>
    </w:p>
    <w:p>
      <w:pPr>
        <w:pStyle w:val="ListParagraph"/>
        <w:numPr>
          <w:ilvl w:val="0"/>
          <w:numId w:val="2"/>
        </w:numPr>
        <w:spacing w:after="100" w:line="360"/>
      </w:pPr>
      <w:r>
        <w:rPr>
          <w:rFonts w:ascii="Arial" w:cs="Arial" w:eastAsia="Arial" w:hAnsi="Arial"/>
          <w:sz w:val="24"/>
          <w:szCs w:val="24"/>
        </w:rPr>
        <w:t xml:space="preserve">Whole-cell patch clamp system: Functional channel characterization and EP recording</w:t>
      </w:r>
    </w:p>
    <w:p>
      <w:pPr>
        <w:pStyle w:val="ListParagraph"/>
        <w:numPr>
          <w:ilvl w:val="0"/>
          <w:numId w:val="2"/>
        </w:numPr>
        <w:spacing w:after="100" w:line="360"/>
      </w:pPr>
      <w:r>
        <w:rPr>
          <w:rFonts w:ascii="Arial" w:cs="Arial" w:eastAsia="Arial" w:hAnsi="Arial"/>
          <w:sz w:val="24"/>
          <w:szCs w:val="24"/>
        </w:rPr>
        <w:t xml:space="preserve">Multi-electrode array (MEA): Network-level activity monitoring and seizure-like activity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2026-03-04T17:28:04.246Z</dcterms:created>
  <dcterms:modified xsi:type="dcterms:W3CDTF">2026-03-04T17:28:04.246Z</dcterms:modified>
</cp:coreProperties>
</file>

<file path=docProps/custom.xml><?xml version="1.0" encoding="utf-8"?>
<Properties xmlns="http://schemas.openxmlformats.org/officeDocument/2006/custom-properties" xmlns:vt="http://schemas.openxmlformats.org/officeDocument/2006/docPropsVTypes"/>
</file>