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SCN2A Splice-Modulating ASO Design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splice-modulating ASOs that reduce inclusion of pathogenic exon variants in SCN2A while maintaining functional channel expression.</w:t>
      </w:r>
    </w:p>
    <w:p>
      <w:pPr>
        <w:spacing w:after="200" w:line="360"/>
      </w:pPr>
      <w:r>
        <w:rPr>
          <w:rFonts w:ascii="Arial" w:cs="Arial" w:eastAsia="Arial" w:hAnsi="Arial"/>
          <w:sz w:val="24"/>
          <w:szCs w:val="24"/>
        </w:rPr>
        <w:t xml:space="preserve">This Sapphire Pipeline workflow provides a comprehensive, multi-stage framework for designing antisense oligonucleotide (ASO) therapeutics targeting scn2a splice-modulating aso design. The pipeline integrates computational biology, biophysical modeling, and experimental validation protocols to enable precision-medicine approaches to gene regulation and cellular phenotype rescue in patient-derived neurons derived from Quiver Bioscience's electrophysiology (EP) CRISPR atlas.</w:t>
      </w:r>
    </w:p>
    <w:p>
      <w:pPr>
        <w:spacing w:after="200" w:line="360"/>
      </w:pPr>
      <w:r>
        <w:rPr>
          <w:rFonts w:ascii="Arial" w:cs="Arial" w:eastAsia="Arial" w:hAnsi="Arial"/>
          <w:sz w:val="24"/>
          <w:szCs w:val="24"/>
        </w:rPr>
        <w:t xml:space="preserve">Each stage builds upon prior results, from initial target characterization through synthesis and clinical translation. The workflow emphasizes mechanistic understanding of RNA regulation, computational prediction validation, and functional electrophysiological rescue as primary validation metrics. Quiver's integrated platform enables dose-response correlation between ASO-induced mRNA/protein changes and EP phenotypic recovery across the ~18,000 gene perturbations and 3,500+ compound treatments available in the atlas.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orchestrates the discovery and validation of therapeutic ASOs through six integrated stages. Stages 1-2 establish the molecular target landscape: identifying optimal sites on disease-relevant transcripts, characterizing secondary structure accessibility, and predicting RNase H or steric hindrance-based mechanisms. Stages 3-4 optimize ASO chemistry and validate specificity: designing modifications (2'-O-methyl, locked nucleic acids, phosphorothioate patterns) to maximize efficacy while minimizing off-target effects and innate immune activation. Stages 5-6 transition from computational models to experimental validation: utilizing splicing reporters, patient-derived neurons, and whole-cell electrophysiology to confirm mechanism and predict clinical outcomes.</w:t>
      </w:r>
    </w:p>
    <w:p>
      <w:pPr>
        <w:spacing w:after="200" w:line="360"/>
      </w:pPr>
      <w:r>
        <w:rPr>
          <w:rFonts w:ascii="Arial" w:cs="Arial" w:eastAsia="Arial" w:hAnsi="Arial"/>
          <w:sz w:val="24"/>
          <w:szCs w:val="24"/>
        </w:rPr>
        <w:t xml:space="preserve">The Quiver Bioscience platform uniquely enables quantitative phenotype-genotype correlation: ASO-induced knockdown/upregulation levels can be directly correlated with EP parameter recovery (action potential duration, resting potential, firing frequency, sodium/potassium current properties) using ~500 features per neuron across multiple neuronal types. This data-driven approach transforms ASO design from purely sequence-optimization toward outcome-optimization: identifying knockdown/upregulation levels that maximize therapeutic EP rescue with minimal toxicity.</w:t>
      </w:r>
    </w:p>
    <w:p>
      <w:pPr>
        <w:pStyle w:val="Heading2"/>
      </w:pPr>
      <w:r>
        <w:rPr>
          <w:rFonts w:ascii="Arial" w:cs="Arial" w:eastAsia="Arial" w:hAnsi="Arial"/>
          <w:b/>
          <w:bCs/>
          <w:sz w:val="28"/>
          <w:szCs w:val="28"/>
        </w:rPr>
        <w:t xml:space="preserve">Stage 1: SCN2A Variant Exon Characterization &amp; Pathogenic Splicing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SCN2A exons harboring pathogenic variants, characterize abnormal splicing patterns in affected neurons, and define splice-modulation target sites that can reverse pathogenic inclusion.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SCN2A genomic sequence with exon-intron structure (NM_021554.2 reference)</w:t>
      </w:r>
    </w:p>
    <w:p>
      <w:pPr>
        <w:pStyle w:val="ListParagraph"/>
        <w:numPr>
          <w:ilvl w:val="0"/>
          <w:numId w:val="2"/>
        </w:numPr>
        <w:spacing w:after="100" w:line="360"/>
      </w:pPr>
      <w:r>
        <w:rPr>
          <w:rFonts w:ascii="Arial" w:cs="Arial" w:eastAsia="Arial" w:hAnsi="Arial"/>
          <w:sz w:val="24"/>
          <w:szCs w:val="24"/>
        </w:rPr>
        <w:t xml:space="preserve">Pathogenic variant exons: DEE phenotype-associated exons with alternative splicing patterns</w:t>
      </w:r>
    </w:p>
    <w:p>
      <w:pPr>
        <w:pStyle w:val="ListParagraph"/>
        <w:numPr>
          <w:ilvl w:val="0"/>
          <w:numId w:val="2"/>
        </w:numPr>
        <w:spacing w:after="100" w:line="360"/>
      </w:pPr>
      <w:r>
        <w:rPr>
          <w:rFonts w:ascii="Arial" w:cs="Arial" w:eastAsia="Arial" w:hAnsi="Arial"/>
          <w:sz w:val="24"/>
          <w:szCs w:val="24"/>
        </w:rPr>
        <w:t xml:space="preserve">RNA-seq data from SCN2A variant carriers: exon inclusion/exclusion ratios (percent spliced-in, PSI values)</w:t>
      </w:r>
    </w:p>
    <w:p>
      <w:pPr>
        <w:pStyle w:val="ListParagraph"/>
        <w:numPr>
          <w:ilvl w:val="0"/>
          <w:numId w:val="2"/>
        </w:numPr>
        <w:spacing w:after="100" w:line="360"/>
      </w:pPr>
      <w:r>
        <w:rPr>
          <w:rFonts w:ascii="Arial" w:cs="Arial" w:eastAsia="Arial" w:hAnsi="Arial"/>
          <w:sz w:val="24"/>
          <w:szCs w:val="24"/>
        </w:rPr>
        <w:t xml:space="preserve">Functional exon classification: exons with in-frame vs. out-of-frame inclusion (splicing consequence)</w:t>
      </w:r>
    </w:p>
    <w:p>
      <w:pPr>
        <w:pStyle w:val="ListParagraph"/>
        <w:numPr>
          <w:ilvl w:val="0"/>
          <w:numId w:val="2"/>
        </w:numPr>
        <w:spacing w:after="100" w:line="360"/>
      </w:pPr>
      <w:r>
        <w:rPr>
          <w:rFonts w:ascii="Arial" w:cs="Arial" w:eastAsia="Arial" w:hAnsi="Arial"/>
          <w:sz w:val="24"/>
          <w:szCs w:val="24"/>
        </w:rPr>
        <w:t xml:space="preserve">Splice site sequences: 5' GT and 3' AG dinucleotides, branch point positions for variant exons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SCN2A gene annotation database (RefSeq, Ensembl, specialized epilepsy variant databases like GenCC)</w:t>
      </w:r>
    </w:p>
    <w:p>
      <w:pPr>
        <w:pStyle w:val="ListParagraph"/>
        <w:numPr>
          <w:ilvl w:val="0"/>
          <w:numId w:val="2"/>
        </w:numPr>
        <w:spacing w:after="100" w:line="360"/>
      </w:pPr>
      <w:r>
        <w:rPr>
          <w:rFonts w:ascii="Arial" w:cs="Arial" w:eastAsia="Arial" w:hAnsi="Arial"/>
          <w:sz w:val="24"/>
          <w:szCs w:val="24"/>
        </w:rPr>
        <w:t xml:space="preserve">Splice site prediction algorithms (MaxEnt, GeneSplicer) for variant exon splice boundaries</w:t>
      </w:r>
    </w:p>
    <w:p>
      <w:pPr>
        <w:pStyle w:val="ListParagraph"/>
        <w:numPr>
          <w:ilvl w:val="0"/>
          <w:numId w:val="2"/>
        </w:numPr>
        <w:spacing w:after="100" w:line="360"/>
      </w:pPr>
      <w:r>
        <w:rPr>
          <w:rFonts w:ascii="Arial" w:cs="Arial" w:eastAsia="Arial" w:hAnsi="Arial"/>
          <w:sz w:val="24"/>
          <w:szCs w:val="24"/>
        </w:rPr>
        <w:t xml:space="preserve">RNA-seq analysis pipeline (reads alignment, exon inclusion quantification, PSI calculation)</w:t>
      </w:r>
    </w:p>
    <w:p>
      <w:pPr>
        <w:pStyle w:val="ListParagraph"/>
        <w:numPr>
          <w:ilvl w:val="0"/>
          <w:numId w:val="2"/>
        </w:numPr>
        <w:spacing w:after="100" w:line="360"/>
      </w:pPr>
      <w:r>
        <w:rPr>
          <w:rFonts w:ascii="Arial" w:cs="Arial" w:eastAsia="Arial" w:hAnsi="Arial"/>
          <w:sz w:val="24"/>
          <w:szCs w:val="24"/>
        </w:rPr>
        <w:t xml:space="preserve">Exon functional consequence predictor (in-frame vs. frameshift, domain disruption analysis)</w:t>
      </w:r>
    </w:p>
    <w:p>
      <w:pPr>
        <w:pStyle w:val="ListParagraph"/>
        <w:numPr>
          <w:ilvl w:val="0"/>
          <w:numId w:val="2"/>
        </w:numPr>
        <w:spacing w:after="100" w:line="360"/>
      </w:pPr>
      <w:r>
        <w:rPr>
          <w:rFonts w:ascii="Arial" w:cs="Arial" w:eastAsia="Arial" w:hAnsi="Arial"/>
          <w:sz w:val="24"/>
          <w:szCs w:val="24"/>
        </w:rPr>
        <w:t xml:space="preserve">Splicing code prediction tool (RNA structure, regulatory element identification nearby variant exons)</w:t>
      </w:r>
    </w:p>
    <w:p>
      <w:pPr>
        <w:pStyle w:val="ListParagraph"/>
        <w:numPr>
          <w:ilvl w:val="0"/>
          <w:numId w:val="2"/>
        </w:numPr>
        <w:spacing w:after="100" w:line="360"/>
      </w:pPr>
      <w:r>
        <w:rPr>
          <w:rFonts w:ascii="Arial" w:cs="Arial" w:eastAsia="Arial" w:hAnsi="Arial"/>
          <w:sz w:val="24"/>
          <w:szCs w:val="24"/>
        </w:rPr>
        <w:t xml:space="preserve">ASO splice target site predictor (5' and 3' splice site accessibility for splice-switching)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Map pathogenic variant exons in SCN2A and determine their in-frame/out-of-frame status</w:t>
      </w:r>
    </w:p>
    <w:p>
      <w:pPr>
        <w:pStyle w:val="ListParagraph"/>
        <w:numPr>
          <w:ilvl w:val="0"/>
          <w:numId w:val="2"/>
        </w:numPr>
        <w:spacing w:after="100" w:line="360"/>
      </w:pPr>
      <w:r>
        <w:rPr>
          <w:rFonts w:ascii="Arial" w:cs="Arial" w:eastAsia="Arial" w:hAnsi="Arial"/>
          <w:sz w:val="24"/>
          <w:szCs w:val="24"/>
        </w:rPr>
        <w:t xml:space="preserve">Extract RNA-seq percent spliced-in (PSI) values for variant exons in affected neurons vs. controls</w:t>
      </w:r>
    </w:p>
    <w:p>
      <w:pPr>
        <w:pStyle w:val="ListParagraph"/>
        <w:numPr>
          <w:ilvl w:val="0"/>
          <w:numId w:val="2"/>
        </w:numPr>
        <w:spacing w:after="100" w:line="360"/>
      </w:pPr>
      <w:r>
        <w:rPr>
          <w:rFonts w:ascii="Arial" w:cs="Arial" w:eastAsia="Arial" w:hAnsi="Arial"/>
          <w:sz w:val="24"/>
          <w:szCs w:val="24"/>
        </w:rPr>
        <w:t xml:space="preserve">Identify splice sites for variant exons: 5' GT, 3' AG positions, branch point sequences</w:t>
      </w:r>
    </w:p>
    <w:p>
      <w:pPr>
        <w:pStyle w:val="ListParagraph"/>
        <w:numPr>
          <w:ilvl w:val="0"/>
          <w:numId w:val="2"/>
        </w:numPr>
        <w:spacing w:after="100" w:line="360"/>
      </w:pPr>
      <w:r>
        <w:rPr>
          <w:rFonts w:ascii="Arial" w:cs="Arial" w:eastAsia="Arial" w:hAnsi="Arial"/>
          <w:sz w:val="24"/>
          <w:szCs w:val="24"/>
        </w:rPr>
        <w:t xml:space="preserve">Predict functional consequence of variant exon inclusion: protein domain disruption? Loss of ion selectivity?</w:t>
      </w:r>
    </w:p>
    <w:p>
      <w:pPr>
        <w:pStyle w:val="ListParagraph"/>
        <w:numPr>
          <w:ilvl w:val="0"/>
          <w:numId w:val="2"/>
        </w:numPr>
        <w:spacing w:after="100" w:line="360"/>
      </w:pPr>
      <w:r>
        <w:rPr>
          <w:rFonts w:ascii="Arial" w:cs="Arial" w:eastAsia="Arial" w:hAnsi="Arial"/>
          <w:sz w:val="24"/>
          <w:szCs w:val="24"/>
        </w:rPr>
        <w:t xml:space="preserve">Determine target: suppress variant exon inclusion to restore functional SCN2A channel isoform</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Pathogenic exon map: genomic coordinates, exon boundaries, in-frame/out-of-frame classification</w:t>
      </w:r>
    </w:p>
    <w:p>
      <w:pPr>
        <w:pStyle w:val="ListParagraph"/>
        <w:numPr>
          <w:ilvl w:val="0"/>
          <w:numId w:val="2"/>
        </w:numPr>
        <w:spacing w:after="100" w:line="360"/>
      </w:pPr>
      <w:r>
        <w:rPr>
          <w:rFonts w:ascii="Arial" w:cs="Arial" w:eastAsia="Arial" w:hAnsi="Arial"/>
          <w:sz w:val="24"/>
          <w:szCs w:val="24"/>
        </w:rPr>
        <w:t xml:space="preserve">RNA-seq exon inclusion analysis: PSI values in affected vs. control neurons (% of transcripts containing variant exon)</w:t>
      </w:r>
    </w:p>
    <w:p>
      <w:pPr>
        <w:pStyle w:val="ListParagraph"/>
        <w:numPr>
          <w:ilvl w:val="0"/>
          <w:numId w:val="2"/>
        </w:numPr>
        <w:spacing w:after="100" w:line="360"/>
      </w:pPr>
      <w:r>
        <w:rPr>
          <w:rFonts w:ascii="Arial" w:cs="Arial" w:eastAsia="Arial" w:hAnsi="Arial"/>
          <w:sz w:val="24"/>
          <w:szCs w:val="24"/>
        </w:rPr>
        <w:t xml:space="preserve">Splice site characterization: 5' GT, 3' AG sequences, branch point positions, splice site strength scoring</w:t>
      </w:r>
    </w:p>
    <w:p>
      <w:pPr>
        <w:pStyle w:val="ListParagraph"/>
        <w:numPr>
          <w:ilvl w:val="0"/>
          <w:numId w:val="2"/>
        </w:numPr>
        <w:spacing w:after="100" w:line="360"/>
      </w:pPr>
      <w:r>
        <w:rPr>
          <w:rFonts w:ascii="Arial" w:cs="Arial" w:eastAsia="Arial" w:hAnsi="Arial"/>
          <w:sz w:val="24"/>
          <w:szCs w:val="24"/>
        </w:rPr>
        <w:t xml:space="preserve">Functional consequence predictions: protein domain affected, ion channel consequence of variant exon inclusion</w:t>
      </w:r>
    </w:p>
    <w:p>
      <w:pPr>
        <w:pStyle w:val="ListParagraph"/>
        <w:numPr>
          <w:ilvl w:val="0"/>
          <w:numId w:val="2"/>
        </w:numPr>
        <w:spacing w:after="100" w:line="360"/>
      </w:pPr>
      <w:r>
        <w:rPr>
          <w:rFonts w:ascii="Arial" w:cs="Arial" w:eastAsia="Arial" w:hAnsi="Arial"/>
          <w:sz w:val="24"/>
          <w:szCs w:val="24"/>
        </w:rPr>
        <w:t xml:space="preserve">Target exon splicing patterns: baseline PSI in disease state, therapeutic target PSI (goal: reduce to &lt;20% inclusion)</w:t>
      </w:r>
    </w:p>
    <w:p>
      <w:pPr>
        <w:pStyle w:val="ListParagraph"/>
        <w:numPr>
          <w:ilvl w:val="0"/>
          <w:numId w:val="2"/>
        </w:numPr>
        <w:spacing w:after="100" w:line="360"/>
      </w:pPr>
      <w:r>
        <w:rPr>
          <w:rFonts w:ascii="Arial" w:cs="Arial" w:eastAsia="Arial" w:hAnsi="Arial"/>
          <w:sz w:val="24"/>
          <w:szCs w:val="24"/>
        </w:rPr>
        <w:t xml:space="preserve">ASO target site recommendations: 5' splice site, 3' splice site, or branch point targeting for exon skipping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SCN2A exon structure diagram with variant exons highlighted; exon inclusion PSI bar chart (disease vs. control); splice site sequence alignment; functional domain disruption cartoon; target exon skipping strategy diagram</w:t>
      </w:r>
    </w:p>
    <w:p>
      <w:pPr>
        <w:pStyle w:val="Heading2"/>
      </w:pPr>
      <w:r>
        <w:rPr>
          <w:rFonts w:ascii="Arial" w:cs="Arial" w:eastAsia="Arial" w:hAnsi="Arial"/>
          <w:b/>
          <w:bCs/>
          <w:sz w:val="28"/>
          <w:szCs w:val="28"/>
        </w:rPr>
        <w:t xml:space="preserve">Stage 2: Splice Site Masking ASO Design &amp; Splicing Reporter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ASOs that mask critical splice sites (5' donor, 3' acceptor, or branch point) to promote pathogenic exon skipping, and develop splicing reporter assays to validate efficacy.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Splice site sequences (5' GT dinucleotide position, 3' AG position, 20 bp upstream branch point consensus)</w:t>
      </w:r>
    </w:p>
    <w:p>
      <w:pPr>
        <w:pStyle w:val="ListParagraph"/>
        <w:numPr>
          <w:ilvl w:val="0"/>
          <w:numId w:val="2"/>
        </w:numPr>
        <w:spacing w:after="100" w:line="360"/>
      </w:pPr>
      <w:r>
        <w:rPr>
          <w:rFonts w:ascii="Arial" w:cs="Arial" w:eastAsia="Arial" w:hAnsi="Arial"/>
          <w:sz w:val="24"/>
          <w:szCs w:val="24"/>
        </w:rPr>
        <w:t xml:space="preserve">Splicing regulatory element positions: ESEs (exonic splicing enhancers) and SREs (silencer elements) near variant exon</w:t>
      </w:r>
    </w:p>
    <w:p>
      <w:pPr>
        <w:pStyle w:val="ListParagraph"/>
        <w:numPr>
          <w:ilvl w:val="0"/>
          <w:numId w:val="2"/>
        </w:numPr>
        <w:spacing w:after="100" w:line="360"/>
      </w:pPr>
      <w:r>
        <w:rPr>
          <w:rFonts w:ascii="Arial" w:cs="Arial" w:eastAsia="Arial" w:hAnsi="Arial"/>
          <w:sz w:val="24"/>
          <w:szCs w:val="24"/>
        </w:rPr>
        <w:t xml:space="preserve">snRNP binding site accessibility: does secondary structure protect splice sites from ASO access?</w:t>
      </w:r>
    </w:p>
    <w:p>
      <w:pPr>
        <w:pStyle w:val="ListParagraph"/>
        <w:numPr>
          <w:ilvl w:val="0"/>
          <w:numId w:val="2"/>
        </w:numPr>
        <w:spacing w:after="100" w:line="360"/>
      </w:pPr>
      <w:r>
        <w:rPr>
          <w:rFonts w:ascii="Arial" w:cs="Arial" w:eastAsia="Arial" w:hAnsi="Arial"/>
          <w:sz w:val="24"/>
          <w:szCs w:val="24"/>
        </w:rPr>
        <w:t xml:space="preserve">Alternative splice site usage: if variant exon 5' or 3' splice site is masked, are cryptic splice sites available?</w:t>
      </w:r>
    </w:p>
    <w:p>
      <w:pPr>
        <w:pStyle w:val="ListParagraph"/>
        <w:numPr>
          <w:ilvl w:val="0"/>
          <w:numId w:val="2"/>
        </w:numPr>
        <w:spacing w:after="100" w:line="360"/>
      </w:pPr>
      <w:r>
        <w:rPr>
          <w:rFonts w:ascii="Arial" w:cs="Arial" w:eastAsia="Arial" w:hAnsi="Arial"/>
          <w:sz w:val="24"/>
          <w:szCs w:val="24"/>
        </w:rPr>
        <w:t xml:space="preserve">Splicing reporter construct design: minigene system for validation of exon skipping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Splice site masking ASO design tool (5' GT and 3' AG targeting for exon exclusion)</w:t>
      </w:r>
    </w:p>
    <w:p>
      <w:pPr>
        <w:pStyle w:val="ListParagraph"/>
        <w:numPr>
          <w:ilvl w:val="0"/>
          <w:numId w:val="2"/>
        </w:numPr>
        <w:spacing w:after="100" w:line="360"/>
      </w:pPr>
      <w:r>
        <w:rPr>
          <w:rFonts w:ascii="Arial" w:cs="Arial" w:eastAsia="Arial" w:hAnsi="Arial"/>
          <w:sz w:val="24"/>
          <w:szCs w:val="24"/>
        </w:rPr>
        <w:t xml:space="preserve">RNA secondary structure predictor (NUPACK, RNAfold) at splice site regions</w:t>
      </w:r>
    </w:p>
    <w:p>
      <w:pPr>
        <w:pStyle w:val="ListParagraph"/>
        <w:numPr>
          <w:ilvl w:val="0"/>
          <w:numId w:val="2"/>
        </w:numPr>
        <w:spacing w:after="100" w:line="360"/>
      </w:pPr>
      <w:r>
        <w:rPr>
          <w:rFonts w:ascii="Arial" w:cs="Arial" w:eastAsia="Arial" w:hAnsi="Arial"/>
          <w:sz w:val="24"/>
          <w:szCs w:val="24"/>
        </w:rPr>
        <w:t xml:space="preserve">Regulatory element scanner (ESE/SRE/ISS identification tool: RESCUE-ESE, FIND5SS)</w:t>
      </w:r>
    </w:p>
    <w:p>
      <w:pPr>
        <w:pStyle w:val="ListParagraph"/>
        <w:numPr>
          <w:ilvl w:val="0"/>
          <w:numId w:val="2"/>
        </w:numPr>
        <w:spacing w:after="100" w:line="360"/>
      </w:pPr>
      <w:r>
        <w:rPr>
          <w:rFonts w:ascii="Arial" w:cs="Arial" w:eastAsia="Arial" w:hAnsi="Arial"/>
          <w:sz w:val="24"/>
          <w:szCs w:val="24"/>
        </w:rPr>
        <w:t xml:space="preserve">Alternative splice site predictor (detection of cryptic 5' or 3' splice sites if canonical site masked)</w:t>
      </w:r>
    </w:p>
    <w:p>
      <w:pPr>
        <w:pStyle w:val="ListParagraph"/>
        <w:numPr>
          <w:ilvl w:val="0"/>
          <w:numId w:val="2"/>
        </w:numPr>
        <w:spacing w:after="100" w:line="360"/>
      </w:pPr>
      <w:r>
        <w:rPr>
          <w:rFonts w:ascii="Arial" w:cs="Arial" w:eastAsia="Arial" w:hAnsi="Arial"/>
          <w:sz w:val="24"/>
          <w:szCs w:val="24"/>
        </w:rPr>
        <w:t xml:space="preserve">Minigene reporter construct design tool (select exon + flanking introns, expression vector compatibility)</w:t>
      </w:r>
    </w:p>
    <w:p>
      <w:pPr>
        <w:pStyle w:val="ListParagraph"/>
        <w:numPr>
          <w:ilvl w:val="0"/>
          <w:numId w:val="2"/>
        </w:numPr>
        <w:spacing w:after="100" w:line="360"/>
      </w:pPr>
      <w:r>
        <w:rPr>
          <w:rFonts w:ascii="Arial" w:cs="Arial" w:eastAsia="Arial" w:hAnsi="Arial"/>
          <w:sz w:val="24"/>
          <w:szCs w:val="24"/>
        </w:rPr>
        <w:t xml:space="preserve">Splicing assay analysis pipeline (RT-PCR product size analysis, exon inclusion quantification, PSI calculation)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3-5 ASO variants targeting 5' splice site GT dinucleotide (different offset positions: -5 to +5 relative to GT)</w:t>
      </w:r>
    </w:p>
    <w:p>
      <w:pPr>
        <w:pStyle w:val="ListParagraph"/>
        <w:numPr>
          <w:ilvl w:val="0"/>
          <w:numId w:val="2"/>
        </w:numPr>
        <w:spacing w:after="100" w:line="360"/>
      </w:pPr>
      <w:r>
        <w:rPr>
          <w:rFonts w:ascii="Arial" w:cs="Arial" w:eastAsia="Arial" w:hAnsi="Arial"/>
          <w:sz w:val="24"/>
          <w:szCs w:val="24"/>
        </w:rPr>
        <w:t xml:space="preserve">Design 3-5 ASO variants targeting 3' splice site AG dinucleotide (similar positional scanning)</w:t>
      </w:r>
    </w:p>
    <w:p>
      <w:pPr>
        <w:pStyle w:val="ListParagraph"/>
        <w:numPr>
          <w:ilvl w:val="0"/>
          <w:numId w:val="2"/>
        </w:numPr>
        <w:spacing w:after="100" w:line="360"/>
      </w:pPr>
      <w:r>
        <w:rPr>
          <w:rFonts w:ascii="Arial" w:cs="Arial" w:eastAsia="Arial" w:hAnsi="Arial"/>
          <w:sz w:val="24"/>
          <w:szCs w:val="24"/>
        </w:rPr>
        <w:t xml:space="preserve">Predict accessibility: do RNA secondary structures block ASO binding at splice sites? Calculate ΔG for each ASO-target duplex</w:t>
      </w:r>
    </w:p>
    <w:p>
      <w:pPr>
        <w:pStyle w:val="ListParagraph"/>
        <w:numPr>
          <w:ilvl w:val="0"/>
          <w:numId w:val="2"/>
        </w:numPr>
        <w:spacing w:after="100" w:line="360"/>
      </w:pPr>
      <w:r>
        <w:rPr>
          <w:rFonts w:ascii="Arial" w:cs="Arial" w:eastAsia="Arial" w:hAnsi="Arial"/>
          <w:sz w:val="24"/>
          <w:szCs w:val="24"/>
        </w:rPr>
        <w:t xml:space="preserve">Screen for cryptic splice sites: if canonical 5' GT is masked, are downstream GT dinucleotides functional?</w:t>
      </w:r>
    </w:p>
    <w:p>
      <w:pPr>
        <w:pStyle w:val="ListParagraph"/>
        <w:numPr>
          <w:ilvl w:val="0"/>
          <w:numId w:val="2"/>
        </w:numPr>
        <w:spacing w:after="100" w:line="360"/>
      </w:pPr>
      <w:r>
        <w:rPr>
          <w:rFonts w:ascii="Arial" w:cs="Arial" w:eastAsia="Arial" w:hAnsi="Arial"/>
          <w:sz w:val="24"/>
          <w:szCs w:val="24"/>
        </w:rPr>
        <w:t xml:space="preserve">Design minigene reporter: SCN2A exons flanking variant exon (E-1-variant-E+1), CMV-driven expression, check pattern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List of candidate ASOs targeting 5' splice site: sequences, predicted binding affinity (ΔG), masking efficiency scores</w:t>
      </w:r>
    </w:p>
    <w:p>
      <w:pPr>
        <w:pStyle w:val="ListParagraph"/>
        <w:numPr>
          <w:ilvl w:val="0"/>
          <w:numId w:val="2"/>
        </w:numPr>
        <w:spacing w:after="100" w:line="360"/>
      </w:pPr>
      <w:r>
        <w:rPr>
          <w:rFonts w:ascii="Arial" w:cs="Arial" w:eastAsia="Arial" w:hAnsi="Arial"/>
          <w:sz w:val="24"/>
          <w:szCs w:val="24"/>
        </w:rPr>
        <w:t xml:space="preserve">List of candidate ASOs targeting 3' splice site: sequences, ΔG values, branch point masking potential</w:t>
      </w:r>
    </w:p>
    <w:p>
      <w:pPr>
        <w:pStyle w:val="ListParagraph"/>
        <w:numPr>
          <w:ilvl w:val="0"/>
          <w:numId w:val="2"/>
        </w:numPr>
        <w:spacing w:after="100" w:line="360"/>
      </w:pPr>
      <w:r>
        <w:rPr>
          <w:rFonts w:ascii="Arial" w:cs="Arial" w:eastAsia="Arial" w:hAnsi="Arial"/>
          <w:sz w:val="24"/>
          <w:szCs w:val="24"/>
        </w:rPr>
        <w:t xml:space="preserve">Accessibility analysis: secondary structure maps showing ASO binding windows with minimal structural disruption required</w:t>
      </w:r>
    </w:p>
    <w:p>
      <w:pPr>
        <w:pStyle w:val="ListParagraph"/>
        <w:numPr>
          <w:ilvl w:val="0"/>
          <w:numId w:val="2"/>
        </w:numPr>
        <w:spacing w:after="100" w:line="360"/>
      </w:pPr>
      <w:r>
        <w:rPr>
          <w:rFonts w:ascii="Arial" w:cs="Arial" w:eastAsia="Arial" w:hAnsi="Arial"/>
          <w:sz w:val="24"/>
          <w:szCs w:val="24"/>
        </w:rPr>
        <w:t xml:space="preserve">Cryptic splice site assessment: detected alternative GT/AG dinucleotides and predicted usage likelihood</w:t>
      </w:r>
    </w:p>
    <w:p>
      <w:pPr>
        <w:pStyle w:val="ListParagraph"/>
        <w:numPr>
          <w:ilvl w:val="0"/>
          <w:numId w:val="2"/>
        </w:numPr>
        <w:spacing w:after="100" w:line="360"/>
      </w:pPr>
      <w:r>
        <w:rPr>
          <w:rFonts w:ascii="Arial" w:cs="Arial" w:eastAsia="Arial" w:hAnsi="Arial"/>
          <w:sz w:val="24"/>
          <w:szCs w:val="24"/>
        </w:rPr>
        <w:t xml:space="preserve">Minigene reporter construct specifications: exon coordinates, expression vector, expected RT-PCR product sizes (exon included vs. skipped)</w:t>
      </w:r>
    </w:p>
    <w:p>
      <w:pPr>
        <w:pStyle w:val="ListParagraph"/>
        <w:numPr>
          <w:ilvl w:val="0"/>
          <w:numId w:val="2"/>
        </w:numPr>
        <w:spacing w:after="100" w:line="360"/>
      </w:pPr>
      <w:r>
        <w:rPr>
          <w:rFonts w:ascii="Arial" w:cs="Arial" w:eastAsia="Arial" w:hAnsi="Arial"/>
          <w:sz w:val="24"/>
          <w:szCs w:val="24"/>
        </w:rPr>
        <w:t xml:space="preserve">Predicted exon skipping efficacy at target ASO dose (goal: &gt;80% exon exclusion, PSI &lt;20%)</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Splice site masking ASO design table (5' and 3' sites × multiple offset positions); secondary structure diagrams showing ASO binding accessibility; cryptic splice site alignment; minigene construct map with RT-PCR product size predictions</w:t>
      </w:r>
    </w:p>
    <w:p>
      <w:pPr>
        <w:pStyle w:val="Heading2"/>
      </w:pPr>
      <w:r>
        <w:rPr>
          <w:rFonts w:ascii="Arial" w:cs="Arial" w:eastAsia="Arial" w:hAnsi="Arial"/>
          <w:b/>
          <w:bCs/>
          <w:sz w:val="28"/>
          <w:szCs w:val="28"/>
        </w:rPr>
        <w:t xml:space="preserve">Stage 3: Functional Ion Channel Isoform Preservation &amp; Electrophysiology Prediction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functional consequences of variant exon skipping at the protein and biophysical level, ensure that ASO-induced exon exclusion restores functional SCN2A channel properties without introducing deleterious isoforms.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Protein sequence alignment: variant exon-encoded amino acids in context of ion channel domains</w:t>
      </w:r>
    </w:p>
    <w:p>
      <w:pPr>
        <w:pStyle w:val="ListParagraph"/>
        <w:numPr>
          <w:ilvl w:val="0"/>
          <w:numId w:val="2"/>
        </w:numPr>
        <w:spacing w:after="100" w:line="360"/>
      </w:pPr>
      <w:r>
        <w:rPr>
          <w:rFonts w:ascii="Arial" w:cs="Arial" w:eastAsia="Arial" w:hAnsi="Arial"/>
          <w:sz w:val="24"/>
          <w:szCs w:val="24"/>
        </w:rPr>
        <w:t xml:space="preserve">Ion channel structural domains: voltage-sensing domain (VSD), pore-forming region, inactivation gate positioning</w:t>
      </w:r>
    </w:p>
    <w:p>
      <w:pPr>
        <w:pStyle w:val="ListParagraph"/>
        <w:numPr>
          <w:ilvl w:val="0"/>
          <w:numId w:val="2"/>
        </w:numPr>
        <w:spacing w:after="100" w:line="360"/>
      </w:pPr>
      <w:r>
        <w:rPr>
          <w:rFonts w:ascii="Arial" w:cs="Arial" w:eastAsia="Arial" w:hAnsi="Arial"/>
          <w:sz w:val="24"/>
          <w:szCs w:val="24"/>
        </w:rPr>
        <w:t xml:space="preserve">Variant exon functional role: does inclusion disrupt voltage sensing? Alter ion selectivity? Affect inactivation?</w:t>
      </w:r>
    </w:p>
    <w:p>
      <w:pPr>
        <w:pStyle w:val="ListParagraph"/>
        <w:numPr>
          <w:ilvl w:val="0"/>
          <w:numId w:val="2"/>
        </w:numPr>
        <w:spacing w:after="100" w:line="360"/>
      </w:pPr>
      <w:r>
        <w:rPr>
          <w:rFonts w:ascii="Arial" w:cs="Arial" w:eastAsia="Arial" w:hAnsi="Arial"/>
          <w:sz w:val="24"/>
          <w:szCs w:val="24"/>
        </w:rPr>
        <w:t xml:space="preserve">Functional electrophysiology data: whole-cell sodium currents measured in neurons expressing variant vs. WT SCN2A isoforms</w:t>
      </w:r>
    </w:p>
    <w:p>
      <w:pPr>
        <w:pStyle w:val="ListParagraph"/>
        <w:numPr>
          <w:ilvl w:val="0"/>
          <w:numId w:val="2"/>
        </w:numPr>
        <w:spacing w:after="100" w:line="360"/>
      </w:pPr>
      <w:r>
        <w:rPr>
          <w:rFonts w:ascii="Arial" w:cs="Arial" w:eastAsia="Arial" w:hAnsi="Arial"/>
          <w:sz w:val="24"/>
          <w:szCs w:val="24"/>
        </w:rPr>
        <w:t xml:space="preserve">In-frame exon skipping safety: will exon skipping produce in-frame transcript with maintained channel functionality?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Protein domain mapping tool (SCN2A conserved domains: VSD, pore region, inactivation particle)</w:t>
      </w:r>
    </w:p>
    <w:p>
      <w:pPr>
        <w:pStyle w:val="ListParagraph"/>
        <w:numPr>
          <w:ilvl w:val="0"/>
          <w:numId w:val="2"/>
        </w:numPr>
        <w:spacing w:after="100" w:line="360"/>
      </w:pPr>
      <w:r>
        <w:rPr>
          <w:rFonts w:ascii="Arial" w:cs="Arial" w:eastAsia="Arial" w:hAnsi="Arial"/>
          <w:sz w:val="24"/>
          <w:szCs w:val="24"/>
        </w:rPr>
        <w:t xml:space="preserve">Exon-encoded amino acid prediction (translation frame analysis for in-frame vs. out-of-frame consequences)</w:t>
      </w:r>
    </w:p>
    <w:p>
      <w:pPr>
        <w:pStyle w:val="ListParagraph"/>
        <w:numPr>
          <w:ilvl w:val="0"/>
          <w:numId w:val="2"/>
        </w:numPr>
        <w:spacing w:after="100" w:line="360"/>
      </w:pPr>
      <w:r>
        <w:rPr>
          <w:rFonts w:ascii="Arial" w:cs="Arial" w:eastAsia="Arial" w:hAnsi="Arial"/>
          <w:sz w:val="24"/>
          <w:szCs w:val="24"/>
        </w:rPr>
        <w:t xml:space="preserve">Ion channel biophysical simulation (Hodgkin-Huxley model with variant exon-encoded domain modifications)</w:t>
      </w:r>
    </w:p>
    <w:p>
      <w:pPr>
        <w:pStyle w:val="ListParagraph"/>
        <w:numPr>
          <w:ilvl w:val="0"/>
          <w:numId w:val="2"/>
        </w:numPr>
        <w:spacing w:after="100" w:line="360"/>
      </w:pPr>
      <w:r>
        <w:rPr>
          <w:rFonts w:ascii="Arial" w:cs="Arial" w:eastAsia="Arial" w:hAnsi="Arial"/>
          <w:sz w:val="24"/>
          <w:szCs w:val="24"/>
        </w:rPr>
        <w:t xml:space="preserve">Sequence homology analysis: compare exon-skipped isoform to known functional SCN2A isoforms</w:t>
      </w:r>
    </w:p>
    <w:p>
      <w:pPr>
        <w:pStyle w:val="ListParagraph"/>
        <w:numPr>
          <w:ilvl w:val="0"/>
          <w:numId w:val="2"/>
        </w:numPr>
        <w:spacing w:after="100" w:line="360"/>
      </w:pPr>
      <w:r>
        <w:rPr>
          <w:rFonts w:ascii="Arial" w:cs="Arial" w:eastAsia="Arial" w:hAnsi="Arial"/>
          <w:sz w:val="24"/>
          <w:szCs w:val="24"/>
        </w:rPr>
        <w:t xml:space="preserve">Electrophysiology prediction model: predict gating kinetics (α, β rates), voltage dependence of activation/inactivation</w:t>
      </w:r>
    </w:p>
    <w:p>
      <w:pPr>
        <w:pStyle w:val="ListParagraph"/>
        <w:numPr>
          <w:ilvl w:val="0"/>
          <w:numId w:val="2"/>
        </w:numPr>
        <w:spacing w:after="100" w:line="360"/>
      </w:pPr>
      <w:r>
        <w:rPr>
          <w:rFonts w:ascii="Arial" w:cs="Arial" w:eastAsia="Arial" w:hAnsi="Arial"/>
          <w:sz w:val="24"/>
          <w:szCs w:val="24"/>
        </w:rPr>
        <w:t xml:space="preserve">Channel topology predictor (transmembrane domain integrity after exon skipping)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Determine if variant exon encodes amino acids in critical ion channel domain (VSD, pore, inactivation gate)</w:t>
      </w:r>
    </w:p>
    <w:p>
      <w:pPr>
        <w:pStyle w:val="ListParagraph"/>
        <w:numPr>
          <w:ilvl w:val="0"/>
          <w:numId w:val="2"/>
        </w:numPr>
        <w:spacing w:after="100" w:line="360"/>
      </w:pPr>
      <w:r>
        <w:rPr>
          <w:rFonts w:ascii="Arial" w:cs="Arial" w:eastAsia="Arial" w:hAnsi="Arial"/>
          <w:sz w:val="24"/>
          <w:szCs w:val="24"/>
        </w:rPr>
        <w:t xml:space="preserve">Predict consequence of variant exon inclusion: does it cause frameshifting? Protein truncation? Domain disruption?</w:t>
      </w:r>
    </w:p>
    <w:p>
      <w:pPr>
        <w:pStyle w:val="ListParagraph"/>
        <w:numPr>
          <w:ilvl w:val="0"/>
          <w:numId w:val="2"/>
        </w:numPr>
        <w:spacing w:after="100" w:line="360"/>
      </w:pPr>
      <w:r>
        <w:rPr>
          <w:rFonts w:ascii="Arial" w:cs="Arial" w:eastAsia="Arial" w:hAnsi="Arial"/>
          <w:sz w:val="24"/>
          <w:szCs w:val="24"/>
        </w:rPr>
        <w:t xml:space="preserve">Model the exon-skipped isoform: is it in-frame? Does it match known functional SCN2A isoforms?</w:t>
      </w:r>
    </w:p>
    <w:p>
      <w:pPr>
        <w:pStyle w:val="ListParagraph"/>
        <w:numPr>
          <w:ilvl w:val="0"/>
          <w:numId w:val="2"/>
        </w:numPr>
        <w:spacing w:after="100" w:line="360"/>
      </w:pPr>
      <w:r>
        <w:rPr>
          <w:rFonts w:ascii="Arial" w:cs="Arial" w:eastAsia="Arial" w:hAnsi="Arial"/>
          <w:sz w:val="24"/>
          <w:szCs w:val="24"/>
        </w:rPr>
        <w:t xml:space="preserve">Extract or simulate electrophysiology: how do gating parameters (α, β, voltage dependence) change with variant exon inclusion?</w:t>
      </w:r>
    </w:p>
    <w:p>
      <w:pPr>
        <w:pStyle w:val="ListParagraph"/>
        <w:numPr>
          <w:ilvl w:val="0"/>
          <w:numId w:val="2"/>
        </w:numPr>
        <w:spacing w:after="100" w:line="360"/>
      </w:pPr>
      <w:r>
        <w:rPr>
          <w:rFonts w:ascii="Arial" w:cs="Arial" w:eastAsia="Arial" w:hAnsi="Arial"/>
          <w:sz w:val="24"/>
          <w:szCs w:val="24"/>
        </w:rPr>
        <w:t xml:space="preserve">Predict ASO-induced rescue: will exon skipping restore WT-like gating kinetics and channel properties?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Protein domain consequence analysis: which ion channel domains are affected by variant exon inclusion/exclusion</w:t>
      </w:r>
    </w:p>
    <w:p>
      <w:pPr>
        <w:pStyle w:val="ListParagraph"/>
        <w:numPr>
          <w:ilvl w:val="0"/>
          <w:numId w:val="2"/>
        </w:numPr>
        <w:spacing w:after="100" w:line="360"/>
      </w:pPr>
      <w:r>
        <w:rPr>
          <w:rFonts w:ascii="Arial" w:cs="Arial" w:eastAsia="Arial" w:hAnsi="Arial"/>
          <w:sz w:val="24"/>
          <w:szCs w:val="24"/>
        </w:rPr>
        <w:t xml:space="preserve">Exon-skipped isoform translation: predicted amino acid sequence after ASO-induced exon exclusion</w:t>
      </w:r>
    </w:p>
    <w:p>
      <w:pPr>
        <w:pStyle w:val="ListParagraph"/>
        <w:numPr>
          <w:ilvl w:val="0"/>
          <w:numId w:val="2"/>
        </w:numPr>
        <w:spacing w:after="100" w:line="360"/>
      </w:pPr>
      <w:r>
        <w:rPr>
          <w:rFonts w:ascii="Arial" w:cs="Arial" w:eastAsia="Arial" w:hAnsi="Arial"/>
          <w:sz w:val="24"/>
          <w:szCs w:val="24"/>
        </w:rPr>
        <w:t xml:space="preserve">In-frame/out-of-frame assessment: confirmation that exon skipping restores functional reading frame</w:t>
      </w:r>
    </w:p>
    <w:p>
      <w:pPr>
        <w:pStyle w:val="ListParagraph"/>
        <w:numPr>
          <w:ilvl w:val="0"/>
          <w:numId w:val="2"/>
        </w:numPr>
        <w:spacing w:after="100" w:line="360"/>
      </w:pPr>
      <w:r>
        <w:rPr>
          <w:rFonts w:ascii="Arial" w:cs="Arial" w:eastAsia="Arial" w:hAnsi="Arial"/>
          <w:sz w:val="24"/>
          <w:szCs w:val="24"/>
        </w:rPr>
        <w:t xml:space="preserve">Biophysical predictions: gating parameters (Vh, slope) predicted for variant-exon-included vs. ASO-corrected isoforms</w:t>
      </w:r>
    </w:p>
    <w:p>
      <w:pPr>
        <w:pStyle w:val="ListParagraph"/>
        <w:numPr>
          <w:ilvl w:val="0"/>
          <w:numId w:val="2"/>
        </w:numPr>
        <w:spacing w:after="100" w:line="360"/>
      </w:pPr>
      <w:r>
        <w:rPr>
          <w:rFonts w:ascii="Arial" w:cs="Arial" w:eastAsia="Arial" w:hAnsi="Arial"/>
          <w:sz w:val="24"/>
          <w:szCs w:val="24"/>
        </w:rPr>
        <w:t xml:space="preserve">Sequence homology: alignment of exon-skipped isoform against known functional SCN2A variants (conservation analysis)</w:t>
      </w:r>
    </w:p>
    <w:p>
      <w:pPr>
        <w:pStyle w:val="ListParagraph"/>
        <w:numPr>
          <w:ilvl w:val="0"/>
          <w:numId w:val="2"/>
        </w:numPr>
        <w:spacing w:after="100" w:line="360"/>
      </w:pPr>
      <w:r>
        <w:rPr>
          <w:rFonts w:ascii="Arial" w:cs="Arial" w:eastAsia="Arial" w:hAnsi="Arial"/>
          <w:sz w:val="24"/>
          <w:szCs w:val="24"/>
        </w:rPr>
        <w:t xml:space="preserve">Electrophysiology rescue prediction: whole-cell sodium current IV curves and gating kinetics expected after ASO treatment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Protein domain structure diagram (VSD, pore, inactivation gate) with variant exon highlighted; exon-skipped isoform amino acid sequence alignment; Hodgkin-Huxley model parameters table (variant vs. WT vs. ASO-corrected); predicted current IV curves and gating kinetics comparison plots</w:t>
      </w:r>
    </w:p>
    <w:p>
      <w:pPr>
        <w:pStyle w:val="Heading2"/>
      </w:pPr>
      <w:r>
        <w:rPr>
          <w:rFonts w:ascii="Arial" w:cs="Arial" w:eastAsia="Arial" w:hAnsi="Arial"/>
          <w:b/>
          <w:bCs/>
          <w:sz w:val="28"/>
          <w:szCs w:val="28"/>
        </w:rPr>
        <w:t xml:space="preserve">Stage 4: Splice Modulation ASO Optimization &amp; Off-Target Splicing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Optimize ASO chemical modifications for potent splice-modulation activity, assess off-target splicing effects across the transcriptome, and ensure exon-skipping specificity for pathogenic SCN2A variants only.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Chemical modifications for splice modulators: morpholino vs. LNA-modified ASOs vs. standard 2'-MOE-PS ASOs</w:t>
      </w:r>
    </w:p>
    <w:p>
      <w:pPr>
        <w:pStyle w:val="ListParagraph"/>
        <w:numPr>
          <w:ilvl w:val="0"/>
          <w:numId w:val="2"/>
        </w:numPr>
        <w:spacing w:after="100" w:line="360"/>
      </w:pPr>
      <w:r>
        <w:rPr>
          <w:rFonts w:ascii="Arial" w:cs="Arial" w:eastAsia="Arial" w:hAnsi="Arial"/>
          <w:sz w:val="24"/>
          <w:szCs w:val="24"/>
        </w:rPr>
        <w:t xml:space="preserve">RNase H-independent splice modulation requirement: do splice-modulating ASOs need RNase H activity or just binding?</w:t>
      </w:r>
    </w:p>
    <w:p>
      <w:pPr>
        <w:pStyle w:val="ListParagraph"/>
        <w:numPr>
          <w:ilvl w:val="0"/>
          <w:numId w:val="2"/>
        </w:numPr>
        <w:spacing w:after="100" w:line="360"/>
      </w:pPr>
      <w:r>
        <w:rPr>
          <w:rFonts w:ascii="Arial" w:cs="Arial" w:eastAsia="Arial" w:hAnsi="Arial"/>
          <w:sz w:val="24"/>
          <w:szCs w:val="24"/>
        </w:rPr>
        <w:t xml:space="preserve">Whole transcriptome homology search: identify off-target exons in other genes with similar splice site sequences</w:t>
      </w:r>
    </w:p>
    <w:p>
      <w:pPr>
        <w:pStyle w:val="ListParagraph"/>
        <w:numPr>
          <w:ilvl w:val="0"/>
          <w:numId w:val="2"/>
        </w:numPr>
        <w:spacing w:after="100" w:line="360"/>
      </w:pPr>
      <w:r>
        <w:rPr>
          <w:rFonts w:ascii="Arial" w:cs="Arial" w:eastAsia="Arial" w:hAnsi="Arial"/>
          <w:sz w:val="24"/>
          <w:szCs w:val="24"/>
        </w:rPr>
        <w:t xml:space="preserve">Predicted off-target splicing events: genes where ASO binding might cause unintended exon skipping</w:t>
      </w:r>
    </w:p>
    <w:p>
      <w:pPr>
        <w:pStyle w:val="ListParagraph"/>
        <w:numPr>
          <w:ilvl w:val="0"/>
          <w:numId w:val="2"/>
        </w:numPr>
        <w:spacing w:after="100" w:line="360"/>
      </w:pPr>
      <w:r>
        <w:rPr>
          <w:rFonts w:ascii="Arial" w:cs="Arial" w:eastAsia="Arial" w:hAnsi="Arial"/>
          <w:sz w:val="24"/>
          <w:szCs w:val="24"/>
        </w:rPr>
        <w:t xml:space="preserve">Specificity validation: allele-specific splicing (WT vs. variant exon inclusion patterns must differ)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Splice-modulation ASO chemistry selector (morpholino, LNA, standard ASO comparison for potency)</w:t>
      </w:r>
    </w:p>
    <w:p>
      <w:pPr>
        <w:pStyle w:val="ListParagraph"/>
        <w:numPr>
          <w:ilvl w:val="0"/>
          <w:numId w:val="2"/>
        </w:numPr>
        <w:spacing w:after="100" w:line="360"/>
      </w:pPr>
      <w:r>
        <w:rPr>
          <w:rFonts w:ascii="Arial" w:cs="Arial" w:eastAsia="Arial" w:hAnsi="Arial"/>
          <w:sz w:val="24"/>
          <w:szCs w:val="24"/>
        </w:rPr>
        <w:t xml:space="preserve">RNase H-independent mechanism predictor (steric hindrance vs. catalytic cleavage assessment)</w:t>
      </w:r>
    </w:p>
    <w:p>
      <w:pPr>
        <w:pStyle w:val="ListParagraph"/>
        <w:numPr>
          <w:ilvl w:val="0"/>
          <w:numId w:val="2"/>
        </w:numPr>
        <w:spacing w:after="100" w:line="360"/>
      </w:pPr>
      <w:r>
        <w:rPr>
          <w:rFonts w:ascii="Arial" w:cs="Arial" w:eastAsia="Arial" w:hAnsi="Arial"/>
          <w:sz w:val="24"/>
          <w:szCs w:val="24"/>
        </w:rPr>
        <w:t xml:space="preserve">BLAST whole-transcriptome off-target search (5' and 3' splice sites homologous to SCN2A target)</w:t>
      </w:r>
    </w:p>
    <w:p>
      <w:pPr>
        <w:pStyle w:val="ListParagraph"/>
        <w:numPr>
          <w:ilvl w:val="0"/>
          <w:numId w:val="2"/>
        </w:numPr>
        <w:spacing w:after="100" w:line="360"/>
      </w:pPr>
      <w:r>
        <w:rPr>
          <w:rFonts w:ascii="Arial" w:cs="Arial" w:eastAsia="Arial" w:hAnsi="Arial"/>
          <w:sz w:val="24"/>
          <w:szCs w:val="24"/>
        </w:rPr>
        <w:t xml:space="preserve">Off-target splicing prediction tool (predicted PSI changes across transcriptome at off-target exons)</w:t>
      </w:r>
    </w:p>
    <w:p>
      <w:pPr>
        <w:pStyle w:val="ListParagraph"/>
        <w:numPr>
          <w:ilvl w:val="0"/>
          <w:numId w:val="2"/>
        </w:numPr>
        <w:spacing w:after="100" w:line="360"/>
      </w:pPr>
      <w:r>
        <w:rPr>
          <w:rFonts w:ascii="Arial" w:cs="Arial" w:eastAsia="Arial" w:hAnsi="Arial"/>
          <w:sz w:val="24"/>
          <w:szCs w:val="24"/>
        </w:rPr>
        <w:t xml:space="preserve">Chemical modification optimization tool (LNA length and position optimization for splice modulation potency)</w:t>
      </w:r>
    </w:p>
    <w:p>
      <w:pPr>
        <w:pStyle w:val="ListParagraph"/>
        <w:numPr>
          <w:ilvl w:val="0"/>
          <w:numId w:val="2"/>
        </w:numPr>
        <w:spacing w:after="100" w:line="360"/>
      </w:pPr>
      <w:r>
        <w:rPr>
          <w:rFonts w:ascii="Arial" w:cs="Arial" w:eastAsia="Arial" w:hAnsi="Arial"/>
          <w:sz w:val="24"/>
          <w:szCs w:val="24"/>
        </w:rPr>
        <w:t xml:space="preserve">Specificity validation assay design: RT-PCR panel for SCN2A and predicted off-target genes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Compare splice-modulation potency: morpholino vs. LNA-modified ASO vs. 2'-MOE-PS at SCN2A target exon</w:t>
      </w:r>
    </w:p>
    <w:p>
      <w:pPr>
        <w:pStyle w:val="ListParagraph"/>
        <w:numPr>
          <w:ilvl w:val="0"/>
          <w:numId w:val="2"/>
        </w:numPr>
        <w:spacing w:after="100" w:line="360"/>
      </w:pPr>
      <w:r>
        <w:rPr>
          <w:rFonts w:ascii="Arial" w:cs="Arial" w:eastAsia="Arial" w:hAnsi="Arial"/>
          <w:sz w:val="24"/>
          <w:szCs w:val="24"/>
        </w:rPr>
        <w:t xml:space="preserve">Determine RNase H requirement: does splice-modulating ASO function via steric hindrance alone or require cleavage?</w:t>
      </w:r>
    </w:p>
    <w:p>
      <w:pPr>
        <w:pStyle w:val="ListParagraph"/>
        <w:numPr>
          <w:ilvl w:val="0"/>
          <w:numId w:val="2"/>
        </w:numPr>
        <w:spacing w:after="100" w:line="360"/>
      </w:pPr>
      <w:r>
        <w:rPr>
          <w:rFonts w:ascii="Arial" w:cs="Arial" w:eastAsia="Arial" w:hAnsi="Arial"/>
          <w:sz w:val="24"/>
          <w:szCs w:val="24"/>
        </w:rPr>
        <w:t xml:space="preserve">BLAST search: identify off-target exons in transcriptome with splice sites similar to SCN2A variant exon boundaries</w:t>
      </w:r>
    </w:p>
    <w:p>
      <w:pPr>
        <w:pStyle w:val="ListParagraph"/>
        <w:numPr>
          <w:ilvl w:val="0"/>
          <w:numId w:val="2"/>
        </w:numPr>
        <w:spacing w:after="100" w:line="360"/>
      </w:pPr>
      <w:r>
        <w:rPr>
          <w:rFonts w:ascii="Arial" w:cs="Arial" w:eastAsia="Arial" w:hAnsi="Arial"/>
          <w:sz w:val="24"/>
          <w:szCs w:val="24"/>
        </w:rPr>
        <w:t xml:space="preserve">Predict off-target splicing: for top 5 predicted off-targets, estimate PSI changes and phenotypic consequence</w:t>
      </w:r>
    </w:p>
    <w:p>
      <w:pPr>
        <w:pStyle w:val="ListParagraph"/>
        <w:numPr>
          <w:ilvl w:val="0"/>
          <w:numId w:val="2"/>
        </w:numPr>
        <w:spacing w:after="100" w:line="360"/>
      </w:pPr>
      <w:r>
        <w:rPr>
          <w:rFonts w:ascii="Arial" w:cs="Arial" w:eastAsia="Arial" w:hAnsi="Arial"/>
          <w:sz w:val="24"/>
          <w:szCs w:val="24"/>
        </w:rPr>
        <w:t xml:space="preserve">Design specificity validation: RT-PCR assay for SCN2A target exon skipping + off-target exon inclusion monitoring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Splice-modulation chemistry comparison: potency data (% exon skipping) for morpholino, LNA-ASO, standard ASO</w:t>
      </w:r>
    </w:p>
    <w:p>
      <w:pPr>
        <w:pStyle w:val="ListParagraph"/>
        <w:numPr>
          <w:ilvl w:val="0"/>
          <w:numId w:val="2"/>
        </w:numPr>
        <w:spacing w:after="100" w:line="360"/>
      </w:pPr>
      <w:r>
        <w:rPr>
          <w:rFonts w:ascii="Arial" w:cs="Arial" w:eastAsia="Arial" w:hAnsi="Arial"/>
          <w:sz w:val="24"/>
          <w:szCs w:val="24"/>
        </w:rPr>
        <w:t xml:space="preserve">RNase H mechanism assessment: confirmation that splice-modulation is RNase H-independent (steric hindrance-based)</w:t>
      </w:r>
    </w:p>
    <w:p>
      <w:pPr>
        <w:pStyle w:val="ListParagraph"/>
        <w:numPr>
          <w:ilvl w:val="0"/>
          <w:numId w:val="2"/>
        </w:numPr>
        <w:spacing w:after="100" w:line="360"/>
      </w:pPr>
      <w:r>
        <w:rPr>
          <w:rFonts w:ascii="Arial" w:cs="Arial" w:eastAsia="Arial" w:hAnsi="Arial"/>
          <w:sz w:val="24"/>
          <w:szCs w:val="24"/>
        </w:rPr>
        <w:t xml:space="preserve">Off-target splice site homology analysis: number of predicted off-target exons with &gt;18/22 nt identity</w:t>
      </w:r>
    </w:p>
    <w:p>
      <w:pPr>
        <w:pStyle w:val="ListParagraph"/>
        <w:numPr>
          <w:ilvl w:val="0"/>
          <w:numId w:val="2"/>
        </w:numPr>
        <w:spacing w:after="100" w:line="360"/>
      </w:pPr>
      <w:r>
        <w:rPr>
          <w:rFonts w:ascii="Arial" w:cs="Arial" w:eastAsia="Arial" w:hAnsi="Arial"/>
          <w:sz w:val="24"/>
          <w:szCs w:val="24"/>
        </w:rPr>
        <w:t xml:space="preserve">Off-target splicing risk ranking: top 10 off-target exons with predicted PSI changes and phenotypic consequence</w:t>
      </w:r>
    </w:p>
    <w:p>
      <w:pPr>
        <w:pStyle w:val="ListParagraph"/>
        <w:numPr>
          <w:ilvl w:val="0"/>
          <w:numId w:val="2"/>
        </w:numPr>
        <w:spacing w:after="100" w:line="360"/>
      </w:pPr>
      <w:r>
        <w:rPr>
          <w:rFonts w:ascii="Arial" w:cs="Arial" w:eastAsia="Arial" w:hAnsi="Arial"/>
          <w:sz w:val="24"/>
          <w:szCs w:val="24"/>
        </w:rPr>
        <w:t xml:space="preserve">Optimized ASO chemical modifications: recommended LNA positions and standard ASO chemistry for best selectivity/potency balance</w:t>
      </w:r>
    </w:p>
    <w:p>
      <w:pPr>
        <w:pStyle w:val="ListParagraph"/>
        <w:numPr>
          <w:ilvl w:val="0"/>
          <w:numId w:val="2"/>
        </w:numPr>
        <w:spacing w:after="100" w:line="360"/>
      </w:pPr>
      <w:r>
        <w:rPr>
          <w:rFonts w:ascii="Arial" w:cs="Arial" w:eastAsia="Arial" w:hAnsi="Arial"/>
          <w:sz w:val="24"/>
          <w:szCs w:val="24"/>
        </w:rPr>
        <w:t xml:space="preserve">Specificity validation protocol: RT-PCR product sizes for SCN2A target exon (skipped isoform) and off-target genes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Splice-modulation chemistry efficacy comparison bar chart (morpholino vs. LNA vs. standard ASO); off-target homology alignment (BLAST results table); predicted off-target PSI change heatmap; optimized ASO sequence with LNA modifications annotated; RT-PCR validation product size table</w:t>
      </w:r>
    </w:p>
    <w:p>
      <w:pPr>
        <w:pStyle w:val="Heading2"/>
      </w:pPr>
      <w:r>
        <w:rPr>
          <w:rFonts w:ascii="Arial" w:cs="Arial" w:eastAsia="Arial" w:hAnsi="Arial"/>
          <w:b/>
          <w:bCs/>
          <w:sz w:val="28"/>
          <w:szCs w:val="28"/>
        </w:rPr>
        <w:t xml:space="preserve">Stage 5: Splicing Reporter Assay Validation &amp; Mechanistic Confirmation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Execute comprehensive splicing reporter assays to empirically validate ASO-induced exon skipping, confirm PSI changes at target exon, and mechanistically confirm steric hindrance and splice site masking.</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Minigene reporter constructs: SCN2A exons E-1-variant-E+1 cloned into expression vectors</w:t>
      </w:r>
    </w:p>
    <w:p>
      <w:pPr>
        <w:pStyle w:val="ListParagraph"/>
        <w:numPr>
          <w:ilvl w:val="0"/>
          <w:numId w:val="2"/>
        </w:numPr>
        <w:spacing w:after="100" w:line="360"/>
      </w:pPr>
      <w:r>
        <w:rPr>
          <w:rFonts w:ascii="Arial" w:cs="Arial" w:eastAsia="Arial" w:hAnsi="Arial"/>
          <w:sz w:val="24"/>
          <w:szCs w:val="24"/>
        </w:rPr>
        <w:t xml:space="preserve">Cell culture systems: HEK293T for initial splicing assay, patient iPSC-derived neurons for disease-context validation</w:t>
      </w:r>
    </w:p>
    <w:p>
      <w:pPr>
        <w:pStyle w:val="ListParagraph"/>
        <w:numPr>
          <w:ilvl w:val="0"/>
          <w:numId w:val="2"/>
        </w:numPr>
        <w:spacing w:after="100" w:line="360"/>
      </w:pPr>
      <w:r>
        <w:rPr>
          <w:rFonts w:ascii="Arial" w:cs="Arial" w:eastAsia="Arial" w:hAnsi="Arial"/>
          <w:sz w:val="24"/>
          <w:szCs w:val="24"/>
        </w:rPr>
        <w:t xml:space="preserve">ASO transfection conditions: optimal lipofection or electroporation parameters for splicing reporter system</w:t>
      </w:r>
    </w:p>
    <w:p>
      <w:pPr>
        <w:pStyle w:val="ListParagraph"/>
        <w:numPr>
          <w:ilvl w:val="0"/>
          <w:numId w:val="2"/>
        </w:numPr>
        <w:spacing w:after="100" w:line="360"/>
      </w:pPr>
      <w:r>
        <w:rPr>
          <w:rFonts w:ascii="Arial" w:cs="Arial" w:eastAsia="Arial" w:hAnsi="Arial"/>
          <w:sz w:val="24"/>
          <w:szCs w:val="24"/>
        </w:rPr>
        <w:t xml:space="preserve">RT-PCR methodology: primer design, PCR cycle optimization, gel electrophoresis resolution for isoform discrimination</w:t>
      </w:r>
    </w:p>
    <w:p>
      <w:pPr>
        <w:pStyle w:val="ListParagraph"/>
        <w:numPr>
          <w:ilvl w:val="0"/>
          <w:numId w:val="2"/>
        </w:numPr>
        <w:spacing w:after="100" w:line="360"/>
      </w:pPr>
      <w:r>
        <w:rPr>
          <w:rFonts w:ascii="Arial" w:cs="Arial" w:eastAsia="Arial" w:hAnsi="Arial"/>
          <w:sz w:val="24"/>
          <w:szCs w:val="24"/>
        </w:rPr>
        <w:t xml:space="preserve">Quantitative PSI analysis: densitometry software for band intensity measurement and statistical comparison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Minigene construct cloning toolkit (vector selection, exon coordinates, positive/negative control designs)</w:t>
      </w:r>
    </w:p>
    <w:p>
      <w:pPr>
        <w:pStyle w:val="ListParagraph"/>
        <w:numPr>
          <w:ilvl w:val="0"/>
          <w:numId w:val="2"/>
        </w:numPr>
        <w:spacing w:after="100" w:line="360"/>
      </w:pPr>
      <w:r>
        <w:rPr>
          <w:rFonts w:ascii="Arial" w:cs="Arial" w:eastAsia="Arial" w:hAnsi="Arial"/>
          <w:sz w:val="24"/>
          <w:szCs w:val="24"/>
        </w:rPr>
        <w:t xml:space="preserve">Transfection efficiency optimizer (lipofectamine, electroporation parameter optimization for reporters)</w:t>
      </w:r>
    </w:p>
    <w:p>
      <w:pPr>
        <w:pStyle w:val="ListParagraph"/>
        <w:numPr>
          <w:ilvl w:val="0"/>
          <w:numId w:val="2"/>
        </w:numPr>
        <w:spacing w:after="100" w:line="360"/>
      </w:pPr>
      <w:r>
        <w:rPr>
          <w:rFonts w:ascii="Arial" w:cs="Arial" w:eastAsia="Arial" w:hAnsi="Arial"/>
          <w:sz w:val="24"/>
          <w:szCs w:val="24"/>
        </w:rPr>
        <w:t xml:space="preserve">RT-PCR primer design tool (exon-spanning primers, GC% optimization, Tm calculation)</w:t>
      </w:r>
    </w:p>
    <w:p>
      <w:pPr>
        <w:pStyle w:val="ListParagraph"/>
        <w:numPr>
          <w:ilvl w:val="0"/>
          <w:numId w:val="2"/>
        </w:numPr>
        <w:spacing w:after="100" w:line="360"/>
      </w:pPr>
      <w:r>
        <w:rPr>
          <w:rFonts w:ascii="Arial" w:cs="Arial" w:eastAsia="Arial" w:hAnsi="Arial"/>
          <w:sz w:val="24"/>
          <w:szCs w:val="24"/>
        </w:rPr>
        <w:t xml:space="preserve">Splicing analysis software (isoform size calculation, PSI quantification by densitometry)</w:t>
      </w:r>
    </w:p>
    <w:p>
      <w:pPr>
        <w:pStyle w:val="ListParagraph"/>
        <w:numPr>
          <w:ilvl w:val="0"/>
          <w:numId w:val="2"/>
        </w:numPr>
        <w:spacing w:after="100" w:line="360"/>
      </w:pPr>
      <w:r>
        <w:rPr>
          <w:rFonts w:ascii="Arial" w:cs="Arial" w:eastAsia="Arial" w:hAnsi="Arial"/>
          <w:sz w:val="24"/>
          <w:szCs w:val="24"/>
        </w:rPr>
        <w:t xml:space="preserve">Quantitative RT-PCR (qPCR) development (real-time splicing kinetics with TaqMan or molecular beacon probes)</w:t>
      </w:r>
    </w:p>
    <w:p>
      <w:pPr>
        <w:pStyle w:val="ListParagraph"/>
        <w:numPr>
          <w:ilvl w:val="0"/>
          <w:numId w:val="2"/>
        </w:numPr>
        <w:spacing w:after="100" w:line="360"/>
      </w:pPr>
      <w:r>
        <w:rPr>
          <w:rFonts w:ascii="Arial" w:cs="Arial" w:eastAsia="Arial" w:hAnsi="Arial"/>
          <w:sz w:val="24"/>
          <w:szCs w:val="24"/>
        </w:rPr>
        <w:t xml:space="preserve">Statistical analysis platform (ANOVA, post-hoc tests for PSI comparison across ASO treatments)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Clone minigene construct: SCN2A exons E-1-variant-E+1 with poly(A) signal; validate sequence by Sanger sequencing</w:t>
      </w:r>
    </w:p>
    <w:p>
      <w:pPr>
        <w:pStyle w:val="ListParagraph"/>
        <w:numPr>
          <w:ilvl w:val="0"/>
          <w:numId w:val="2"/>
        </w:numPr>
        <w:spacing w:after="100" w:line="360"/>
      </w:pPr>
      <w:r>
        <w:rPr>
          <w:rFonts w:ascii="Arial" w:cs="Arial" w:eastAsia="Arial" w:hAnsi="Arial"/>
          <w:sz w:val="24"/>
          <w:szCs w:val="24"/>
        </w:rPr>
        <w:t xml:space="preserve">Optimize transfection: lipofectamine dose and timing in HEK293T cells for reporter + ASO co-transfection</w:t>
      </w:r>
    </w:p>
    <w:p>
      <w:pPr>
        <w:pStyle w:val="ListParagraph"/>
        <w:numPr>
          <w:ilvl w:val="0"/>
          <w:numId w:val="2"/>
        </w:numPr>
        <w:spacing w:after="100" w:line="360"/>
      </w:pPr>
      <w:r>
        <w:rPr>
          <w:rFonts w:ascii="Arial" w:cs="Arial" w:eastAsia="Arial" w:hAnsi="Arial"/>
          <w:sz w:val="24"/>
          <w:szCs w:val="24"/>
        </w:rPr>
        <w:t xml:space="preserve">Design RT-PCR assay: forward primer in E-1, reverse in E+1; expect ~300 bp (exon included) and ~150 bp (exon skipped) products</w:t>
      </w:r>
    </w:p>
    <w:p>
      <w:pPr>
        <w:pStyle w:val="ListParagraph"/>
        <w:numPr>
          <w:ilvl w:val="0"/>
          <w:numId w:val="2"/>
        </w:numPr>
        <w:spacing w:after="100" w:line="360"/>
      </w:pPr>
      <w:r>
        <w:rPr>
          <w:rFonts w:ascii="Arial" w:cs="Arial" w:eastAsia="Arial" w:hAnsi="Arial"/>
          <w:sz w:val="24"/>
          <w:szCs w:val="24"/>
        </w:rPr>
        <w:t xml:space="preserve">Conduct dose-response: treat cells with ASO concentration range (1-1000 nM) and measure PSI at each dose</w:t>
      </w:r>
    </w:p>
    <w:p>
      <w:pPr>
        <w:pStyle w:val="ListParagraph"/>
        <w:numPr>
          <w:ilvl w:val="0"/>
          <w:numId w:val="2"/>
        </w:numPr>
        <w:spacing w:after="100" w:line="360"/>
      </w:pPr>
      <w:r>
        <w:rPr>
          <w:rFonts w:ascii="Arial" w:cs="Arial" w:eastAsia="Arial" w:hAnsi="Arial"/>
          <w:sz w:val="24"/>
          <w:szCs w:val="24"/>
        </w:rPr>
        <w:t xml:space="preserve">Develop quantitative splicing assay: design TaqMan probe or molecular beacon for exon-skipped isoform detection (qRT-PCR)</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Validated minigene construct: sequence confirmation, expression level verification in control cells, baseline exon inclusion PSI</w:t>
      </w:r>
    </w:p>
    <w:p>
      <w:pPr>
        <w:pStyle w:val="ListParagraph"/>
        <w:numPr>
          <w:ilvl w:val="0"/>
          <w:numId w:val="2"/>
        </w:numPr>
        <w:spacing w:after="100" w:line="360"/>
      </w:pPr>
      <w:r>
        <w:rPr>
          <w:rFonts w:ascii="Arial" w:cs="Arial" w:eastAsia="Arial" w:hAnsi="Arial"/>
          <w:sz w:val="24"/>
          <w:szCs w:val="24"/>
        </w:rPr>
        <w:t xml:space="preserve">RT-PCR gel image: exon-included band (~300 bp) and exon-skipped band (~150 bp) with densitometry quantification</w:t>
      </w:r>
    </w:p>
    <w:p>
      <w:pPr>
        <w:pStyle w:val="ListParagraph"/>
        <w:numPr>
          <w:ilvl w:val="0"/>
          <w:numId w:val="2"/>
        </w:numPr>
        <w:spacing w:after="100" w:line="360"/>
      </w:pPr>
      <w:r>
        <w:rPr>
          <w:rFonts w:ascii="Arial" w:cs="Arial" w:eastAsia="Arial" w:hAnsi="Arial"/>
          <w:sz w:val="24"/>
          <w:szCs w:val="24"/>
        </w:rPr>
        <w:t xml:space="preserve">Dose-response data: ASO concentration (nM) vs. exon skipping PSI (%) with EC50 determination and plateau identification</w:t>
      </w:r>
    </w:p>
    <w:p>
      <w:pPr>
        <w:pStyle w:val="ListParagraph"/>
        <w:numPr>
          <w:ilvl w:val="0"/>
          <w:numId w:val="2"/>
        </w:numPr>
        <w:spacing w:after="100" w:line="360"/>
      </w:pPr>
      <w:r>
        <w:rPr>
          <w:rFonts w:ascii="Arial" w:cs="Arial" w:eastAsia="Arial" w:hAnsi="Arial"/>
          <w:sz w:val="24"/>
          <w:szCs w:val="24"/>
        </w:rPr>
        <w:t xml:space="preserve">qRT-PCR validation: real-time splicing kinetics showing time-dependent PSI change post-ASO transfection</w:t>
      </w:r>
    </w:p>
    <w:p>
      <w:pPr>
        <w:pStyle w:val="ListParagraph"/>
        <w:numPr>
          <w:ilvl w:val="0"/>
          <w:numId w:val="2"/>
        </w:numPr>
        <w:spacing w:after="100" w:line="360"/>
      </w:pPr>
      <w:r>
        <w:rPr>
          <w:rFonts w:ascii="Arial" w:cs="Arial" w:eastAsia="Arial" w:hAnsi="Arial"/>
          <w:sz w:val="24"/>
          <w:szCs w:val="24"/>
        </w:rPr>
        <w:t xml:space="preserve">Mechanistic confirmation: steric hindrance validation (ASO binding verified by in vitro crosslinking or FRAP)</w:t>
      </w:r>
    </w:p>
    <w:p>
      <w:pPr>
        <w:pStyle w:val="ListParagraph"/>
        <w:numPr>
          <w:ilvl w:val="0"/>
          <w:numId w:val="2"/>
        </w:numPr>
        <w:spacing w:after="100" w:line="360"/>
      </w:pPr>
      <w:r>
        <w:rPr>
          <w:rFonts w:ascii="Arial" w:cs="Arial" w:eastAsia="Arial" w:hAnsi="Arial"/>
          <w:sz w:val="24"/>
          <w:szCs w:val="24"/>
        </w:rPr>
        <w:t xml:space="preserve">Off-target validation: RT-PCR assay for predicted off-target exons showing minimal PSI change at therapeutic ASO dose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RT-PCR gel image with band intensity quantification graph; dose-response curve with EC50 marked; qRT-PCR kinetics plot; minigene construct diagram with expected RT-PCR product sizes; off-target RT-PCR panel summary table</w:t>
      </w:r>
    </w:p>
    <w:p>
      <w:pPr>
        <w:pStyle w:val="Heading2"/>
      </w:pPr>
      <w:r>
        <w:rPr>
          <w:rFonts w:ascii="Arial" w:cs="Arial" w:eastAsia="Arial" w:hAnsi="Arial"/>
          <w:b/>
          <w:bCs/>
          <w:sz w:val="28"/>
          <w:szCs w:val="28"/>
        </w:rPr>
        <w:t xml:space="preserve">Stage 6: Patient iPS-Derived Neurons, Electrophysiology, &amp; Therapeutic Translation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splice-modulating ASO in patient iPS-derived neurons carrying SCN2A variant, confirm restoration of functional channel activity, and plan clinical translation pathway.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Patient iPS-derived neurons with SCN2A variant exon inclusion phenotype (developmental stage: mature neurons, week 4-6 differentiation)</w:t>
      </w:r>
    </w:p>
    <w:p>
      <w:pPr>
        <w:pStyle w:val="ListParagraph"/>
        <w:numPr>
          <w:ilvl w:val="0"/>
          <w:numId w:val="2"/>
        </w:numPr>
        <w:spacing w:after="100" w:line="360"/>
      </w:pPr>
      <w:r>
        <w:rPr>
          <w:rFonts w:ascii="Arial" w:cs="Arial" w:eastAsia="Arial" w:hAnsi="Arial"/>
          <w:sz w:val="24"/>
          <w:szCs w:val="24"/>
        </w:rPr>
        <w:t xml:space="preserve">Baseline electrophysiology: sodium current measurements in patient neurons vs. healthy controls</w:t>
      </w:r>
    </w:p>
    <w:p>
      <w:pPr>
        <w:pStyle w:val="ListParagraph"/>
        <w:numPr>
          <w:ilvl w:val="0"/>
          <w:numId w:val="2"/>
        </w:numPr>
        <w:spacing w:after="100" w:line="360"/>
      </w:pPr>
      <w:r>
        <w:rPr>
          <w:rFonts w:ascii="Arial" w:cs="Arial" w:eastAsia="Arial" w:hAnsi="Arial"/>
          <w:sz w:val="24"/>
          <w:szCs w:val="24"/>
        </w:rPr>
        <w:t xml:space="preserve">Whole-cell patch clamp protocols: voltage-clamp recordings for IV curves, gating kinetics, inactivation properties</w:t>
      </w:r>
    </w:p>
    <w:p>
      <w:pPr>
        <w:pStyle w:val="ListParagraph"/>
        <w:numPr>
          <w:ilvl w:val="0"/>
          <w:numId w:val="2"/>
        </w:numPr>
        <w:spacing w:after="100" w:line="360"/>
      </w:pPr>
      <w:r>
        <w:rPr>
          <w:rFonts w:ascii="Arial" w:cs="Arial" w:eastAsia="Arial" w:hAnsi="Arial"/>
          <w:sz w:val="24"/>
          <w:szCs w:val="24"/>
        </w:rPr>
        <w:t xml:space="preserve">Network activity monitoring: MEA recordings of spontaneous bursting patterns in patient vs. treated cultures</w:t>
      </w:r>
    </w:p>
    <w:p>
      <w:pPr>
        <w:pStyle w:val="ListParagraph"/>
        <w:numPr>
          <w:ilvl w:val="0"/>
          <w:numId w:val="2"/>
        </w:numPr>
        <w:spacing w:after="100" w:line="360"/>
      </w:pPr>
      <w:r>
        <w:rPr>
          <w:rFonts w:ascii="Arial" w:cs="Arial" w:eastAsia="Arial" w:hAnsi="Arial"/>
          <w:sz w:val="24"/>
          <w:szCs w:val="24"/>
        </w:rPr>
        <w:t xml:space="preserve">Clinical translation requirements: IND-enabling studies, manufacturing scale-up, GLP toxicology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Patient iPSC culture and neuronal differentiation platform (neural rosette, dual SMAD inhibition protocols)</w:t>
      </w:r>
    </w:p>
    <w:p>
      <w:pPr>
        <w:pStyle w:val="ListParagraph"/>
        <w:numPr>
          <w:ilvl w:val="0"/>
          <w:numId w:val="2"/>
        </w:numPr>
        <w:spacing w:after="100" w:line="360"/>
      </w:pPr>
      <w:r>
        <w:rPr>
          <w:rFonts w:ascii="Arial" w:cs="Arial" w:eastAsia="Arial" w:hAnsi="Arial"/>
          <w:sz w:val="24"/>
          <w:szCs w:val="24"/>
        </w:rPr>
        <w:t xml:space="preserve">Whole-cell patch clamp electrophysiology system (amplifier, digitizer, temperature control for 37°C recordings)</w:t>
      </w:r>
    </w:p>
    <w:p>
      <w:pPr>
        <w:pStyle w:val="ListParagraph"/>
        <w:numPr>
          <w:ilvl w:val="0"/>
          <w:numId w:val="2"/>
        </w:numPr>
        <w:spacing w:after="100" w:line="360"/>
      </w:pPr>
      <w:r>
        <w:rPr>
          <w:rFonts w:ascii="Arial" w:cs="Arial" w:eastAsia="Arial" w:hAnsi="Arial"/>
          <w:sz w:val="24"/>
          <w:szCs w:val="24"/>
        </w:rPr>
        <w:t xml:space="preserve">Multi-electrode array (MEA) for network activity monitoring and seizure-like activity detection</w:t>
      </w:r>
    </w:p>
    <w:p>
      <w:pPr>
        <w:pStyle w:val="ListParagraph"/>
        <w:numPr>
          <w:ilvl w:val="0"/>
          <w:numId w:val="2"/>
        </w:numPr>
        <w:spacing w:after="100" w:line="360"/>
      </w:pPr>
      <w:r>
        <w:rPr>
          <w:rFonts w:ascii="Arial" w:cs="Arial" w:eastAsia="Arial" w:hAnsi="Arial"/>
          <w:sz w:val="24"/>
          <w:szCs w:val="24"/>
        </w:rPr>
        <w:t xml:space="preserve">Splicing validation in patient neurons: RT-PCR and/or RNA-seq for variant exon PSI quantification</w:t>
      </w:r>
    </w:p>
    <w:p>
      <w:pPr>
        <w:pStyle w:val="ListParagraph"/>
        <w:numPr>
          <w:ilvl w:val="0"/>
          <w:numId w:val="2"/>
        </w:numPr>
        <w:spacing w:after="100" w:line="360"/>
      </w:pPr>
      <w:r>
        <w:rPr>
          <w:rFonts w:ascii="Arial" w:cs="Arial" w:eastAsia="Arial" w:hAnsi="Arial"/>
          <w:sz w:val="24"/>
          <w:szCs w:val="24"/>
        </w:rPr>
        <w:t xml:space="preserve">Pharmacological validation: SCN2A-specific blockers (TTX, phenytoin) to confirm channel activity</w:t>
      </w:r>
    </w:p>
    <w:p>
      <w:pPr>
        <w:pStyle w:val="ListParagraph"/>
        <w:numPr>
          <w:ilvl w:val="0"/>
          <w:numId w:val="2"/>
        </w:numPr>
        <w:spacing w:after="100" w:line="360"/>
      </w:pPr>
      <w:r>
        <w:rPr>
          <w:rFonts w:ascii="Arial" w:cs="Arial" w:eastAsia="Arial" w:hAnsi="Arial"/>
          <w:sz w:val="24"/>
          <w:szCs w:val="24"/>
        </w:rPr>
        <w:t xml:space="preserve">Regulatory pathway advisor: IND application requirements, GMP manufacturing, clinical trial design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Differentiate patient iPSCs to mature cortical neurons (week 4-6): characterize baseline sodium current phenotype</w:t>
      </w:r>
    </w:p>
    <w:p>
      <w:pPr>
        <w:pStyle w:val="ListParagraph"/>
        <w:numPr>
          <w:ilvl w:val="0"/>
          <w:numId w:val="2"/>
        </w:numPr>
        <w:spacing w:after="100" w:line="360"/>
      </w:pPr>
      <w:r>
        <w:rPr>
          <w:rFonts w:ascii="Arial" w:cs="Arial" w:eastAsia="Arial" w:hAnsi="Arial"/>
          <w:sz w:val="24"/>
          <w:szCs w:val="24"/>
        </w:rPr>
        <w:t xml:space="preserve">Measure intrinsic excitability: resting potential, AP threshold, rheobase in patient neurons vs. healthy control</w:t>
      </w:r>
    </w:p>
    <w:p>
      <w:pPr>
        <w:pStyle w:val="ListParagraph"/>
        <w:numPr>
          <w:ilvl w:val="0"/>
          <w:numId w:val="2"/>
        </w:numPr>
        <w:spacing w:after="100" w:line="360"/>
      </w:pPr>
      <w:r>
        <w:rPr>
          <w:rFonts w:ascii="Arial" w:cs="Arial" w:eastAsia="Arial" w:hAnsi="Arial"/>
          <w:sz w:val="24"/>
          <w:szCs w:val="24"/>
        </w:rPr>
        <w:t xml:space="preserve">Record whole-cell sodium currents: IV curves and gating kinetics in control vs. ASO-treated patient neurons</w:t>
      </w:r>
    </w:p>
    <w:p>
      <w:pPr>
        <w:pStyle w:val="ListParagraph"/>
        <w:numPr>
          <w:ilvl w:val="0"/>
          <w:numId w:val="2"/>
        </w:numPr>
        <w:spacing w:after="100" w:line="360"/>
      </w:pPr>
      <w:r>
        <w:rPr>
          <w:rFonts w:ascii="Arial" w:cs="Arial" w:eastAsia="Arial" w:hAnsi="Arial"/>
          <w:sz w:val="24"/>
          <w:szCs w:val="24"/>
        </w:rPr>
        <w:t xml:space="preserve">Treat patient neurons with optimized splice-modulating ASO: assess PSI change and functional sodium current recovery</w:t>
      </w:r>
    </w:p>
    <w:p>
      <w:pPr>
        <w:pStyle w:val="ListParagraph"/>
        <w:numPr>
          <w:ilvl w:val="0"/>
          <w:numId w:val="2"/>
        </w:numPr>
        <w:spacing w:after="100" w:line="360"/>
      </w:pPr>
      <w:r>
        <w:rPr>
          <w:rFonts w:ascii="Arial" w:cs="Arial" w:eastAsia="Arial" w:hAnsi="Arial"/>
          <w:sz w:val="24"/>
          <w:szCs w:val="24"/>
        </w:rPr>
        <w:t xml:space="preserve">Monitor network seizure-like activity by MEA: burst frequency and synchronization in untreated vs. ASO-treated cultures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Patient iPSC-derived neuron characterization: neuronal purity (&gt;90% MAP2+), maturation markers (VGLUTs, GABAergic)</w:t>
      </w:r>
    </w:p>
    <w:p>
      <w:pPr>
        <w:pStyle w:val="ListParagraph"/>
        <w:numPr>
          <w:ilvl w:val="0"/>
          <w:numId w:val="2"/>
        </w:numPr>
        <w:spacing w:after="100" w:line="360"/>
      </w:pPr>
      <w:r>
        <w:rPr>
          <w:rFonts w:ascii="Arial" w:cs="Arial" w:eastAsia="Arial" w:hAnsi="Arial"/>
          <w:sz w:val="24"/>
          <w:szCs w:val="24"/>
        </w:rPr>
        <w:t xml:space="preserve">Baseline sodium current phenotype: IV curve properties and gating kinetics in patient neurons (compare to healthy controls)</w:t>
      </w:r>
    </w:p>
    <w:p>
      <w:pPr>
        <w:pStyle w:val="ListParagraph"/>
        <w:numPr>
          <w:ilvl w:val="0"/>
          <w:numId w:val="2"/>
        </w:numPr>
        <w:spacing w:after="100" w:line="360"/>
      </w:pPr>
      <w:r>
        <w:rPr>
          <w:rFonts w:ascii="Arial" w:cs="Arial" w:eastAsia="Arial" w:hAnsi="Arial"/>
          <w:sz w:val="24"/>
          <w:szCs w:val="24"/>
        </w:rPr>
        <w:t xml:space="preserve">Splicing PSI quantification: variant exon inclusion % in untreated patient neurons vs. ASO-treated samples</w:t>
      </w:r>
    </w:p>
    <w:p>
      <w:pPr>
        <w:pStyle w:val="ListParagraph"/>
        <w:numPr>
          <w:ilvl w:val="0"/>
          <w:numId w:val="2"/>
        </w:numPr>
        <w:spacing w:after="100" w:line="360"/>
      </w:pPr>
      <w:r>
        <w:rPr>
          <w:rFonts w:ascii="Arial" w:cs="Arial" w:eastAsia="Arial" w:hAnsi="Arial"/>
          <w:sz w:val="24"/>
          <w:szCs w:val="24"/>
        </w:rPr>
        <w:t xml:space="preserve">Functional recovery data: whole-cell sodium current restoration (amplitude, kinetics) after ASO treatment</w:t>
      </w:r>
    </w:p>
    <w:p>
      <w:pPr>
        <w:pStyle w:val="ListParagraph"/>
        <w:numPr>
          <w:ilvl w:val="0"/>
          <w:numId w:val="2"/>
        </w:numPr>
        <w:spacing w:after="100" w:line="360"/>
      </w:pPr>
      <w:r>
        <w:rPr>
          <w:rFonts w:ascii="Arial" w:cs="Arial" w:eastAsia="Arial" w:hAnsi="Arial"/>
          <w:sz w:val="24"/>
          <w:szCs w:val="24"/>
        </w:rPr>
        <w:t xml:space="preserve">Network activity metrics: burst frequency normalization after ASO treatment (approach to healthy control baseline)</w:t>
      </w:r>
    </w:p>
    <w:p>
      <w:pPr>
        <w:pStyle w:val="ListParagraph"/>
        <w:numPr>
          <w:ilvl w:val="0"/>
          <w:numId w:val="2"/>
        </w:numPr>
        <w:spacing w:after="100" w:line="360"/>
      </w:pPr>
      <w:r>
        <w:rPr>
          <w:rFonts w:ascii="Arial" w:cs="Arial" w:eastAsia="Arial" w:hAnsi="Arial"/>
          <w:sz w:val="24"/>
          <w:szCs w:val="24"/>
        </w:rPr>
        <w:t xml:space="preserve">Clinical translation plan: IND-enabling toxicology studies, GMP manufacturing specifications, Phase 1/2 clinical trial design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Patient neuron characterization immunofluorescence (MAP2, VGLUT, GAD67 staining); baseline sodium current IV curves (patient vs. control); splicing PSI bar chart (untreated vs. ASO-treated); whole-cell current recordings overlays; MEA burst frequency comparison plot; IND regulatory timeline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NUPACK/RNAfold: RNA secondary structure prediction and thermodynamic analysis</w:t>
      </w:r>
    </w:p>
    <w:p>
      <w:pPr>
        <w:pStyle w:val="ListParagraph"/>
        <w:numPr>
          <w:ilvl w:val="0"/>
          <w:numId w:val="2"/>
        </w:numPr>
        <w:spacing w:after="100" w:line="360"/>
      </w:pPr>
      <w:r>
        <w:rPr>
          <w:rFonts w:ascii="Arial" w:cs="Arial" w:eastAsia="Arial" w:hAnsi="Arial"/>
          <w:sz w:val="24"/>
          <w:szCs w:val="24"/>
        </w:rPr>
        <w:t xml:space="preserve">Quiver Bioscience EP CRISPR Atlas: Integrated electrophysiology phenotype database (~18k gene perturbations, 500+ features per neuron)</w:t>
      </w:r>
    </w:p>
    <w:p>
      <w:pPr>
        <w:pStyle w:val="ListParagraph"/>
        <w:numPr>
          <w:ilvl w:val="0"/>
          <w:numId w:val="2"/>
        </w:numPr>
        <w:spacing w:after="100" w:line="360"/>
      </w:pPr>
      <w:r>
        <w:rPr>
          <w:rFonts w:ascii="Arial" w:cs="Arial" w:eastAsia="Arial" w:hAnsi="Arial"/>
          <w:sz w:val="24"/>
          <w:szCs w:val="24"/>
        </w:rPr>
        <w:t xml:space="preserve">RNase H binding site prediction: Thermodynamic-based duplex analysis and catalytic efficiency scoring</w:t>
      </w:r>
    </w:p>
    <w:p>
      <w:pPr>
        <w:pStyle w:val="ListParagraph"/>
        <w:numPr>
          <w:ilvl w:val="0"/>
          <w:numId w:val="2"/>
        </w:numPr>
        <w:spacing w:after="100" w:line="360"/>
      </w:pPr>
      <w:r>
        <w:rPr>
          <w:rFonts w:ascii="Arial" w:cs="Arial" w:eastAsia="Arial" w:hAnsi="Arial"/>
          <w:sz w:val="24"/>
          <w:szCs w:val="24"/>
        </w:rPr>
        <w:t xml:space="preserve">CpG pattern recognition &amp; immune motif detection: TLR3/TLR7/TLR8 activation risk assessment</w:t>
      </w:r>
    </w:p>
    <w:p>
      <w:pPr>
        <w:pStyle w:val="ListParagraph"/>
        <w:numPr>
          <w:ilvl w:val="0"/>
          <w:numId w:val="2"/>
        </w:numPr>
        <w:spacing w:after="100" w:line="360"/>
      </w:pPr>
      <w:r>
        <w:rPr>
          <w:rFonts w:ascii="Arial" w:cs="Arial" w:eastAsia="Arial" w:hAnsi="Arial"/>
          <w:sz w:val="24"/>
          <w:szCs w:val="24"/>
        </w:rPr>
        <w:t xml:space="preserve">TRANSAT/accessibility analysis tools: Splice variant-specific target site evaluation</w:t>
      </w:r>
    </w:p>
    <w:p>
      <w:pPr>
        <w:pStyle w:val="ListParagraph"/>
        <w:numPr>
          <w:ilvl w:val="0"/>
          <w:numId w:val="2"/>
        </w:numPr>
        <w:spacing w:after="100" w:line="360"/>
      </w:pPr>
      <w:r>
        <w:rPr>
          <w:rFonts w:ascii="Arial" w:cs="Arial" w:eastAsia="Arial" w:hAnsi="Arial"/>
          <w:sz w:val="24"/>
          <w:szCs w:val="24"/>
        </w:rPr>
        <w:t xml:space="preserve">Antisense Oligonucleotide Design Suite: Custom ASO sequence optimization with modification placement</w:t>
      </w:r>
    </w:p>
    <w:p>
      <w:pPr>
        <w:pStyle w:val="ListParagraph"/>
        <w:numPr>
          <w:ilvl w:val="0"/>
          <w:numId w:val="2"/>
        </w:numPr>
        <w:spacing w:after="100" w:line="360"/>
      </w:pPr>
      <w:r>
        <w:rPr>
          <w:rFonts w:ascii="Arial" w:cs="Arial" w:eastAsia="Arial" w:hAnsi="Arial"/>
          <w:sz w:val="24"/>
          <w:szCs w:val="24"/>
        </w:rPr>
        <w:t xml:space="preserve">Off-target prediction engines (OligoWalk, Exiqon): Selectivity assessment across human transcriptome</w:t>
      </w:r>
    </w:p>
    <w:p>
      <w:pPr>
        <w:pStyle w:val="ListParagraph"/>
        <w:numPr>
          <w:ilvl w:val="0"/>
          <w:numId w:val="2"/>
        </w:numPr>
        <w:spacing w:after="100" w:line="360"/>
      </w:pPr>
      <w:r>
        <w:rPr>
          <w:rFonts w:ascii="Arial" w:cs="Arial" w:eastAsia="Arial" w:hAnsi="Arial"/>
          <w:sz w:val="24"/>
          <w:szCs w:val="24"/>
        </w:rPr>
        <w:t xml:space="preserve">Cellular uptake prediction models: Phosphorothioate saturation and bioavailability scoring</w:t>
      </w:r>
    </w:p>
    <w:p>
      <w:pPr>
        <w:pStyle w:val="ListParagraph"/>
        <w:numPr>
          <w:ilvl w:val="0"/>
          <w:numId w:val="2"/>
        </w:numPr>
        <w:spacing w:after="100" w:line="360"/>
      </w:pPr>
      <w:r>
        <w:rPr>
          <w:rFonts w:ascii="Arial" w:cs="Arial" w:eastAsia="Arial" w:hAnsi="Arial"/>
          <w:sz w:val="24"/>
          <w:szCs w:val="24"/>
        </w:rPr>
        <w:t xml:space="preserve">Dose-response fitting &amp; kinetics modeling: EC50 determination, time-course simulation</w:t>
      </w:r>
    </w:p>
    <w:p>
      <w:pPr>
        <w:pStyle w:val="ListParagraph"/>
        <w:numPr>
          <w:ilvl w:val="0"/>
          <w:numId w:val="2"/>
        </w:numPr>
        <w:spacing w:after="100" w:line="360"/>
      </w:pPr>
      <w:r>
        <w:rPr>
          <w:rFonts w:ascii="Arial" w:cs="Arial" w:eastAsia="Arial" w:hAnsi="Arial"/>
          <w:sz w:val="24"/>
          <w:szCs w:val="24"/>
        </w:rPr>
        <w:t xml:space="preserve">Electrophysiology analysis (Igor Pro, Clampfit): Action potential and current kinetic extraction</w:t>
      </w:r>
    </w:p>
    <w:p>
      <w:pPr>
        <w:pStyle w:val="ListParagraph"/>
        <w:numPr>
          <w:ilvl w:val="0"/>
          <w:numId w:val="2"/>
        </w:numPr>
        <w:spacing w:after="100" w:line="360"/>
      </w:pPr>
      <w:r>
        <w:rPr>
          <w:rFonts w:ascii="Arial" w:cs="Arial" w:eastAsia="Arial" w:hAnsi="Arial"/>
          <w:sz w:val="24"/>
          <w:szCs w:val="24"/>
        </w:rPr>
        <w:t xml:space="preserve">Hodgkin-Huxley channel modeling: Biophysical simulation of ion channel phenotype changes</w:t>
      </w:r>
    </w:p>
    <w:p>
      <w:pPr>
        <w:pStyle w:val="ListParagraph"/>
        <w:numPr>
          <w:ilvl w:val="0"/>
          <w:numId w:val="2"/>
        </w:numPr>
        <w:spacing w:after="100" w:line="360"/>
      </w:pPr>
      <w:r>
        <w:rPr>
          <w:rFonts w:ascii="Arial" w:cs="Arial" w:eastAsia="Arial" w:hAnsi="Arial"/>
          <w:sz w:val="24"/>
          <w:szCs w:val="24"/>
        </w:rPr>
        <w:t xml:space="preserve">Minigene reporter design &amp; validation: Splicing assay construct optimization</w:t>
      </w:r>
    </w:p>
    <w:p>
      <w:pPr>
        <w:pStyle w:val="ListParagraph"/>
        <w:numPr>
          <w:ilvl w:val="0"/>
          <w:numId w:val="2"/>
        </w:numPr>
        <w:spacing w:after="100" w:line="360"/>
      </w:pPr>
      <w:r>
        <w:rPr>
          <w:rFonts w:ascii="Arial" w:cs="Arial" w:eastAsia="Arial" w:hAnsi="Arial"/>
          <w:sz w:val="24"/>
          <w:szCs w:val="24"/>
        </w:rPr>
        <w:t xml:space="preserve">Patient iPS-derived neuron differentiation: Disease model development and therapeutic validation</w:t>
      </w:r>
    </w:p>
    <w:p>
      <w:pPr>
        <w:pStyle w:val="ListParagraph"/>
        <w:numPr>
          <w:ilvl w:val="0"/>
          <w:numId w:val="2"/>
        </w:numPr>
        <w:spacing w:after="100" w:line="360"/>
      </w:pPr>
      <w:r>
        <w:rPr>
          <w:rFonts w:ascii="Arial" w:cs="Arial" w:eastAsia="Arial" w:hAnsi="Arial"/>
          <w:sz w:val="24"/>
          <w:szCs w:val="24"/>
        </w:rPr>
        <w:t xml:space="preserve">Whole-cell patch clamp system: Functional channel characterization and EP recording</w:t>
      </w:r>
    </w:p>
    <w:p>
      <w:pPr>
        <w:pStyle w:val="ListParagraph"/>
        <w:numPr>
          <w:ilvl w:val="0"/>
          <w:numId w:val="2"/>
        </w:numPr>
        <w:spacing w:after="100" w:line="360"/>
      </w:pPr>
      <w:r>
        <w:rPr>
          <w:rFonts w:ascii="Arial" w:cs="Arial" w:eastAsia="Arial" w:hAnsi="Arial"/>
          <w:sz w:val="24"/>
          <w:szCs w:val="24"/>
        </w:rPr>
        <w:t xml:space="preserve">Multi-electrode array (MEA): Network-level activity monitoring and seizure-like activity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2026-03-04T17:28:04.288Z</dcterms:created>
  <dcterms:modified xsi:type="dcterms:W3CDTF">2026-03-04T17:28:04.288Z</dcterms:modified>
</cp:coreProperties>
</file>

<file path=docProps/custom.xml><?xml version="1.0" encoding="utf-8"?>
<Properties xmlns="http://schemas.openxmlformats.org/officeDocument/2006/custom-properties" xmlns:vt="http://schemas.openxmlformats.org/officeDocument/2006/docPropsVTypes"/>
</file>