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SYNGAP1 Antisense-Mediated Translational Upregulation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For SYNGAP1 haploinsufficiency, design ASOs targeting repressor elements to increase expression via antisense-mediated translational upregulation.</w:t>
      </w:r>
    </w:p>
    <w:p>
      <w:pPr>
        <w:spacing w:after="200" w:line="360"/>
      </w:pPr>
      <w:r>
        <w:rPr>
          <w:rFonts w:ascii="Arial" w:cs="Arial" w:eastAsia="Arial" w:hAnsi="Arial"/>
          <w:sz w:val="24"/>
          <w:szCs w:val="24"/>
        </w:rPr>
        <w:t xml:space="preserve">This Sapphire Pipeline workflow provides a comprehensive, multi-stage framework for designing antisense oligonucleotide (ASO) therapeutics targeting syngap1 antisense-mediated translational upregulation. The pipeline integrates computational biology, biophysical modeling, and experimental validation protocols to enable precision-medicine approaches to gene regulation and cellular phenotype rescue in patient-derived neurons derived from Quiver Bioscience's electrophysiology (EP) CRISPR atlas.</w:t>
      </w:r>
    </w:p>
    <w:p>
      <w:pPr>
        <w:spacing w:after="200" w:line="360"/>
      </w:pPr>
      <w:r>
        <w:rPr>
          <w:rFonts w:ascii="Arial" w:cs="Arial" w:eastAsia="Arial" w:hAnsi="Arial"/>
          <w:sz w:val="24"/>
          <w:szCs w:val="24"/>
        </w:rPr>
        <w:t xml:space="preserve">Each stage builds upon prior results, from initial target characterization through synthesis and clinical translation. The workflow emphasizes mechanistic understanding of RNA regulation, computational prediction validation, and functional electrophysiological rescue as primary validation metrics. Quiver's integrated platform enables dose-response correlation between ASO-induced mRNA/protein changes and EP phenotypic recovery across the ~18,000 gene perturbations and 3,500+ compound treatments available in the atlas.</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orchestrates the discovery and validation of therapeutic ASOs through six integrated stages. Stages 1-2 establish the molecular target landscape: identifying optimal sites on disease-relevant transcripts, characterizing secondary structure accessibility, and predicting RNase H or steric hindrance-based mechanisms. Stages 3-4 optimize ASO chemistry and validate specificity: designing modifications (2'-O-methyl, locked nucleic acids, phosphorothioate patterns) to maximize efficacy while minimizing off-target effects and innate immune activation. Stages 5-6 transition from computational models to experimental validation: utilizing splicing reporters, patient-derived neurons, and whole-cell electrophysiology to confirm mechanism and predict clinical outcomes.</w:t>
      </w:r>
    </w:p>
    <w:p>
      <w:pPr>
        <w:spacing w:after="200" w:line="360"/>
      </w:pPr>
      <w:r>
        <w:rPr>
          <w:rFonts w:ascii="Arial" w:cs="Arial" w:eastAsia="Arial" w:hAnsi="Arial"/>
          <w:sz w:val="24"/>
          <w:szCs w:val="24"/>
        </w:rPr>
        <w:t xml:space="preserve">The Quiver Bioscience platform uniquely enables quantitative phenotype-genotype correlation: ASO-induced knockdown/upregulation levels can be directly correlated with EP parameter recovery (action potential duration, resting potential, firing frequency, sodium/potassium current properties) using ~500 features per neuron across multiple neuronal types. This data-driven approach transforms ASO design from purely sequence-optimization toward outcome-optimization: identifying knockdown/upregulation levels that maximize therapeutic EP rescue with minimal toxicity.</w:t>
      </w:r>
    </w:p>
    <w:p>
      <w:pPr>
        <w:pStyle w:val="Heading2"/>
      </w:pPr>
      <w:r>
        <w:rPr>
          <w:rFonts w:ascii="Arial" w:cs="Arial" w:eastAsia="Arial" w:hAnsi="Arial"/>
          <w:b/>
          <w:bCs/>
          <w:sz w:val="28"/>
          <w:szCs w:val="28"/>
        </w:rPr>
        <w:t xml:space="preserve">Stage 1: SYNGAP1 Regulatory Element Mapping &amp; Translational Repression Characterization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SYNGAP1 regulatory elements that mediate translational repression (upstream open reading frames, 5'UTR secondary structures, RNA-binding protein sites), characterize mechanisms of haploinsufficiency, and define upregulation targets.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SYNGAP1 5'UTR and coding sequence (NM_006772.2 and isoforms with alternative 5'UTRs)</w:t>
      </w:r>
    </w:p>
    <w:p>
      <w:pPr>
        <w:pStyle w:val="ListParagraph"/>
        <w:numPr>
          <w:ilvl w:val="0"/>
          <w:numId w:val="2"/>
        </w:numPr>
        <w:spacing w:after="100" w:line="360"/>
      </w:pPr>
      <w:r>
        <w:rPr>
          <w:rFonts w:ascii="Arial" w:cs="Arial" w:eastAsia="Arial" w:hAnsi="Arial"/>
          <w:sz w:val="24"/>
          <w:szCs w:val="24"/>
        </w:rPr>
        <w:t xml:space="preserve">Upstream open reading frame (uORF) annotation: position, length, context (Kozak strength)</w:t>
      </w:r>
    </w:p>
    <w:p>
      <w:pPr>
        <w:pStyle w:val="ListParagraph"/>
        <w:numPr>
          <w:ilvl w:val="0"/>
          <w:numId w:val="2"/>
        </w:numPr>
        <w:spacing w:after="100" w:line="360"/>
      </w:pPr>
      <w:r>
        <w:rPr>
          <w:rFonts w:ascii="Arial" w:cs="Arial" w:eastAsia="Arial" w:hAnsi="Arial"/>
          <w:sz w:val="24"/>
          <w:szCs w:val="24"/>
        </w:rPr>
        <w:t xml:space="preserve">5'UTR secondary structure predictions: stable stems, pseudoknots, IRES elements</w:t>
      </w:r>
    </w:p>
    <w:p>
      <w:pPr>
        <w:pStyle w:val="ListParagraph"/>
        <w:numPr>
          <w:ilvl w:val="0"/>
          <w:numId w:val="2"/>
        </w:numPr>
        <w:spacing w:after="100" w:line="360"/>
      </w:pPr>
      <w:r>
        <w:rPr>
          <w:rFonts w:ascii="Arial" w:cs="Arial" w:eastAsia="Arial" w:hAnsi="Arial"/>
          <w:sz w:val="24"/>
          <w:szCs w:val="24"/>
        </w:rPr>
        <w:t xml:space="preserve">RNA-binding protein (RBP) motifs in 5'UTR: IRES trans-acting factors (ITAFs), microRNA binding sites</w:t>
      </w:r>
    </w:p>
    <w:p>
      <w:pPr>
        <w:pStyle w:val="ListParagraph"/>
        <w:numPr>
          <w:ilvl w:val="0"/>
          <w:numId w:val="2"/>
        </w:numPr>
        <w:spacing w:after="100" w:line="360"/>
      </w:pPr>
      <w:r>
        <w:rPr>
          <w:rFonts w:ascii="Arial" w:cs="Arial" w:eastAsia="Arial" w:hAnsi="Arial"/>
          <w:sz w:val="24"/>
          <w:szCs w:val="24"/>
        </w:rPr>
        <w:t xml:space="preserve">SYNGAP1 protein levels in haploinsufficiency: dosage-sensitivity thresholds for normal synaptic development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uORF-Atlas database and uORF prediction tool (ORFfinder, computationally predicted uORFs)</w:t>
      </w:r>
    </w:p>
    <w:p>
      <w:pPr>
        <w:pStyle w:val="ListParagraph"/>
        <w:numPr>
          <w:ilvl w:val="0"/>
          <w:numId w:val="2"/>
        </w:numPr>
        <w:spacing w:after="100" w:line="360"/>
      </w:pPr>
      <w:r>
        <w:rPr>
          <w:rFonts w:ascii="Arial" w:cs="Arial" w:eastAsia="Arial" w:hAnsi="Arial"/>
          <w:sz w:val="24"/>
          <w:szCs w:val="24"/>
        </w:rPr>
        <w:t xml:space="preserve">5'UTR secondary structure prediction (NUPACK, RNAfold for Kozak-dependent scanning)</w:t>
      </w:r>
    </w:p>
    <w:p>
      <w:pPr>
        <w:pStyle w:val="ListParagraph"/>
        <w:numPr>
          <w:ilvl w:val="0"/>
          <w:numId w:val="2"/>
        </w:numPr>
        <w:spacing w:after="100" w:line="360"/>
      </w:pPr>
      <w:r>
        <w:rPr>
          <w:rFonts w:ascii="Arial" w:cs="Arial" w:eastAsia="Arial" w:hAnsi="Arial"/>
          <w:sz w:val="24"/>
          <w:szCs w:val="24"/>
        </w:rPr>
        <w:t xml:space="preserve">RNA-binding protein motif scanner (RegRNA, RBPDB for IRES factors, microRNA targets)</w:t>
      </w:r>
    </w:p>
    <w:p>
      <w:pPr>
        <w:pStyle w:val="ListParagraph"/>
        <w:numPr>
          <w:ilvl w:val="0"/>
          <w:numId w:val="2"/>
        </w:numPr>
        <w:spacing w:after="100" w:line="360"/>
      </w:pPr>
      <w:r>
        <w:rPr>
          <w:rFonts w:ascii="Arial" w:cs="Arial" w:eastAsia="Arial" w:hAnsi="Arial"/>
          <w:sz w:val="24"/>
          <w:szCs w:val="24"/>
        </w:rPr>
        <w:t xml:space="preserve">IRES element predictor (IRESite database, computational IRES detection)</w:t>
      </w:r>
    </w:p>
    <w:p>
      <w:pPr>
        <w:pStyle w:val="ListParagraph"/>
        <w:numPr>
          <w:ilvl w:val="0"/>
          <w:numId w:val="2"/>
        </w:numPr>
        <w:spacing w:after="100" w:line="360"/>
      </w:pPr>
      <w:r>
        <w:rPr>
          <w:rFonts w:ascii="Arial" w:cs="Arial" w:eastAsia="Arial" w:hAnsi="Arial"/>
          <w:sz w:val="24"/>
          <w:szCs w:val="24"/>
        </w:rPr>
        <w:t xml:space="preserve">Translational efficiency calculator (Kozak context scoring, uORF translation rate)</w:t>
      </w:r>
    </w:p>
    <w:p>
      <w:pPr>
        <w:pStyle w:val="ListParagraph"/>
        <w:numPr>
          <w:ilvl w:val="0"/>
          <w:numId w:val="2"/>
        </w:numPr>
        <w:spacing w:after="100" w:line="360"/>
      </w:pPr>
      <w:r>
        <w:rPr>
          <w:rFonts w:ascii="Arial" w:cs="Arial" w:eastAsia="Arial" w:hAnsi="Arial"/>
          <w:sz w:val="24"/>
          <w:szCs w:val="24"/>
        </w:rPr>
        <w:t xml:space="preserve">Haploinsufficiency phenotype database (SYNGAP1 heterozygote mouse/human phenotype correlation)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Identify all uORFs in SYNGAP1 5'UTR: positions, lengths, Kozak sequence context strength</w:t>
      </w:r>
    </w:p>
    <w:p>
      <w:pPr>
        <w:pStyle w:val="ListParagraph"/>
        <w:numPr>
          <w:ilvl w:val="0"/>
          <w:numId w:val="2"/>
        </w:numPr>
        <w:spacing w:after="100" w:line="360"/>
      </w:pPr>
      <w:r>
        <w:rPr>
          <w:rFonts w:ascii="Arial" w:cs="Arial" w:eastAsia="Arial" w:hAnsi="Arial"/>
          <w:sz w:val="24"/>
          <w:szCs w:val="24"/>
        </w:rPr>
        <w:t xml:space="preserve">Predict 5'UTR secondary structure: identify stable hairpins or pseudoknots that block ribosome scanning</w:t>
      </w:r>
    </w:p>
    <w:p>
      <w:pPr>
        <w:pStyle w:val="ListParagraph"/>
        <w:numPr>
          <w:ilvl w:val="0"/>
          <w:numId w:val="2"/>
        </w:numPr>
        <w:spacing w:after="100" w:line="360"/>
      </w:pPr>
      <w:r>
        <w:rPr>
          <w:rFonts w:ascii="Arial" w:cs="Arial" w:eastAsia="Arial" w:hAnsi="Arial"/>
          <w:sz w:val="24"/>
          <w:szCs w:val="24"/>
        </w:rPr>
        <w:t xml:space="preserve">Screen for microRNA binding sites in 5'UTR that could repress translation (miR-124, neuronal miRNAs)</w:t>
      </w:r>
    </w:p>
    <w:p>
      <w:pPr>
        <w:pStyle w:val="ListParagraph"/>
        <w:numPr>
          <w:ilvl w:val="0"/>
          <w:numId w:val="2"/>
        </w:numPr>
        <w:spacing w:after="100" w:line="360"/>
      </w:pPr>
      <w:r>
        <w:rPr>
          <w:rFonts w:ascii="Arial" w:cs="Arial" w:eastAsia="Arial" w:hAnsi="Arial"/>
          <w:sz w:val="24"/>
          <w:szCs w:val="24"/>
        </w:rPr>
        <w:t xml:space="preserve">Detect IRES elements or ITAF binding sites that could facilitate SYNGAP1 translation under stress</w:t>
      </w:r>
    </w:p>
    <w:p>
      <w:pPr>
        <w:pStyle w:val="ListParagraph"/>
        <w:numPr>
          <w:ilvl w:val="0"/>
          <w:numId w:val="2"/>
        </w:numPr>
        <w:spacing w:after="100" w:line="360"/>
      </w:pPr>
      <w:r>
        <w:rPr>
          <w:rFonts w:ascii="Arial" w:cs="Arial" w:eastAsia="Arial" w:hAnsi="Arial"/>
          <w:sz w:val="24"/>
          <w:szCs w:val="24"/>
        </w:rPr>
        <w:t xml:space="preserve">Map RNA-binding proteins associated with SYNGAP1 mRNA (HuR, ELAVL proteins, CPEB factors)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5'UTR map: uORF positions with Kozak strengths (optimized/non-optimized), lengths, translation rates</w:t>
      </w:r>
    </w:p>
    <w:p>
      <w:pPr>
        <w:pStyle w:val="ListParagraph"/>
        <w:numPr>
          <w:ilvl w:val="0"/>
          <w:numId w:val="2"/>
        </w:numPr>
        <w:spacing w:after="100" w:line="360"/>
      </w:pPr>
      <w:r>
        <w:rPr>
          <w:rFonts w:ascii="Arial" w:cs="Arial" w:eastAsia="Arial" w:hAnsi="Arial"/>
          <w:sz w:val="24"/>
          <w:szCs w:val="24"/>
        </w:rPr>
        <w:t xml:space="preserve">Secondary structure predictions: stem-loop diagrams showing scanning-blocking elements in 5'UTR</w:t>
      </w:r>
    </w:p>
    <w:p>
      <w:pPr>
        <w:pStyle w:val="ListParagraph"/>
        <w:numPr>
          <w:ilvl w:val="0"/>
          <w:numId w:val="2"/>
        </w:numPr>
        <w:spacing w:after="100" w:line="360"/>
      </w:pPr>
      <w:r>
        <w:rPr>
          <w:rFonts w:ascii="Arial" w:cs="Arial" w:eastAsia="Arial" w:hAnsi="Arial"/>
          <w:sz w:val="24"/>
          <w:szCs w:val="24"/>
        </w:rPr>
        <w:t xml:space="preserve">Repressor element inventory: microRNA sites, RBP binding motifs, and predicted translational suppression mechanisms</w:t>
      </w:r>
    </w:p>
    <w:p>
      <w:pPr>
        <w:pStyle w:val="ListParagraph"/>
        <w:numPr>
          <w:ilvl w:val="0"/>
          <w:numId w:val="2"/>
        </w:numPr>
        <w:spacing w:after="100" w:line="360"/>
      </w:pPr>
      <w:r>
        <w:rPr>
          <w:rFonts w:ascii="Arial" w:cs="Arial" w:eastAsia="Arial" w:hAnsi="Arial"/>
          <w:sz w:val="24"/>
          <w:szCs w:val="24"/>
        </w:rPr>
        <w:t xml:space="preserve">IRES element assessment: presence/absence of canonical IRES (cap-independent translation potential)</w:t>
      </w:r>
    </w:p>
    <w:p>
      <w:pPr>
        <w:pStyle w:val="ListParagraph"/>
        <w:numPr>
          <w:ilvl w:val="0"/>
          <w:numId w:val="2"/>
        </w:numPr>
        <w:spacing w:after="100" w:line="360"/>
      </w:pPr>
      <w:r>
        <w:rPr>
          <w:rFonts w:ascii="Arial" w:cs="Arial" w:eastAsia="Arial" w:hAnsi="Arial"/>
          <w:sz w:val="24"/>
          <w:szCs w:val="24"/>
        </w:rPr>
        <w:t xml:space="preserve">Translational efficiency baseline: predicted SYNGAP1 mRNA translation rate in neurons (relative to control)</w:t>
      </w:r>
    </w:p>
    <w:p>
      <w:pPr>
        <w:pStyle w:val="ListParagraph"/>
        <w:numPr>
          <w:ilvl w:val="0"/>
          <w:numId w:val="2"/>
        </w:numPr>
        <w:spacing w:after="100" w:line="360"/>
      </w:pPr>
      <w:r>
        <w:rPr>
          <w:rFonts w:ascii="Arial" w:cs="Arial" w:eastAsia="Arial" w:hAnsi="Arial"/>
          <w:sz w:val="24"/>
          <w:szCs w:val="24"/>
        </w:rPr>
        <w:t xml:space="preserve">Haploinsufficiency severity: SYNGAP1 protein level threshold needed for normal development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SYNGAP1 5'UTR annotated sequence map (uORFs, IRES, secondary structures); secondary structure diagrams; microRNA and RBP motif alignment; Kozak context strength heatmap; translational efficiency prediction graph</w:t>
      </w:r>
    </w:p>
    <w:p>
      <w:pPr>
        <w:pStyle w:val="Heading2"/>
      </w:pPr>
      <w:r>
        <w:rPr>
          <w:rFonts w:ascii="Arial" w:cs="Arial" w:eastAsia="Arial" w:hAnsi="Arial"/>
          <w:b/>
          <w:bCs/>
          <w:sz w:val="28"/>
          <w:szCs w:val="28"/>
        </w:rPr>
        <w:t xml:space="preserve">Stage 2: Translational Repression Mechanism Characterization &amp; uORF Targeting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Characterize the specific mechanisms by which uORFs, secondary structures, and RBP-mediated repression suppress SYNGAP1 translation, and identify ASO-targetable sites that can relieve repression.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uORF translation rates and ribosome reinitiation efficiency at uORF-AUG sites</w:t>
      </w:r>
    </w:p>
    <w:p>
      <w:pPr>
        <w:pStyle w:val="ListParagraph"/>
        <w:numPr>
          <w:ilvl w:val="0"/>
          <w:numId w:val="2"/>
        </w:numPr>
        <w:spacing w:after="100" w:line="360"/>
      </w:pPr>
      <w:r>
        <w:rPr>
          <w:rFonts w:ascii="Arial" w:cs="Arial" w:eastAsia="Arial" w:hAnsi="Arial"/>
          <w:sz w:val="24"/>
          <w:szCs w:val="24"/>
        </w:rPr>
        <w:t xml:space="preserve">5'UTR secondary structure stability (ΔG values) and ribosome scanning blockage probability</w:t>
      </w:r>
    </w:p>
    <w:p>
      <w:pPr>
        <w:pStyle w:val="ListParagraph"/>
        <w:numPr>
          <w:ilvl w:val="0"/>
          <w:numId w:val="2"/>
        </w:numPr>
        <w:spacing w:after="100" w:line="360"/>
      </w:pPr>
      <w:r>
        <w:rPr>
          <w:rFonts w:ascii="Arial" w:cs="Arial" w:eastAsia="Arial" w:hAnsi="Arial"/>
          <w:sz w:val="24"/>
          <w:szCs w:val="24"/>
        </w:rPr>
        <w:t xml:space="preserve">RBP binding affinity and translational regulatory function (repression vs. activation)</w:t>
      </w:r>
    </w:p>
    <w:p>
      <w:pPr>
        <w:pStyle w:val="ListParagraph"/>
        <w:numPr>
          <w:ilvl w:val="0"/>
          <w:numId w:val="2"/>
        </w:numPr>
        <w:spacing w:after="100" w:line="360"/>
      </w:pPr>
      <w:r>
        <w:rPr>
          <w:rFonts w:ascii="Arial" w:cs="Arial" w:eastAsia="Arial" w:hAnsi="Arial"/>
          <w:sz w:val="24"/>
          <w:szCs w:val="24"/>
        </w:rPr>
        <w:t xml:space="preserve">Translational repression strength quantification: expected fold-change in SYNGAP1 protein at different uORF/repressor combinations</w:t>
      </w:r>
    </w:p>
    <w:p>
      <w:pPr>
        <w:pStyle w:val="ListParagraph"/>
        <w:numPr>
          <w:ilvl w:val="0"/>
          <w:numId w:val="2"/>
        </w:numPr>
        <w:spacing w:after="100" w:line="360"/>
      </w:pPr>
      <w:r>
        <w:rPr>
          <w:rFonts w:ascii="Arial" w:cs="Arial" w:eastAsia="Arial" w:hAnsi="Arial"/>
          <w:sz w:val="24"/>
          <w:szCs w:val="24"/>
        </w:rPr>
        <w:t xml:space="preserve">Mechanistic models: does uORF terminate and allow reinitiation? Or block scanning entirely?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Ribosome scanning model (Kozak scanning, uORF termination and reinitiation kinetics)</w:t>
      </w:r>
    </w:p>
    <w:p>
      <w:pPr>
        <w:pStyle w:val="ListParagraph"/>
        <w:numPr>
          <w:ilvl w:val="0"/>
          <w:numId w:val="2"/>
        </w:numPr>
        <w:spacing w:after="100" w:line="360"/>
      </w:pPr>
      <w:r>
        <w:rPr>
          <w:rFonts w:ascii="Arial" w:cs="Arial" w:eastAsia="Arial" w:hAnsi="Arial"/>
          <w:sz w:val="24"/>
          <w:szCs w:val="24"/>
        </w:rPr>
        <w:t xml:space="preserve">uORF translation efficiency predictor (context-dependent initiation rates at each AUG)</w:t>
      </w:r>
    </w:p>
    <w:p>
      <w:pPr>
        <w:pStyle w:val="ListParagraph"/>
        <w:numPr>
          <w:ilvl w:val="0"/>
          <w:numId w:val="2"/>
        </w:numPr>
        <w:spacing w:after="100" w:line="360"/>
      </w:pPr>
      <w:r>
        <w:rPr>
          <w:rFonts w:ascii="Arial" w:cs="Arial" w:eastAsia="Arial" w:hAnsi="Arial"/>
          <w:sz w:val="24"/>
          <w:szCs w:val="24"/>
        </w:rPr>
        <w:t xml:space="preserve">5'UTR helicase requirement calculator (how much energy needed for ribosome helicase to unwind blocking hairpins)</w:t>
      </w:r>
    </w:p>
    <w:p>
      <w:pPr>
        <w:pStyle w:val="ListParagraph"/>
        <w:numPr>
          <w:ilvl w:val="0"/>
          <w:numId w:val="2"/>
        </w:numPr>
        <w:spacing w:after="100" w:line="360"/>
      </w:pPr>
      <w:r>
        <w:rPr>
          <w:rFonts w:ascii="Arial" w:cs="Arial" w:eastAsia="Arial" w:hAnsi="Arial"/>
          <w:sz w:val="24"/>
          <w:szCs w:val="24"/>
        </w:rPr>
        <w:t xml:space="preserve">RBP translational repression model (occupancy-based blocking of ribosome scanning vs. translation)</w:t>
      </w:r>
    </w:p>
    <w:p>
      <w:pPr>
        <w:pStyle w:val="ListParagraph"/>
        <w:numPr>
          <w:ilvl w:val="0"/>
          <w:numId w:val="2"/>
        </w:numPr>
        <w:spacing w:after="100" w:line="360"/>
      </w:pPr>
      <w:r>
        <w:rPr>
          <w:rFonts w:ascii="Arial" w:cs="Arial" w:eastAsia="Arial" w:hAnsi="Arial"/>
          <w:sz w:val="24"/>
          <w:szCs w:val="24"/>
        </w:rPr>
        <w:t xml:space="preserve">Translation rate simulator (TRANSLATION-MC or similar tool for position-specific translation kinetics)</w:t>
      </w:r>
    </w:p>
    <w:p>
      <w:pPr>
        <w:pStyle w:val="ListParagraph"/>
        <w:numPr>
          <w:ilvl w:val="0"/>
          <w:numId w:val="2"/>
        </w:numPr>
        <w:spacing w:after="100" w:line="360"/>
      </w:pPr>
      <w:r>
        <w:rPr>
          <w:rFonts w:ascii="Arial" w:cs="Arial" w:eastAsia="Arial" w:hAnsi="Arial"/>
          <w:sz w:val="24"/>
          <w:szCs w:val="24"/>
        </w:rPr>
        <w:t xml:space="preserve">Mechanistic detail analyzer (uORF reinitiating vs. blocking, secondary structure kinetics)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uORF, predict translation efficiency (% of ribosomes that initiate at uORF AUG): strong Kozak = high initiation</w:t>
      </w:r>
    </w:p>
    <w:p>
      <w:pPr>
        <w:pStyle w:val="ListParagraph"/>
        <w:numPr>
          <w:ilvl w:val="0"/>
          <w:numId w:val="2"/>
        </w:numPr>
        <w:spacing w:after="100" w:line="360"/>
      </w:pPr>
      <w:r>
        <w:rPr>
          <w:rFonts w:ascii="Arial" w:cs="Arial" w:eastAsia="Arial" w:hAnsi="Arial"/>
          <w:sz w:val="24"/>
          <w:szCs w:val="24"/>
        </w:rPr>
        <w:t xml:space="preserve">Estimate reinitiation probability: after uORF termination, what % of ribosomes reinitiate at main ORF AUG?</w:t>
      </w:r>
    </w:p>
    <w:p>
      <w:pPr>
        <w:pStyle w:val="ListParagraph"/>
        <w:numPr>
          <w:ilvl w:val="0"/>
          <w:numId w:val="2"/>
        </w:numPr>
        <w:spacing w:after="100" w:line="360"/>
      </w:pPr>
      <w:r>
        <w:rPr>
          <w:rFonts w:ascii="Arial" w:cs="Arial" w:eastAsia="Arial" w:hAnsi="Arial"/>
          <w:sz w:val="24"/>
          <w:szCs w:val="24"/>
        </w:rPr>
        <w:t xml:space="preserve">Calculate 5'UTR secondary structure stability: stems blocking ribosome scanning (ΔG &lt; -4 kcal/mol = blocking strength)</w:t>
      </w:r>
    </w:p>
    <w:p>
      <w:pPr>
        <w:pStyle w:val="ListParagraph"/>
        <w:numPr>
          <w:ilvl w:val="0"/>
          <w:numId w:val="2"/>
        </w:numPr>
        <w:spacing w:after="100" w:line="360"/>
      </w:pPr>
      <w:r>
        <w:rPr>
          <w:rFonts w:ascii="Arial" w:cs="Arial" w:eastAsia="Arial" w:hAnsi="Arial"/>
          <w:sz w:val="24"/>
          <w:szCs w:val="24"/>
        </w:rPr>
        <w:t xml:space="preserve">Assess RBP-mediated repression: predict occupancy of RBP sites (HuR, ELAVL) and translational blockade strength</w:t>
      </w:r>
    </w:p>
    <w:p>
      <w:pPr>
        <w:pStyle w:val="ListParagraph"/>
        <w:numPr>
          <w:ilvl w:val="0"/>
          <w:numId w:val="2"/>
        </w:numPr>
        <w:spacing w:after="100" w:line="360"/>
      </w:pPr>
      <w:r>
        <w:rPr>
          <w:rFonts w:ascii="Arial" w:cs="Arial" w:eastAsia="Arial" w:hAnsi="Arial"/>
          <w:sz w:val="24"/>
          <w:szCs w:val="24"/>
        </w:rPr>
        <w:t xml:space="preserve">Identify ASO-targetable sites: which regulatory elements, if masked/disrupted, would most effectively increase SYNGAP1 translation?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uORF translation efficiency ranking: strongest repressor uORFs (high Kozak, high initiation probability) vs. weak</w:t>
      </w:r>
    </w:p>
    <w:p>
      <w:pPr>
        <w:pStyle w:val="ListParagraph"/>
        <w:numPr>
          <w:ilvl w:val="0"/>
          <w:numId w:val="2"/>
        </w:numPr>
        <w:spacing w:after="100" w:line="360"/>
      </w:pPr>
      <w:r>
        <w:rPr>
          <w:rFonts w:ascii="Arial" w:cs="Arial" w:eastAsia="Arial" w:hAnsi="Arial"/>
          <w:sz w:val="24"/>
          <w:szCs w:val="24"/>
        </w:rPr>
        <w:t xml:space="preserve">Ribosome reinitiation analysis: predicted % of ribosomes reinitiating at SYNGAP1 AUG after each uORF termination</w:t>
      </w:r>
    </w:p>
    <w:p>
      <w:pPr>
        <w:pStyle w:val="ListParagraph"/>
        <w:numPr>
          <w:ilvl w:val="0"/>
          <w:numId w:val="2"/>
        </w:numPr>
        <w:spacing w:after="100" w:line="360"/>
      </w:pPr>
      <w:r>
        <w:rPr>
          <w:rFonts w:ascii="Arial" w:cs="Arial" w:eastAsia="Arial" w:hAnsi="Arial"/>
          <w:sz w:val="24"/>
          <w:szCs w:val="24"/>
        </w:rPr>
        <w:t xml:space="preserve">5'UTR secondary structure blockage predictions: hairpin stability (ΔG kcal/mol) and ribosome helicase requirement energy</w:t>
      </w:r>
    </w:p>
    <w:p>
      <w:pPr>
        <w:pStyle w:val="ListParagraph"/>
        <w:numPr>
          <w:ilvl w:val="0"/>
          <w:numId w:val="2"/>
        </w:numPr>
        <w:spacing w:after="100" w:line="360"/>
      </w:pPr>
      <w:r>
        <w:rPr>
          <w:rFonts w:ascii="Arial" w:cs="Arial" w:eastAsia="Arial" w:hAnsi="Arial"/>
          <w:sz w:val="24"/>
          <w:szCs w:val="24"/>
        </w:rPr>
        <w:t xml:space="preserve">RBP translational repression quantification: predicted fold-change in SYNGAP1 translation if RBP binding is disrupted</w:t>
      </w:r>
    </w:p>
    <w:p>
      <w:pPr>
        <w:pStyle w:val="ListParagraph"/>
        <w:numPr>
          <w:ilvl w:val="0"/>
          <w:numId w:val="2"/>
        </w:numPr>
        <w:spacing w:after="100" w:line="360"/>
      </w:pPr>
      <w:r>
        <w:rPr>
          <w:rFonts w:ascii="Arial" w:cs="Arial" w:eastAsia="Arial" w:hAnsi="Arial"/>
          <w:sz w:val="24"/>
          <w:szCs w:val="24"/>
        </w:rPr>
        <w:t xml:space="preserve">Mechanism-specific target identification: strongest repressor uORFs and secondary structures suitable for ASO targeting</w:t>
      </w:r>
    </w:p>
    <w:p>
      <w:pPr>
        <w:pStyle w:val="ListParagraph"/>
        <w:numPr>
          <w:ilvl w:val="0"/>
          <w:numId w:val="2"/>
        </w:numPr>
        <w:spacing w:after="100" w:line="360"/>
      </w:pPr>
      <w:r>
        <w:rPr>
          <w:rFonts w:ascii="Arial" w:cs="Arial" w:eastAsia="Arial" w:hAnsi="Arial"/>
          <w:sz w:val="24"/>
          <w:szCs w:val="24"/>
        </w:rPr>
        <w:t xml:space="preserve">Expected translational upregulation potential: predicted fold-increase in SYNGAP1 protein if top repressor elements are disrupted</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uORF translation efficiency bar chart (Kozak strength × initiation rate); ribosome reinitiation probability diagram; secondary structure free energy comparison plot; RBP binding site coverage heatmap; translational upregulation prediction model diagram</w:t>
      </w:r>
    </w:p>
    <w:p>
      <w:pPr>
        <w:pStyle w:val="Heading2"/>
      </w:pPr>
      <w:r>
        <w:rPr>
          <w:rFonts w:ascii="Arial" w:cs="Arial" w:eastAsia="Arial" w:hAnsi="Arial"/>
          <w:b/>
          <w:bCs/>
          <w:sz w:val="28"/>
          <w:szCs w:val="28"/>
        </w:rPr>
        <w:t xml:space="preserve">Stage 3: ASO Design for Repressor Element Disruption &amp; Translational De-repression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ASOs that efficiently disrupt uORFs and translational repressor elements without triggering mRNA cleavage, optimize ASO chemistry for steric hindrance-based translational enhancement.</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Target repressor elements: uORF start AUG codons, 5'UTR secondary structure apexes, RBP binding sites</w:t>
      </w:r>
    </w:p>
    <w:p>
      <w:pPr>
        <w:pStyle w:val="ListParagraph"/>
        <w:numPr>
          <w:ilvl w:val="0"/>
          <w:numId w:val="2"/>
        </w:numPr>
        <w:spacing w:after="100" w:line="360"/>
      </w:pPr>
      <w:r>
        <w:rPr>
          <w:rFonts w:ascii="Arial" w:cs="Arial" w:eastAsia="Arial" w:hAnsi="Arial"/>
          <w:sz w:val="24"/>
          <w:szCs w:val="24"/>
        </w:rPr>
        <w:t xml:space="preserve">ASO chemical modification strategy: RNase H-independent or recruited RNase H?</w:t>
      </w:r>
    </w:p>
    <w:p>
      <w:pPr>
        <w:pStyle w:val="ListParagraph"/>
        <w:numPr>
          <w:ilvl w:val="0"/>
          <w:numId w:val="2"/>
        </w:numPr>
        <w:spacing w:after="100" w:line="360"/>
      </w:pPr>
      <w:r>
        <w:rPr>
          <w:rFonts w:ascii="Arial" w:cs="Arial" w:eastAsia="Arial" w:hAnsi="Arial"/>
          <w:sz w:val="24"/>
          <w:szCs w:val="24"/>
        </w:rPr>
        <w:t xml:space="preserve">Cellular ASO concentration and kinetics: achievable concentration in neurons, time to peak translation upregulation</w:t>
      </w:r>
    </w:p>
    <w:p>
      <w:pPr>
        <w:pStyle w:val="ListParagraph"/>
        <w:numPr>
          <w:ilvl w:val="0"/>
          <w:numId w:val="2"/>
        </w:numPr>
        <w:spacing w:after="100" w:line="360"/>
      </w:pPr>
      <w:r>
        <w:rPr>
          <w:rFonts w:ascii="Arial" w:cs="Arial" w:eastAsia="Arial" w:hAnsi="Arial"/>
          <w:sz w:val="24"/>
          <w:szCs w:val="24"/>
        </w:rPr>
        <w:t xml:space="preserve">Off-target 5'UTR elements: are there other AUGs or secondary structures in SYNGAP1 mRNA that must be preserved?</w:t>
      </w:r>
    </w:p>
    <w:p>
      <w:pPr>
        <w:pStyle w:val="ListParagraph"/>
        <w:numPr>
          <w:ilvl w:val="0"/>
          <w:numId w:val="2"/>
        </w:numPr>
        <w:spacing w:after="100" w:line="360"/>
      </w:pPr>
      <w:r>
        <w:rPr>
          <w:rFonts w:ascii="Arial" w:cs="Arial" w:eastAsia="Arial" w:hAnsi="Arial"/>
          <w:sz w:val="24"/>
          <w:szCs w:val="24"/>
        </w:rPr>
        <w:t xml:space="preserve">Steric hindrance efficacy: how much ribosome scanning blockade relief is needed for translational upregulation?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Translational upregulation ASO design tool (uORF-disruption specialists: morpholino vs. standard ASO chemistry)</w:t>
      </w:r>
    </w:p>
    <w:p>
      <w:pPr>
        <w:pStyle w:val="ListParagraph"/>
        <w:numPr>
          <w:ilvl w:val="0"/>
          <w:numId w:val="2"/>
        </w:numPr>
        <w:spacing w:after="100" w:line="360"/>
      </w:pPr>
      <w:r>
        <w:rPr>
          <w:rFonts w:ascii="Arial" w:cs="Arial" w:eastAsia="Arial" w:hAnsi="Arial"/>
          <w:sz w:val="24"/>
          <w:szCs w:val="24"/>
        </w:rPr>
        <w:t xml:space="preserve">RNase H-independent mechanism optimizer (steric hindrance efficiency predictor, target accessibility calculator)</w:t>
      </w:r>
    </w:p>
    <w:p>
      <w:pPr>
        <w:pStyle w:val="ListParagraph"/>
        <w:numPr>
          <w:ilvl w:val="0"/>
          <w:numId w:val="2"/>
        </w:numPr>
        <w:spacing w:after="100" w:line="360"/>
      </w:pPr>
      <w:r>
        <w:rPr>
          <w:rFonts w:ascii="Arial" w:cs="Arial" w:eastAsia="Arial" w:hAnsi="Arial"/>
          <w:sz w:val="24"/>
          <w:szCs w:val="24"/>
        </w:rPr>
        <w:t xml:space="preserve">uORF masking ASO design (AUG codon targeting, start codon context disruption)</w:t>
      </w:r>
    </w:p>
    <w:p>
      <w:pPr>
        <w:pStyle w:val="ListParagraph"/>
        <w:numPr>
          <w:ilvl w:val="0"/>
          <w:numId w:val="2"/>
        </w:numPr>
        <w:spacing w:after="100" w:line="360"/>
      </w:pPr>
      <w:r>
        <w:rPr>
          <w:rFonts w:ascii="Arial" w:cs="Arial" w:eastAsia="Arial" w:hAnsi="Arial"/>
          <w:sz w:val="24"/>
          <w:szCs w:val="24"/>
        </w:rPr>
        <w:t xml:space="preserve">5'UTR secondary structure unwindable region identifier (locate helices that ASO could destabilize)</w:t>
      </w:r>
    </w:p>
    <w:p>
      <w:pPr>
        <w:pStyle w:val="ListParagraph"/>
        <w:numPr>
          <w:ilvl w:val="0"/>
          <w:numId w:val="2"/>
        </w:numPr>
        <w:spacing w:after="100" w:line="360"/>
      </w:pPr>
      <w:r>
        <w:rPr>
          <w:rFonts w:ascii="Arial" w:cs="Arial" w:eastAsia="Arial" w:hAnsi="Arial"/>
          <w:sz w:val="24"/>
          <w:szCs w:val="24"/>
        </w:rPr>
        <w:t xml:space="preserve">ASO transfection and delivery optimization (neurons: lipofection, electroporation, nucleofection parameters)</w:t>
      </w:r>
    </w:p>
    <w:p>
      <w:pPr>
        <w:pStyle w:val="ListParagraph"/>
        <w:numPr>
          <w:ilvl w:val="0"/>
          <w:numId w:val="2"/>
        </w:numPr>
        <w:spacing w:after="100" w:line="360"/>
      </w:pPr>
      <w:r>
        <w:rPr>
          <w:rFonts w:ascii="Arial" w:cs="Arial" w:eastAsia="Arial" w:hAnsi="Arial"/>
          <w:sz w:val="24"/>
          <w:szCs w:val="24"/>
        </w:rPr>
        <w:t xml:space="preserve">Translational efficiency assay design (firefly luciferase SYNGAP1-UTR reporter for translation validation)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5-7 candidate ASOs targeting strongest repressor uORF AUG codons (context-dependent initiation disruptors)</w:t>
      </w:r>
    </w:p>
    <w:p>
      <w:pPr>
        <w:pStyle w:val="ListParagraph"/>
        <w:numPr>
          <w:ilvl w:val="0"/>
          <w:numId w:val="2"/>
        </w:numPr>
        <w:spacing w:after="100" w:line="360"/>
      </w:pPr>
      <w:r>
        <w:rPr>
          <w:rFonts w:ascii="Arial" w:cs="Arial" w:eastAsia="Arial" w:hAnsi="Arial"/>
          <w:sz w:val="24"/>
          <w:szCs w:val="24"/>
        </w:rPr>
        <w:t xml:space="preserve">Design 5-7 candidate ASOs targeting 5'UTR secondary structures (stem apexes for hairpin destabilization)</w:t>
      </w:r>
    </w:p>
    <w:p>
      <w:pPr>
        <w:pStyle w:val="ListParagraph"/>
        <w:numPr>
          <w:ilvl w:val="0"/>
          <w:numId w:val="2"/>
        </w:numPr>
        <w:spacing w:after="100" w:line="360"/>
      </w:pPr>
      <w:r>
        <w:rPr>
          <w:rFonts w:ascii="Arial" w:cs="Arial" w:eastAsia="Arial" w:hAnsi="Arial"/>
          <w:sz w:val="24"/>
          <w:szCs w:val="24"/>
        </w:rPr>
        <w:t xml:space="preserve">Predict ASO accessibility: calculate ΔG for ASO-uORF and ASO-secondary structure binding</w:t>
      </w:r>
    </w:p>
    <w:p>
      <w:pPr>
        <w:pStyle w:val="ListParagraph"/>
        <w:numPr>
          <w:ilvl w:val="0"/>
          <w:numId w:val="2"/>
        </w:numPr>
        <w:spacing w:after="100" w:line="360"/>
      </w:pPr>
      <w:r>
        <w:rPr>
          <w:rFonts w:ascii="Arial" w:cs="Arial" w:eastAsia="Arial" w:hAnsi="Arial"/>
          <w:sz w:val="24"/>
          <w:szCs w:val="24"/>
        </w:rPr>
        <w:t xml:space="preserve">Determine RNase H requirement: test if RNase H-independent steric hindrance alone can upregulate translation</w:t>
      </w:r>
    </w:p>
    <w:p>
      <w:pPr>
        <w:pStyle w:val="ListParagraph"/>
        <w:numPr>
          <w:ilvl w:val="0"/>
          <w:numId w:val="2"/>
        </w:numPr>
        <w:spacing w:after="100" w:line="360"/>
      </w:pPr>
      <w:r>
        <w:rPr>
          <w:rFonts w:ascii="Arial" w:cs="Arial" w:eastAsia="Arial" w:hAnsi="Arial"/>
          <w:sz w:val="24"/>
          <w:szCs w:val="24"/>
        </w:rPr>
        <w:t xml:space="preserve">Model expected translation upregulation: if uORF is masked, predict fold-increase in SYNGAP1 protein synthesis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List of candidate ASOs targeting uORF AUG codons: sequences, predicted Tm, masking strength scores (0-100)</w:t>
      </w:r>
    </w:p>
    <w:p>
      <w:pPr>
        <w:pStyle w:val="ListParagraph"/>
        <w:numPr>
          <w:ilvl w:val="0"/>
          <w:numId w:val="2"/>
        </w:numPr>
        <w:spacing w:after="100" w:line="360"/>
      </w:pPr>
      <w:r>
        <w:rPr>
          <w:rFonts w:ascii="Arial" w:cs="Arial" w:eastAsia="Arial" w:hAnsi="Arial"/>
          <w:sz w:val="24"/>
          <w:szCs w:val="24"/>
        </w:rPr>
        <w:t xml:space="preserve">List of candidate ASOs targeting secondary structures: sequences, secondary structure disruption potency</w:t>
      </w:r>
    </w:p>
    <w:p>
      <w:pPr>
        <w:pStyle w:val="ListParagraph"/>
        <w:numPr>
          <w:ilvl w:val="0"/>
          <w:numId w:val="2"/>
        </w:numPr>
        <w:spacing w:after="100" w:line="360"/>
      </w:pPr>
      <w:r>
        <w:rPr>
          <w:rFonts w:ascii="Arial" w:cs="Arial" w:eastAsia="Arial" w:hAnsi="Arial"/>
          <w:sz w:val="24"/>
          <w:szCs w:val="24"/>
        </w:rPr>
        <w:t xml:space="preserve">Accessibility analysis: ΔG for each ASO-target duplex, steric hindrance efficacy scoring</w:t>
      </w:r>
    </w:p>
    <w:p>
      <w:pPr>
        <w:pStyle w:val="ListParagraph"/>
        <w:numPr>
          <w:ilvl w:val="0"/>
          <w:numId w:val="2"/>
        </w:numPr>
        <w:spacing w:after="100" w:line="360"/>
      </w:pPr>
      <w:r>
        <w:rPr>
          <w:rFonts w:ascii="Arial" w:cs="Arial" w:eastAsia="Arial" w:hAnsi="Arial"/>
          <w:sz w:val="24"/>
          <w:szCs w:val="24"/>
        </w:rPr>
        <w:t xml:space="preserve">RNase H mechanism assessment: confirmation whether RNase H activity needed or purely steric hindrance</w:t>
      </w:r>
    </w:p>
    <w:p>
      <w:pPr>
        <w:pStyle w:val="ListParagraph"/>
        <w:numPr>
          <w:ilvl w:val="0"/>
          <w:numId w:val="2"/>
        </w:numPr>
        <w:spacing w:after="100" w:line="360"/>
      </w:pPr>
      <w:r>
        <w:rPr>
          <w:rFonts w:ascii="Arial" w:cs="Arial" w:eastAsia="Arial" w:hAnsi="Arial"/>
          <w:sz w:val="24"/>
          <w:szCs w:val="24"/>
        </w:rPr>
        <w:t xml:space="preserve">Predicted translational upregulation: fold-increase in SYNGAP1 protein synthesis for each ASO candidate (goal: &gt;2-fold)</w:t>
      </w:r>
    </w:p>
    <w:p>
      <w:pPr>
        <w:pStyle w:val="ListParagraph"/>
        <w:numPr>
          <w:ilvl w:val="0"/>
          <w:numId w:val="2"/>
        </w:numPr>
        <w:spacing w:after="100" w:line="360"/>
      </w:pPr>
      <w:r>
        <w:rPr>
          <w:rFonts w:ascii="Arial" w:cs="Arial" w:eastAsia="Arial" w:hAnsi="Arial"/>
          <w:sz w:val="24"/>
          <w:szCs w:val="24"/>
        </w:rPr>
        <w:t xml:space="preserve">Optimized ASO ranking: top 3 designs balancing repressor disruption potency with off-target risk minimization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uORF-targeting ASO design table (AUG position × candidate ASO sequences, Tm, masking scores); secondary structure ASO design table (hairpin location × targeting ASO); accessibility prediction graph (ΔG vs. steric hindrance efficiency); translational upregulation fold-change prediction bar chart</w:t>
      </w:r>
    </w:p>
    <w:p>
      <w:pPr>
        <w:pStyle w:val="Heading2"/>
      </w:pPr>
      <w:r>
        <w:rPr>
          <w:rFonts w:ascii="Arial" w:cs="Arial" w:eastAsia="Arial" w:hAnsi="Arial"/>
          <w:b/>
          <w:bCs/>
          <w:sz w:val="28"/>
          <w:szCs w:val="28"/>
        </w:rPr>
        <w:t xml:space="preserve">Stage 4: Ribosome Scanning &amp; Translation Initiation Restoration Modeling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Model ribosome scanning mechanics in native SYNGAP1 mRNA, predict restoration of cap-dependent translation initiation, and validate that ASO-mediated repressor disruption achieves required translation efficiency.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Kozak consensus sequence at SYNGAP1 AUG: GCCRCCAUGG strength (GCC=optimal, other context = suboptimal)</w:t>
      </w:r>
    </w:p>
    <w:p>
      <w:pPr>
        <w:pStyle w:val="ListParagraph"/>
        <w:numPr>
          <w:ilvl w:val="0"/>
          <w:numId w:val="2"/>
        </w:numPr>
        <w:spacing w:after="100" w:line="360"/>
      </w:pPr>
      <w:r>
        <w:rPr>
          <w:rFonts w:ascii="Arial" w:cs="Arial" w:eastAsia="Arial" w:hAnsi="Arial"/>
          <w:sz w:val="24"/>
          <w:szCs w:val="24"/>
        </w:rPr>
        <w:t xml:space="preserve">Distance from 5'cap to SYNGAP1 AUG (UTR length, uORF positions affecting scanning distance)</w:t>
      </w:r>
    </w:p>
    <w:p>
      <w:pPr>
        <w:pStyle w:val="ListParagraph"/>
        <w:numPr>
          <w:ilvl w:val="0"/>
          <w:numId w:val="2"/>
        </w:numPr>
        <w:spacing w:after="100" w:line="360"/>
      </w:pPr>
      <w:r>
        <w:rPr>
          <w:rFonts w:ascii="Arial" w:cs="Arial" w:eastAsia="Arial" w:hAnsi="Arial"/>
          <w:sz w:val="24"/>
          <w:szCs w:val="24"/>
        </w:rPr>
        <w:t xml:space="preserve">uORF AUG context (Kozak strength): do weak uORF Kozak sites allow ribosome reinitiation?</w:t>
      </w:r>
    </w:p>
    <w:p>
      <w:pPr>
        <w:pStyle w:val="ListParagraph"/>
        <w:numPr>
          <w:ilvl w:val="0"/>
          <w:numId w:val="2"/>
        </w:numPr>
        <w:spacing w:after="100" w:line="360"/>
      </w:pPr>
      <w:r>
        <w:rPr>
          <w:rFonts w:ascii="Arial" w:cs="Arial" w:eastAsia="Arial" w:hAnsi="Arial"/>
          <w:sz w:val="24"/>
          <w:szCs w:val="24"/>
        </w:rPr>
        <w:t xml:space="preserve">5'UTR secondary structure between cap and main AUG: cumulative helicase requirement for ribosome scanning</w:t>
      </w:r>
    </w:p>
    <w:p>
      <w:pPr>
        <w:pStyle w:val="ListParagraph"/>
        <w:numPr>
          <w:ilvl w:val="0"/>
          <w:numId w:val="2"/>
        </w:numPr>
        <w:spacing w:after="100" w:line="360"/>
      </w:pPr>
      <w:r>
        <w:rPr>
          <w:rFonts w:ascii="Arial" w:cs="Arial" w:eastAsia="Arial" w:hAnsi="Arial"/>
          <w:sz w:val="24"/>
          <w:szCs w:val="24"/>
        </w:rPr>
        <w:t xml:space="preserve">RNA-binding protein occupancy: do RBPs block ribosome scanning path toward SYNGAP1 AUG?</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Ribosome scanning model (50S initiation complex, cap recognition, Kozak-dependent initiation)</w:t>
      </w:r>
    </w:p>
    <w:p>
      <w:pPr>
        <w:pStyle w:val="ListParagraph"/>
        <w:numPr>
          <w:ilvl w:val="0"/>
          <w:numId w:val="2"/>
        </w:numPr>
        <w:spacing w:after="100" w:line="360"/>
      </w:pPr>
      <w:r>
        <w:rPr>
          <w:rFonts w:ascii="Arial" w:cs="Arial" w:eastAsia="Arial" w:hAnsi="Arial"/>
          <w:sz w:val="24"/>
          <w:szCs w:val="24"/>
        </w:rPr>
        <w:t xml:space="preserve">Kozak sequence strength calculator (position -3 and +4 nucleotide context scoring)</w:t>
      </w:r>
    </w:p>
    <w:p>
      <w:pPr>
        <w:pStyle w:val="ListParagraph"/>
        <w:numPr>
          <w:ilvl w:val="0"/>
          <w:numId w:val="2"/>
        </w:numPr>
        <w:spacing w:after="100" w:line="360"/>
      </w:pPr>
      <w:r>
        <w:rPr>
          <w:rFonts w:ascii="Arial" w:cs="Arial" w:eastAsia="Arial" w:hAnsi="Arial"/>
          <w:sz w:val="24"/>
          <w:szCs w:val="24"/>
        </w:rPr>
        <w:t xml:space="preserve">Scanning distance and helicase energy calculator (ΔG required for ribosome to unwind 5'UTR barriers)</w:t>
      </w:r>
    </w:p>
    <w:p>
      <w:pPr>
        <w:pStyle w:val="ListParagraph"/>
        <w:numPr>
          <w:ilvl w:val="0"/>
          <w:numId w:val="2"/>
        </w:numPr>
        <w:spacing w:after="100" w:line="360"/>
      </w:pPr>
      <w:r>
        <w:rPr>
          <w:rFonts w:ascii="Arial" w:cs="Arial" w:eastAsia="Arial" w:hAnsi="Arial"/>
          <w:sz w:val="24"/>
          <w:szCs w:val="24"/>
        </w:rPr>
        <w:t xml:space="preserve">Translation initiation site selection model (distance, Kozak strength, uORF interference)</w:t>
      </w:r>
    </w:p>
    <w:p>
      <w:pPr>
        <w:pStyle w:val="ListParagraph"/>
        <w:numPr>
          <w:ilvl w:val="0"/>
          <w:numId w:val="2"/>
        </w:numPr>
        <w:spacing w:after="100" w:line="360"/>
      </w:pPr>
      <w:r>
        <w:rPr>
          <w:rFonts w:ascii="Arial" w:cs="Arial" w:eastAsia="Arial" w:hAnsi="Arial"/>
          <w:sz w:val="24"/>
          <w:szCs w:val="24"/>
        </w:rPr>
        <w:t xml:space="preserve">RNA secondary structure helicase work prediction (DH and DS for ribosome unfolding)</w:t>
      </w:r>
    </w:p>
    <w:p>
      <w:pPr>
        <w:pStyle w:val="ListParagraph"/>
        <w:numPr>
          <w:ilvl w:val="0"/>
          <w:numId w:val="2"/>
        </w:numPr>
        <w:spacing w:after="100" w:line="360"/>
      </w:pPr>
      <w:r>
        <w:rPr>
          <w:rFonts w:ascii="Arial" w:cs="Arial" w:eastAsia="Arial" w:hAnsi="Arial"/>
          <w:sz w:val="24"/>
          <w:szCs w:val="24"/>
        </w:rPr>
        <w:t xml:space="preserve">Translation efficiency prediction engine (cap-dependent initiation rate at SYNGAP1 AUG with/without repressor elements)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Evaluate SYNGAP1 AUG Kozak context: is it optimal (GCC) or suboptimal? Impact on initiation probability?</w:t>
      </w:r>
    </w:p>
    <w:p>
      <w:pPr>
        <w:pStyle w:val="ListParagraph"/>
        <w:numPr>
          <w:ilvl w:val="0"/>
          <w:numId w:val="2"/>
        </w:numPr>
        <w:spacing w:after="100" w:line="360"/>
      </w:pPr>
      <w:r>
        <w:rPr>
          <w:rFonts w:ascii="Arial" w:cs="Arial" w:eastAsia="Arial" w:hAnsi="Arial"/>
          <w:sz w:val="24"/>
          <w:szCs w:val="24"/>
        </w:rPr>
        <w:t xml:space="preserve">Calculate ribosome scanning pathway: distance from 5'cap through 5'UTR to SYNGAP1 AUG, obstacle assessment</w:t>
      </w:r>
    </w:p>
    <w:p>
      <w:pPr>
        <w:pStyle w:val="ListParagraph"/>
        <w:numPr>
          <w:ilvl w:val="0"/>
          <w:numId w:val="2"/>
        </w:numPr>
        <w:spacing w:after="100" w:line="360"/>
      </w:pPr>
      <w:r>
        <w:rPr>
          <w:rFonts w:ascii="Arial" w:cs="Arial" w:eastAsia="Arial" w:hAnsi="Arial"/>
          <w:sz w:val="24"/>
          <w:szCs w:val="24"/>
        </w:rPr>
        <w:t xml:space="preserve">Assess uORF interference: do uORF AUGs (Kozak strength) create obstacles to scanning toward SYNGAP1 AUG?</w:t>
      </w:r>
    </w:p>
    <w:p>
      <w:pPr>
        <w:pStyle w:val="ListParagraph"/>
        <w:numPr>
          <w:ilvl w:val="0"/>
          <w:numId w:val="2"/>
        </w:numPr>
        <w:spacing w:after="100" w:line="360"/>
      </w:pPr>
      <w:r>
        <w:rPr>
          <w:rFonts w:ascii="Arial" w:cs="Arial" w:eastAsia="Arial" w:hAnsi="Arial"/>
          <w:sz w:val="24"/>
          <w:szCs w:val="24"/>
        </w:rPr>
        <w:t xml:space="preserve">Calculate helicase energy: predict DG for ribosome helicase to unwind 5'UTR secondary structures on scanning path</w:t>
      </w:r>
    </w:p>
    <w:p>
      <w:pPr>
        <w:pStyle w:val="ListParagraph"/>
        <w:numPr>
          <w:ilvl w:val="0"/>
          <w:numId w:val="2"/>
        </w:numPr>
        <w:spacing w:after="100" w:line="360"/>
      </w:pPr>
      <w:r>
        <w:rPr>
          <w:rFonts w:ascii="Arial" w:cs="Arial" w:eastAsia="Arial" w:hAnsi="Arial"/>
          <w:sz w:val="24"/>
          <w:szCs w:val="24"/>
        </w:rPr>
        <w:t xml:space="preserve">Model ASO-mediated relief: with uORFs and secondary structures disrupted, predict ribosome scanning efficiency increase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SYNGAP1 AUG Kozak analysis: strength score and predicted initiation efficiency contribution</w:t>
      </w:r>
    </w:p>
    <w:p>
      <w:pPr>
        <w:pStyle w:val="ListParagraph"/>
        <w:numPr>
          <w:ilvl w:val="0"/>
          <w:numId w:val="2"/>
        </w:numPr>
        <w:spacing w:after="100" w:line="360"/>
      </w:pPr>
      <w:r>
        <w:rPr>
          <w:rFonts w:ascii="Arial" w:cs="Arial" w:eastAsia="Arial" w:hAnsi="Arial"/>
          <w:sz w:val="24"/>
          <w:szCs w:val="24"/>
        </w:rPr>
        <w:t xml:space="preserve">Ribosome scanning pathway map: obstacles (uORFs, secondary structures, RBP sites) ranked by impact on scanning</w:t>
      </w:r>
    </w:p>
    <w:p>
      <w:pPr>
        <w:pStyle w:val="ListParagraph"/>
        <w:numPr>
          <w:ilvl w:val="0"/>
          <w:numId w:val="2"/>
        </w:numPr>
        <w:spacing w:after="100" w:line="360"/>
      </w:pPr>
      <w:r>
        <w:rPr>
          <w:rFonts w:ascii="Arial" w:cs="Arial" w:eastAsia="Arial" w:hAnsi="Arial"/>
          <w:sz w:val="24"/>
          <w:szCs w:val="24"/>
        </w:rPr>
        <w:t xml:space="preserve">Distance and helicase energy calculations: cumulative work required for ribosome to reach SYNGAP1 AUG</w:t>
      </w:r>
    </w:p>
    <w:p>
      <w:pPr>
        <w:pStyle w:val="ListParagraph"/>
        <w:numPr>
          <w:ilvl w:val="0"/>
          <w:numId w:val="2"/>
        </w:numPr>
        <w:spacing w:after="100" w:line="360"/>
      </w:pPr>
      <w:r>
        <w:rPr>
          <w:rFonts w:ascii="Arial" w:cs="Arial" w:eastAsia="Arial" w:hAnsi="Arial"/>
          <w:sz w:val="24"/>
          <w:szCs w:val="24"/>
        </w:rPr>
        <w:t xml:space="preserve">uORF interference quantification: predicted ribosome usage at uORF vs. SYNGAP1 AUG (%)reinitiation vs. scanning past</w:t>
      </w:r>
    </w:p>
    <w:p>
      <w:pPr>
        <w:pStyle w:val="ListParagraph"/>
        <w:numPr>
          <w:ilvl w:val="0"/>
          <w:numId w:val="2"/>
        </w:numPr>
        <w:spacing w:after="100" w:line="360"/>
      </w:pPr>
      <w:r>
        <w:rPr>
          <w:rFonts w:ascii="Arial" w:cs="Arial" w:eastAsia="Arial" w:hAnsi="Arial"/>
          <w:sz w:val="24"/>
          <w:szCs w:val="24"/>
        </w:rPr>
        <w:t xml:space="preserve">Translation initiation rate prediction: baseline SYNGAP1 translation in untreated mRNA (cap-dependent init. events/min)</w:t>
      </w:r>
    </w:p>
    <w:p>
      <w:pPr>
        <w:pStyle w:val="ListParagraph"/>
        <w:numPr>
          <w:ilvl w:val="0"/>
          <w:numId w:val="2"/>
        </w:numPr>
        <w:spacing w:after="100" w:line="360"/>
      </w:pPr>
      <w:r>
        <w:rPr>
          <w:rFonts w:ascii="Arial" w:cs="Arial" w:eastAsia="Arial" w:hAnsi="Arial"/>
          <w:sz w:val="24"/>
          <w:szCs w:val="24"/>
        </w:rPr>
        <w:t xml:space="preserve">ASO-mediated restoration modeling: predicted translation initiation rate after repressor element disruption (fold-increase)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Ribosome scanning pathway diagram (cap → SYNGAP1 AUG with obstacles labeled); Kozak strength heatmap; helicase energy requirement bar chart; uORF interference quantification graph; translation initiation rate prediction before/after ASO treatment</w:t>
      </w:r>
    </w:p>
    <w:p>
      <w:pPr>
        <w:pStyle w:val="Heading2"/>
      </w:pPr>
      <w:r>
        <w:rPr>
          <w:rFonts w:ascii="Arial" w:cs="Arial" w:eastAsia="Arial" w:hAnsi="Arial"/>
          <w:b/>
          <w:bCs/>
          <w:sz w:val="28"/>
          <w:szCs w:val="28"/>
        </w:rPr>
        <w:t xml:space="preserve">Stage 5: SYNGAP1 Protein Level Recovery &amp; Functional Rescue in Patient Neurons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Quantitatively predict and experimentally validate SYNGAP1 protein level recovery in haploinsufficiency-affected neurons, confirm restoration of synaptic function and developmental phenotype.</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Baseline SYNGAP1 protein levels in heterozygous haploinsufficiency vs. WT neurons (50% reduction expected)</w:t>
      </w:r>
    </w:p>
    <w:p>
      <w:pPr>
        <w:pStyle w:val="ListParagraph"/>
        <w:numPr>
          <w:ilvl w:val="0"/>
          <w:numId w:val="2"/>
        </w:numPr>
        <w:spacing w:after="100" w:line="360"/>
      </w:pPr>
      <w:r>
        <w:rPr>
          <w:rFonts w:ascii="Arial" w:cs="Arial" w:eastAsia="Arial" w:hAnsi="Arial"/>
          <w:sz w:val="24"/>
          <w:szCs w:val="24"/>
        </w:rPr>
        <w:t xml:space="preserve">SYNGAP1 dosage-sensitive developmental milestones: spine density, synaptic strength, AMPA receptor trafficking</w:t>
      </w:r>
    </w:p>
    <w:p>
      <w:pPr>
        <w:pStyle w:val="ListParagraph"/>
        <w:numPr>
          <w:ilvl w:val="0"/>
          <w:numId w:val="2"/>
        </w:numPr>
        <w:spacing w:after="100" w:line="360"/>
      </w:pPr>
      <w:r>
        <w:rPr>
          <w:rFonts w:ascii="Arial" w:cs="Arial" w:eastAsia="Arial" w:hAnsi="Arial"/>
          <w:sz w:val="24"/>
          <w:szCs w:val="24"/>
        </w:rPr>
        <w:t xml:space="preserve">Translation rate kinetics: time-course for SYNGAP1 protein upregulation post-ASO treatment</w:t>
      </w:r>
    </w:p>
    <w:p>
      <w:pPr>
        <w:pStyle w:val="ListParagraph"/>
        <w:numPr>
          <w:ilvl w:val="0"/>
          <w:numId w:val="2"/>
        </w:numPr>
        <w:spacing w:after="100" w:line="360"/>
      </w:pPr>
      <w:r>
        <w:rPr>
          <w:rFonts w:ascii="Arial" w:cs="Arial" w:eastAsia="Arial" w:hAnsi="Arial"/>
          <w:sz w:val="24"/>
          <w:szCs w:val="24"/>
        </w:rPr>
        <w:t xml:space="preserve">Protein stability: SYNGAP1 half-life in neurons, steady-state protein level achieved</w:t>
      </w:r>
    </w:p>
    <w:p>
      <w:pPr>
        <w:pStyle w:val="ListParagraph"/>
        <w:numPr>
          <w:ilvl w:val="0"/>
          <w:numId w:val="2"/>
        </w:numPr>
        <w:spacing w:after="100" w:line="360"/>
      </w:pPr>
      <w:r>
        <w:rPr>
          <w:rFonts w:ascii="Arial" w:cs="Arial" w:eastAsia="Arial" w:hAnsi="Arial"/>
          <w:sz w:val="24"/>
          <w:szCs w:val="24"/>
        </w:rPr>
        <w:t xml:space="preserve">Functional output thresholds: what % of WT SYNGAP1 levels required for normal synaptic development?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SYNGAP1 dosage-function relationship database (haploinsufficiency phenotype severity vs. protein level)</w:t>
      </w:r>
    </w:p>
    <w:p>
      <w:pPr>
        <w:pStyle w:val="ListParagraph"/>
        <w:numPr>
          <w:ilvl w:val="0"/>
          <w:numId w:val="2"/>
        </w:numPr>
        <w:spacing w:after="100" w:line="360"/>
      </w:pPr>
      <w:r>
        <w:rPr>
          <w:rFonts w:ascii="Arial" w:cs="Arial" w:eastAsia="Arial" w:hAnsi="Arial"/>
          <w:sz w:val="24"/>
          <w:szCs w:val="24"/>
        </w:rPr>
        <w:t xml:space="preserve">Western blot quantification (protein abundance relative to loading control, semi-quantitative to quantitative MS)</w:t>
      </w:r>
    </w:p>
    <w:p>
      <w:pPr>
        <w:pStyle w:val="ListParagraph"/>
        <w:numPr>
          <w:ilvl w:val="0"/>
          <w:numId w:val="2"/>
        </w:numPr>
        <w:spacing w:after="100" w:line="360"/>
      </w:pPr>
      <w:r>
        <w:rPr>
          <w:rFonts w:ascii="Arial" w:cs="Arial" w:eastAsia="Arial" w:hAnsi="Arial"/>
          <w:sz w:val="24"/>
          <w:szCs w:val="24"/>
        </w:rPr>
        <w:t xml:space="preserve">Immunofluorescence quantification (cell-level SYNGAP1 protein localization and abundance)</w:t>
      </w:r>
    </w:p>
    <w:p>
      <w:pPr>
        <w:pStyle w:val="ListParagraph"/>
        <w:numPr>
          <w:ilvl w:val="0"/>
          <w:numId w:val="2"/>
        </w:numPr>
        <w:spacing w:after="100" w:line="360"/>
      </w:pPr>
      <w:r>
        <w:rPr>
          <w:rFonts w:ascii="Arial" w:cs="Arial" w:eastAsia="Arial" w:hAnsi="Arial"/>
          <w:sz w:val="24"/>
          <w:szCs w:val="24"/>
        </w:rPr>
        <w:t xml:space="preserve">Translational upregulation kinetics modeling (time-dependent SYNGAP1 mRNA to protein conversion)</w:t>
      </w:r>
    </w:p>
    <w:p>
      <w:pPr>
        <w:pStyle w:val="ListParagraph"/>
        <w:numPr>
          <w:ilvl w:val="0"/>
          <w:numId w:val="2"/>
        </w:numPr>
        <w:spacing w:after="100" w:line="360"/>
      </w:pPr>
      <w:r>
        <w:rPr>
          <w:rFonts w:ascii="Arial" w:cs="Arial" w:eastAsia="Arial" w:hAnsi="Arial"/>
          <w:sz w:val="24"/>
          <w:szCs w:val="24"/>
        </w:rPr>
        <w:t xml:space="preserve">Functional readout assays: spine density quantification, whole-cell AMPA current measurements, synaptic scaling assays</w:t>
      </w:r>
    </w:p>
    <w:p>
      <w:pPr>
        <w:pStyle w:val="ListParagraph"/>
        <w:numPr>
          <w:ilvl w:val="0"/>
          <w:numId w:val="2"/>
        </w:numPr>
        <w:spacing w:after="100" w:line="360"/>
      </w:pPr>
      <w:r>
        <w:rPr>
          <w:rFonts w:ascii="Arial" w:cs="Arial" w:eastAsia="Arial" w:hAnsi="Arial"/>
          <w:sz w:val="24"/>
          <w:szCs w:val="24"/>
        </w:rPr>
        <w:t xml:space="preserve">Statistical analysis platform (ANOVA, effect size calculation for protein recovery magnitude)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Quantify baseline SYNGAP1 protein in patient neurons (heterozygous): expected ~50% of WT level by Western blot</w:t>
      </w:r>
    </w:p>
    <w:p>
      <w:pPr>
        <w:pStyle w:val="ListParagraph"/>
        <w:numPr>
          <w:ilvl w:val="0"/>
          <w:numId w:val="2"/>
        </w:numPr>
        <w:spacing w:after="100" w:line="360"/>
      </w:pPr>
      <w:r>
        <w:rPr>
          <w:rFonts w:ascii="Arial" w:cs="Arial" w:eastAsia="Arial" w:hAnsi="Arial"/>
          <w:sz w:val="24"/>
          <w:szCs w:val="24"/>
        </w:rPr>
        <w:t xml:space="preserve">Establish minimum SYNGAP1 level needed for synaptic rescue: literature-derived threshold from SYNGAP1 KO studies</w:t>
      </w:r>
    </w:p>
    <w:p>
      <w:pPr>
        <w:pStyle w:val="ListParagraph"/>
        <w:numPr>
          <w:ilvl w:val="0"/>
          <w:numId w:val="2"/>
        </w:numPr>
        <w:spacing w:after="100" w:line="360"/>
      </w:pPr>
      <w:r>
        <w:rPr>
          <w:rFonts w:ascii="Arial" w:cs="Arial" w:eastAsia="Arial" w:hAnsi="Arial"/>
          <w:sz w:val="24"/>
          <w:szCs w:val="24"/>
        </w:rPr>
        <w:t xml:space="preserve">Predict ASO-mediated upregulation: expected fold-increase in SYNGAP1 translation, steady-state protein level achieved</w:t>
      </w:r>
    </w:p>
    <w:p>
      <w:pPr>
        <w:pStyle w:val="ListParagraph"/>
        <w:numPr>
          <w:ilvl w:val="0"/>
          <w:numId w:val="2"/>
        </w:numPr>
        <w:spacing w:after="100" w:line="360"/>
      </w:pPr>
      <w:r>
        <w:rPr>
          <w:rFonts w:ascii="Arial" w:cs="Arial" w:eastAsia="Arial" w:hAnsi="Arial"/>
          <w:sz w:val="24"/>
          <w:szCs w:val="24"/>
        </w:rPr>
        <w:t xml:space="preserve">Design time-course experiment: sample SYNGAP1 levels at multiple timepoints (6h, 24h, 48h, 72h post-ASO transfection)</w:t>
      </w:r>
    </w:p>
    <w:p>
      <w:pPr>
        <w:pStyle w:val="ListParagraph"/>
        <w:numPr>
          <w:ilvl w:val="0"/>
          <w:numId w:val="2"/>
        </w:numPr>
        <w:spacing w:after="100" w:line="360"/>
      </w:pPr>
      <w:r>
        <w:rPr>
          <w:rFonts w:ascii="Arial" w:cs="Arial" w:eastAsia="Arial" w:hAnsi="Arial"/>
          <w:sz w:val="24"/>
          <w:szCs w:val="24"/>
        </w:rPr>
        <w:t xml:space="preserve">Correlate SYNGAP1 levels to synaptic function: spine density, AMPAR trafficking, synaptic transmission recovery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Baseline SYNGAP1 quantification: protein levels in heterozygous haploinsufficiency neurons (% of WT, absolute nmol/mg protein)</w:t>
      </w:r>
    </w:p>
    <w:p>
      <w:pPr>
        <w:pStyle w:val="ListParagraph"/>
        <w:numPr>
          <w:ilvl w:val="0"/>
          <w:numId w:val="2"/>
        </w:numPr>
        <w:spacing w:after="100" w:line="360"/>
      </w:pPr>
      <w:r>
        <w:rPr>
          <w:rFonts w:ascii="Arial" w:cs="Arial" w:eastAsia="Arial" w:hAnsi="Arial"/>
          <w:sz w:val="24"/>
          <w:szCs w:val="24"/>
        </w:rPr>
        <w:t xml:space="preserve">Dosage-function relationship: minimum SYNGAP1 level required for normal spine density and synaptic AMPAR signaling</w:t>
      </w:r>
    </w:p>
    <w:p>
      <w:pPr>
        <w:pStyle w:val="ListParagraph"/>
        <w:numPr>
          <w:ilvl w:val="0"/>
          <w:numId w:val="2"/>
        </w:numPr>
        <w:spacing w:after="100" w:line="360"/>
      </w:pPr>
      <w:r>
        <w:rPr>
          <w:rFonts w:ascii="Arial" w:cs="Arial" w:eastAsia="Arial" w:hAnsi="Arial"/>
          <w:sz w:val="24"/>
          <w:szCs w:val="24"/>
        </w:rPr>
        <w:t xml:space="preserve">Predicted translational upregulation: expected fold-increase in SYNGAP1 protein with optimized ASO (goal: &gt;1.5-fold)</w:t>
      </w:r>
    </w:p>
    <w:p>
      <w:pPr>
        <w:pStyle w:val="ListParagraph"/>
        <w:numPr>
          <w:ilvl w:val="0"/>
          <w:numId w:val="2"/>
        </w:numPr>
        <w:spacing w:after="100" w:line="360"/>
      </w:pPr>
      <w:r>
        <w:rPr>
          <w:rFonts w:ascii="Arial" w:cs="Arial" w:eastAsia="Arial" w:hAnsi="Arial"/>
          <w:sz w:val="24"/>
          <w:szCs w:val="24"/>
        </w:rPr>
        <w:t xml:space="preserve">Time-course prediction: SYNGAP1 protein level trajectory post-ASO transfection (exponential rise to plateau)</w:t>
      </w:r>
    </w:p>
    <w:p>
      <w:pPr>
        <w:pStyle w:val="ListParagraph"/>
        <w:numPr>
          <w:ilvl w:val="0"/>
          <w:numId w:val="2"/>
        </w:numPr>
        <w:spacing w:after="100" w:line="360"/>
      </w:pPr>
      <w:r>
        <w:rPr>
          <w:rFonts w:ascii="Arial" w:cs="Arial" w:eastAsia="Arial" w:hAnsi="Arial"/>
          <w:sz w:val="24"/>
          <w:szCs w:val="24"/>
        </w:rPr>
        <w:t xml:space="preserve">Functional rescue prediction: expected spine density and AMPA current recovery (approaching WT level)</w:t>
      </w:r>
    </w:p>
    <w:p>
      <w:pPr>
        <w:pStyle w:val="ListParagraph"/>
        <w:numPr>
          <w:ilvl w:val="0"/>
          <w:numId w:val="2"/>
        </w:numPr>
        <w:spacing w:after="100" w:line="360"/>
      </w:pPr>
      <w:r>
        <w:rPr>
          <w:rFonts w:ascii="Arial" w:cs="Arial" w:eastAsia="Arial" w:hAnsi="Arial"/>
          <w:sz w:val="24"/>
          <w:szCs w:val="24"/>
        </w:rPr>
        <w:t xml:space="preserve">Optimal ASO dose determination: concentration achieving desired SYNGAP1 level recovery without toxicity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SYNGAP1 protein level comparison bar chart (WT vs. haploinsufficiency vs. ASO-treated); dose-response curve for translation upregulation; time-course Western blot quantification graph; spine density recovery plot (haploinsufficiency vs. ASO-treated); AMPA current amplitude comparison</w:t>
      </w:r>
    </w:p>
    <w:p>
      <w:pPr>
        <w:pStyle w:val="Heading2"/>
      </w:pPr>
      <w:r>
        <w:rPr>
          <w:rFonts w:ascii="Arial" w:cs="Arial" w:eastAsia="Arial" w:hAnsi="Arial"/>
          <w:b/>
          <w:bCs/>
          <w:sz w:val="28"/>
          <w:szCs w:val="28"/>
        </w:rPr>
        <w:t xml:space="preserve">Stage 6: Synthetic Translation Assays, iPS-Neuron Validation, &amp; Therapeutic Development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Develop luciferase reporter assays for translation validation, confirm SYNGAP1 protein rescue in patient iPS-derived neurons, and plan clinical translation of upregulation ASOs.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SYNGAP1-5'UTR reporter construct: firefly luciferase fused to SYNGAP1 5'UTR for translation readout</w:t>
      </w:r>
    </w:p>
    <w:p>
      <w:pPr>
        <w:pStyle w:val="ListParagraph"/>
        <w:numPr>
          <w:ilvl w:val="0"/>
          <w:numId w:val="2"/>
        </w:numPr>
        <w:spacing w:after="100" w:line="360"/>
      </w:pPr>
      <w:r>
        <w:rPr>
          <w:rFonts w:ascii="Arial" w:cs="Arial" w:eastAsia="Arial" w:hAnsi="Arial"/>
          <w:sz w:val="24"/>
          <w:szCs w:val="24"/>
        </w:rPr>
        <w:t xml:space="preserve">Patient iPS-derived neurons with SYNGAP1 haploinsufficiency (heterozygous deletion or loss-of-function variant)</w:t>
      </w:r>
    </w:p>
    <w:p>
      <w:pPr>
        <w:pStyle w:val="ListParagraph"/>
        <w:numPr>
          <w:ilvl w:val="0"/>
          <w:numId w:val="2"/>
        </w:numPr>
        <w:spacing w:after="100" w:line="360"/>
      </w:pPr>
      <w:r>
        <w:rPr>
          <w:rFonts w:ascii="Arial" w:cs="Arial" w:eastAsia="Arial" w:hAnsi="Arial"/>
          <w:sz w:val="24"/>
          <w:szCs w:val="24"/>
        </w:rPr>
        <w:t xml:space="preserve">Transfection efficiency in patient neurons (ASO delivery, reporter plasmid co-transfection)</w:t>
      </w:r>
    </w:p>
    <w:p>
      <w:pPr>
        <w:pStyle w:val="ListParagraph"/>
        <w:numPr>
          <w:ilvl w:val="0"/>
          <w:numId w:val="2"/>
        </w:numPr>
        <w:spacing w:after="100" w:line="360"/>
      </w:pPr>
      <w:r>
        <w:rPr>
          <w:rFonts w:ascii="Arial" w:cs="Arial" w:eastAsia="Arial" w:hAnsi="Arial"/>
          <w:sz w:val="24"/>
          <w:szCs w:val="24"/>
        </w:rPr>
        <w:t xml:space="preserve">Luciferase assay optimization (kinetics, signal-to-noise, dose-response range)</w:t>
      </w:r>
    </w:p>
    <w:p>
      <w:pPr>
        <w:pStyle w:val="ListParagraph"/>
        <w:numPr>
          <w:ilvl w:val="0"/>
          <w:numId w:val="2"/>
        </w:numPr>
        <w:spacing w:after="100" w:line="360"/>
      </w:pPr>
      <w:r>
        <w:rPr>
          <w:rFonts w:ascii="Arial" w:cs="Arial" w:eastAsia="Arial" w:hAnsi="Arial"/>
          <w:sz w:val="24"/>
          <w:szCs w:val="24"/>
        </w:rPr>
        <w:t xml:space="preserve">GMP synthesis and IND requirements for translational upregulation ASOs (purity, endotoxin, sterility)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Synthetic translation reporter design tool (5'UTR coordinate mapping, firefly luciferase selection)</w:t>
      </w:r>
    </w:p>
    <w:p>
      <w:pPr>
        <w:pStyle w:val="ListParagraph"/>
        <w:numPr>
          <w:ilvl w:val="0"/>
          <w:numId w:val="2"/>
        </w:numPr>
        <w:spacing w:after="100" w:line="360"/>
      </w:pPr>
      <w:r>
        <w:rPr>
          <w:rFonts w:ascii="Arial" w:cs="Arial" w:eastAsia="Arial" w:hAnsi="Arial"/>
          <w:sz w:val="24"/>
          <w:szCs w:val="24"/>
        </w:rPr>
        <w:t xml:space="preserve">Luciferase assay kit optimization (substrate concentration, kinetics, sensitivity tuning)</w:t>
      </w:r>
    </w:p>
    <w:p>
      <w:pPr>
        <w:pStyle w:val="ListParagraph"/>
        <w:numPr>
          <w:ilvl w:val="0"/>
          <w:numId w:val="2"/>
        </w:numPr>
        <w:spacing w:after="100" w:line="360"/>
      </w:pPr>
      <w:r>
        <w:rPr>
          <w:rFonts w:ascii="Arial" w:cs="Arial" w:eastAsia="Arial" w:hAnsi="Arial"/>
          <w:sz w:val="24"/>
          <w:szCs w:val="24"/>
        </w:rPr>
        <w:t xml:space="preserve">Patient iPSC neuronal differentiation platform (SYNGAP1 haploinsufficiency line maintenance and differentiation)</w:t>
      </w:r>
    </w:p>
    <w:p>
      <w:pPr>
        <w:pStyle w:val="ListParagraph"/>
        <w:numPr>
          <w:ilvl w:val="0"/>
          <w:numId w:val="2"/>
        </w:numPr>
        <w:spacing w:after="100" w:line="360"/>
      </w:pPr>
      <w:r>
        <w:rPr>
          <w:rFonts w:ascii="Arial" w:cs="Arial" w:eastAsia="Arial" w:hAnsi="Arial"/>
          <w:sz w:val="24"/>
          <w:szCs w:val="24"/>
        </w:rPr>
        <w:t xml:space="preserve">Dual-luciferase normalization system (firefly SYNGAP1-5'UTR reporter + Renilla control for transfection efficiency)</w:t>
      </w:r>
    </w:p>
    <w:p>
      <w:pPr>
        <w:pStyle w:val="ListParagraph"/>
        <w:numPr>
          <w:ilvl w:val="0"/>
          <w:numId w:val="2"/>
        </w:numPr>
        <w:spacing w:after="100" w:line="360"/>
      </w:pPr>
      <w:r>
        <w:rPr>
          <w:rFonts w:ascii="Arial" w:cs="Arial" w:eastAsia="Arial" w:hAnsi="Arial"/>
          <w:sz w:val="24"/>
          <w:szCs w:val="24"/>
        </w:rPr>
        <w:t xml:space="preserve">Automated ASO synthesis for IND-enabling studies (GMP specifications, cGMP compliance)</w:t>
      </w:r>
    </w:p>
    <w:p>
      <w:pPr>
        <w:pStyle w:val="ListParagraph"/>
        <w:numPr>
          <w:ilvl w:val="0"/>
          <w:numId w:val="2"/>
        </w:numPr>
        <w:spacing w:after="100" w:line="360"/>
      </w:pPr>
      <w:r>
        <w:rPr>
          <w:rFonts w:ascii="Arial" w:cs="Arial" w:eastAsia="Arial" w:hAnsi="Arial"/>
          <w:sz w:val="24"/>
          <w:szCs w:val="24"/>
        </w:rPr>
        <w:t xml:space="preserve">Regulatory pathway advisor (IND application, clinical trial design for developmental disorder indication)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Clone SYNGAP1 5'UTR-firefly luciferase reporter: include exon 1-2 (all uORFs and secondary structures)</w:t>
      </w:r>
    </w:p>
    <w:p>
      <w:pPr>
        <w:pStyle w:val="ListParagraph"/>
        <w:numPr>
          <w:ilvl w:val="0"/>
          <w:numId w:val="2"/>
        </w:numPr>
        <w:spacing w:after="100" w:line="360"/>
      </w:pPr>
      <w:r>
        <w:rPr>
          <w:rFonts w:ascii="Arial" w:cs="Arial" w:eastAsia="Arial" w:hAnsi="Arial"/>
          <w:sz w:val="24"/>
          <w:szCs w:val="24"/>
        </w:rPr>
        <w:t xml:space="preserve">Design dual-luciferase normalization: co-transfect firefly SYNGAP1-5'UTR + Renilla CMV control</w:t>
      </w:r>
    </w:p>
    <w:p>
      <w:pPr>
        <w:pStyle w:val="ListParagraph"/>
        <w:numPr>
          <w:ilvl w:val="0"/>
          <w:numId w:val="2"/>
        </w:numPr>
        <w:spacing w:after="100" w:line="360"/>
      </w:pPr>
      <w:r>
        <w:rPr>
          <w:rFonts w:ascii="Arial" w:cs="Arial" w:eastAsia="Arial" w:hAnsi="Arial"/>
          <w:sz w:val="24"/>
          <w:szCs w:val="24"/>
        </w:rPr>
        <w:t xml:space="preserve">Optimize luciferase assay kinetics: substrate concentration, time-course for signal plateau</w:t>
      </w:r>
    </w:p>
    <w:p>
      <w:pPr>
        <w:pStyle w:val="ListParagraph"/>
        <w:numPr>
          <w:ilvl w:val="0"/>
          <w:numId w:val="2"/>
        </w:numPr>
        <w:spacing w:after="100" w:line="360"/>
      </w:pPr>
      <w:r>
        <w:rPr>
          <w:rFonts w:ascii="Arial" w:cs="Arial" w:eastAsia="Arial" w:hAnsi="Arial"/>
          <w:sz w:val="24"/>
          <w:szCs w:val="24"/>
        </w:rPr>
        <w:t xml:space="preserve">Establish dose-response: ASO concentration (1-1000 nM) vs. luciferase signal (fold-increase over control)</w:t>
      </w:r>
    </w:p>
    <w:p>
      <w:pPr>
        <w:pStyle w:val="ListParagraph"/>
        <w:numPr>
          <w:ilvl w:val="0"/>
          <w:numId w:val="2"/>
        </w:numPr>
        <w:spacing w:after="100" w:line="360"/>
      </w:pPr>
      <w:r>
        <w:rPr>
          <w:rFonts w:ascii="Arial" w:cs="Arial" w:eastAsia="Arial" w:hAnsi="Arial"/>
          <w:sz w:val="24"/>
          <w:szCs w:val="24"/>
        </w:rPr>
        <w:t xml:space="preserve">Plan patient iPS-neuron validation: differentiate SYNGAP1-haploinsufficiency line, treat with optimized ASO, quantify SYNGAP1 protein recovery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SYNGAP1-5'UTR-luciferase reporter construct: validated design with expected translational repression (baseline signal lower than positive control)</w:t>
      </w:r>
    </w:p>
    <w:p>
      <w:pPr>
        <w:pStyle w:val="ListParagraph"/>
        <w:numPr>
          <w:ilvl w:val="0"/>
          <w:numId w:val="2"/>
        </w:numPr>
        <w:spacing w:after="100" w:line="360"/>
      </w:pPr>
      <w:r>
        <w:rPr>
          <w:rFonts w:ascii="Arial" w:cs="Arial" w:eastAsia="Arial" w:hAnsi="Arial"/>
          <w:sz w:val="24"/>
          <w:szCs w:val="24"/>
        </w:rPr>
        <w:t xml:space="preserve">Luciferase assay protocol: substrate concentration, kinetic parameters, dynamic range (fold-change dynamic range &gt;10-fold)</w:t>
      </w:r>
    </w:p>
    <w:p>
      <w:pPr>
        <w:pStyle w:val="ListParagraph"/>
        <w:numPr>
          <w:ilvl w:val="0"/>
          <w:numId w:val="2"/>
        </w:numPr>
        <w:spacing w:after="100" w:line="360"/>
      </w:pPr>
      <w:r>
        <w:rPr>
          <w:rFonts w:ascii="Arial" w:cs="Arial" w:eastAsia="Arial" w:hAnsi="Arial"/>
          <w:sz w:val="24"/>
          <w:szCs w:val="24"/>
        </w:rPr>
        <w:t xml:space="preserve">Dose-response validation: ASO concentration (nM) vs. luciferase fold-increase, EC50 determination, plateau level</w:t>
      </w:r>
    </w:p>
    <w:p>
      <w:pPr>
        <w:pStyle w:val="ListParagraph"/>
        <w:numPr>
          <w:ilvl w:val="0"/>
          <w:numId w:val="2"/>
        </w:numPr>
        <w:spacing w:after="100" w:line="360"/>
      </w:pPr>
      <w:r>
        <w:rPr>
          <w:rFonts w:ascii="Arial" w:cs="Arial" w:eastAsia="Arial" w:hAnsi="Arial"/>
          <w:sz w:val="24"/>
          <w:szCs w:val="24"/>
        </w:rPr>
        <w:t xml:space="preserve">Patient iPS-derived neuron differentiation protocol: SYNGAP1 haploinsufficiency phenotype confirmation, ASO transfection optimization</w:t>
      </w:r>
    </w:p>
    <w:p>
      <w:pPr>
        <w:pStyle w:val="ListParagraph"/>
        <w:numPr>
          <w:ilvl w:val="0"/>
          <w:numId w:val="2"/>
        </w:numPr>
        <w:spacing w:after="100" w:line="360"/>
      </w:pPr>
      <w:r>
        <w:rPr>
          <w:rFonts w:ascii="Arial" w:cs="Arial" w:eastAsia="Arial" w:hAnsi="Arial"/>
          <w:sz w:val="24"/>
          <w:szCs w:val="24"/>
        </w:rPr>
        <w:t xml:space="preserve">SYNGAP1 protein recovery data: Western blot quantification and immunofluorescence validation in ASO-treated patient neurons</w:t>
      </w:r>
    </w:p>
    <w:p>
      <w:pPr>
        <w:pStyle w:val="ListParagraph"/>
        <w:numPr>
          <w:ilvl w:val="0"/>
          <w:numId w:val="2"/>
        </w:numPr>
        <w:spacing w:after="100" w:line="360"/>
      </w:pPr>
      <w:r>
        <w:rPr>
          <w:rFonts w:ascii="Arial" w:cs="Arial" w:eastAsia="Arial" w:hAnsi="Arial"/>
          <w:sz w:val="24"/>
          <w:szCs w:val="24"/>
        </w:rPr>
        <w:t xml:space="preserve">Functional recovery confirmation: spine density increase, synaptic AMPAR trafficking restoration, network activity normalization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Reporter construct map with 5'UTR sequence and luciferase cassette; luciferase assay kinetic curves; dose-response graph (ASO conc. vs. firefly/Renilla fold-increase); patient iPSC differentiation timeline; SYNGAP1 protein recovery comparison plot; IND-enabling study checklist</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NUPACK/RNAfold: RNA secondary structure prediction and thermodynamic analysis</w:t>
      </w:r>
    </w:p>
    <w:p>
      <w:pPr>
        <w:pStyle w:val="ListParagraph"/>
        <w:numPr>
          <w:ilvl w:val="0"/>
          <w:numId w:val="2"/>
        </w:numPr>
        <w:spacing w:after="100" w:line="360"/>
      </w:pPr>
      <w:r>
        <w:rPr>
          <w:rFonts w:ascii="Arial" w:cs="Arial" w:eastAsia="Arial" w:hAnsi="Arial"/>
          <w:sz w:val="24"/>
          <w:szCs w:val="24"/>
        </w:rPr>
        <w:t xml:space="preserve">Quiver Bioscience EP CRISPR Atlas: Integrated electrophysiology phenotype database (~18k gene perturbations, 500+ features per neuron)</w:t>
      </w:r>
    </w:p>
    <w:p>
      <w:pPr>
        <w:pStyle w:val="ListParagraph"/>
        <w:numPr>
          <w:ilvl w:val="0"/>
          <w:numId w:val="2"/>
        </w:numPr>
        <w:spacing w:after="100" w:line="360"/>
      </w:pPr>
      <w:r>
        <w:rPr>
          <w:rFonts w:ascii="Arial" w:cs="Arial" w:eastAsia="Arial" w:hAnsi="Arial"/>
          <w:sz w:val="24"/>
          <w:szCs w:val="24"/>
        </w:rPr>
        <w:t xml:space="preserve">RNase H binding site prediction: Thermodynamic-based duplex analysis and catalytic efficiency scoring</w:t>
      </w:r>
    </w:p>
    <w:p>
      <w:pPr>
        <w:pStyle w:val="ListParagraph"/>
        <w:numPr>
          <w:ilvl w:val="0"/>
          <w:numId w:val="2"/>
        </w:numPr>
        <w:spacing w:after="100" w:line="360"/>
      </w:pPr>
      <w:r>
        <w:rPr>
          <w:rFonts w:ascii="Arial" w:cs="Arial" w:eastAsia="Arial" w:hAnsi="Arial"/>
          <w:sz w:val="24"/>
          <w:szCs w:val="24"/>
        </w:rPr>
        <w:t xml:space="preserve">CpG pattern recognition &amp; immune motif detection: TLR3/TLR7/TLR8 activation risk assessment</w:t>
      </w:r>
    </w:p>
    <w:p>
      <w:pPr>
        <w:pStyle w:val="ListParagraph"/>
        <w:numPr>
          <w:ilvl w:val="0"/>
          <w:numId w:val="2"/>
        </w:numPr>
        <w:spacing w:after="100" w:line="360"/>
      </w:pPr>
      <w:r>
        <w:rPr>
          <w:rFonts w:ascii="Arial" w:cs="Arial" w:eastAsia="Arial" w:hAnsi="Arial"/>
          <w:sz w:val="24"/>
          <w:szCs w:val="24"/>
        </w:rPr>
        <w:t xml:space="preserve">TRANSAT/accessibility analysis tools: Splice variant-specific target site evaluation</w:t>
      </w:r>
    </w:p>
    <w:p>
      <w:pPr>
        <w:pStyle w:val="ListParagraph"/>
        <w:numPr>
          <w:ilvl w:val="0"/>
          <w:numId w:val="2"/>
        </w:numPr>
        <w:spacing w:after="100" w:line="360"/>
      </w:pPr>
      <w:r>
        <w:rPr>
          <w:rFonts w:ascii="Arial" w:cs="Arial" w:eastAsia="Arial" w:hAnsi="Arial"/>
          <w:sz w:val="24"/>
          <w:szCs w:val="24"/>
        </w:rPr>
        <w:t xml:space="preserve">Antisense Oligonucleotide Design Suite: Custom ASO sequence optimization with modification placement</w:t>
      </w:r>
    </w:p>
    <w:p>
      <w:pPr>
        <w:pStyle w:val="ListParagraph"/>
        <w:numPr>
          <w:ilvl w:val="0"/>
          <w:numId w:val="2"/>
        </w:numPr>
        <w:spacing w:after="100" w:line="360"/>
      </w:pPr>
      <w:r>
        <w:rPr>
          <w:rFonts w:ascii="Arial" w:cs="Arial" w:eastAsia="Arial" w:hAnsi="Arial"/>
          <w:sz w:val="24"/>
          <w:szCs w:val="24"/>
        </w:rPr>
        <w:t xml:space="preserve">Off-target prediction engines (OligoWalk, Exiqon): Selectivity assessment across human transcriptome</w:t>
      </w:r>
    </w:p>
    <w:p>
      <w:pPr>
        <w:pStyle w:val="ListParagraph"/>
        <w:numPr>
          <w:ilvl w:val="0"/>
          <w:numId w:val="2"/>
        </w:numPr>
        <w:spacing w:after="100" w:line="360"/>
      </w:pPr>
      <w:r>
        <w:rPr>
          <w:rFonts w:ascii="Arial" w:cs="Arial" w:eastAsia="Arial" w:hAnsi="Arial"/>
          <w:sz w:val="24"/>
          <w:szCs w:val="24"/>
        </w:rPr>
        <w:t xml:space="preserve">Cellular uptake prediction models: Phosphorothioate saturation and bioavailability scoring</w:t>
      </w:r>
    </w:p>
    <w:p>
      <w:pPr>
        <w:pStyle w:val="ListParagraph"/>
        <w:numPr>
          <w:ilvl w:val="0"/>
          <w:numId w:val="2"/>
        </w:numPr>
        <w:spacing w:after="100" w:line="360"/>
      </w:pPr>
      <w:r>
        <w:rPr>
          <w:rFonts w:ascii="Arial" w:cs="Arial" w:eastAsia="Arial" w:hAnsi="Arial"/>
          <w:sz w:val="24"/>
          <w:szCs w:val="24"/>
        </w:rPr>
        <w:t xml:space="preserve">Dose-response fitting &amp; kinetics modeling: EC50 determination, time-course simulation</w:t>
      </w:r>
    </w:p>
    <w:p>
      <w:pPr>
        <w:pStyle w:val="ListParagraph"/>
        <w:numPr>
          <w:ilvl w:val="0"/>
          <w:numId w:val="2"/>
        </w:numPr>
        <w:spacing w:after="100" w:line="360"/>
      </w:pPr>
      <w:r>
        <w:rPr>
          <w:rFonts w:ascii="Arial" w:cs="Arial" w:eastAsia="Arial" w:hAnsi="Arial"/>
          <w:sz w:val="24"/>
          <w:szCs w:val="24"/>
        </w:rPr>
        <w:t xml:space="preserve">Electrophysiology analysis (Igor Pro, Clampfit): Action potential and current kinetic extraction</w:t>
      </w:r>
    </w:p>
    <w:p>
      <w:pPr>
        <w:pStyle w:val="ListParagraph"/>
        <w:numPr>
          <w:ilvl w:val="0"/>
          <w:numId w:val="2"/>
        </w:numPr>
        <w:spacing w:after="100" w:line="360"/>
      </w:pPr>
      <w:r>
        <w:rPr>
          <w:rFonts w:ascii="Arial" w:cs="Arial" w:eastAsia="Arial" w:hAnsi="Arial"/>
          <w:sz w:val="24"/>
          <w:szCs w:val="24"/>
        </w:rPr>
        <w:t xml:space="preserve">Hodgkin-Huxley channel modeling: Biophysical simulation of ion channel phenotype changes</w:t>
      </w:r>
    </w:p>
    <w:p>
      <w:pPr>
        <w:pStyle w:val="ListParagraph"/>
        <w:numPr>
          <w:ilvl w:val="0"/>
          <w:numId w:val="2"/>
        </w:numPr>
        <w:spacing w:after="100" w:line="360"/>
      </w:pPr>
      <w:r>
        <w:rPr>
          <w:rFonts w:ascii="Arial" w:cs="Arial" w:eastAsia="Arial" w:hAnsi="Arial"/>
          <w:sz w:val="24"/>
          <w:szCs w:val="24"/>
        </w:rPr>
        <w:t xml:space="preserve">Minigene reporter design &amp; validation: Splicing assay construct optimization</w:t>
      </w:r>
    </w:p>
    <w:p>
      <w:pPr>
        <w:pStyle w:val="ListParagraph"/>
        <w:numPr>
          <w:ilvl w:val="0"/>
          <w:numId w:val="2"/>
        </w:numPr>
        <w:spacing w:after="100" w:line="360"/>
      </w:pPr>
      <w:r>
        <w:rPr>
          <w:rFonts w:ascii="Arial" w:cs="Arial" w:eastAsia="Arial" w:hAnsi="Arial"/>
          <w:sz w:val="24"/>
          <w:szCs w:val="24"/>
        </w:rPr>
        <w:t xml:space="preserve">Patient iPS-derived neuron differentiation: Disease model development and therapeutic validation</w:t>
      </w:r>
    </w:p>
    <w:p>
      <w:pPr>
        <w:pStyle w:val="ListParagraph"/>
        <w:numPr>
          <w:ilvl w:val="0"/>
          <w:numId w:val="2"/>
        </w:numPr>
        <w:spacing w:after="100" w:line="360"/>
      </w:pPr>
      <w:r>
        <w:rPr>
          <w:rFonts w:ascii="Arial" w:cs="Arial" w:eastAsia="Arial" w:hAnsi="Arial"/>
          <w:sz w:val="24"/>
          <w:szCs w:val="24"/>
        </w:rPr>
        <w:t xml:space="preserve">Whole-cell patch clamp system: Functional channel characterization and EP recording</w:t>
      </w:r>
    </w:p>
    <w:p>
      <w:pPr>
        <w:pStyle w:val="ListParagraph"/>
        <w:numPr>
          <w:ilvl w:val="0"/>
          <w:numId w:val="2"/>
        </w:numPr>
        <w:spacing w:after="100" w:line="360"/>
      </w:pPr>
      <w:r>
        <w:rPr>
          <w:rFonts w:ascii="Arial" w:cs="Arial" w:eastAsia="Arial" w:hAnsi="Arial"/>
          <w:sz w:val="24"/>
          <w:szCs w:val="24"/>
        </w:rPr>
        <w:t xml:space="preserve">Multi-electrode array (MEA): Network-level activity monitoring and seizure-like activity detection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2026-03-04T17:28:04.302Z</dcterms:created>
  <dcterms:modified xsi:type="dcterms:W3CDTF">2026-03-04T17:28:04.302Z</dcterms:modified>
</cp:coreProperties>
</file>

<file path=docProps/custom.xml><?xml version="1.0" encoding="utf-8"?>
<Properties xmlns="http://schemas.openxmlformats.org/officeDocument/2006/custom-properties" xmlns:vt="http://schemas.openxmlformats.org/officeDocument/2006/docPropsVTypes"/>
</file>