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CDKL5 Intron-Targeting Splice Modulation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intron-targeting ASOs that modulate alternative splicing in CDKL5 to restore functional protein production.</w:t>
      </w:r>
    </w:p>
    <w:p>
      <w:pPr>
        <w:spacing w:after="200" w:line="360"/>
      </w:pPr>
      <w:r>
        <w:rPr>
          <w:rFonts w:ascii="Arial" w:cs="Arial" w:eastAsia="Arial" w:hAnsi="Arial"/>
          <w:sz w:val="24"/>
          <w:szCs w:val="24"/>
        </w:rPr>
        <w:t xml:space="preserve">This pipeline designs antisense oligonucleotides targeting intronic splicing elements in CDKL5 to modulate alternative splicing and restore production of functional cyclin-dependent kinase-like 5 (CDKL5) protein. CDKL5 deficiency disorder (CDD) is a severe developmental and epileptic encephalopathy caused by loss-of-function mutations in CDKL5, which encodes a serine/threonine kinase essential for neuronal development and synaptic function. Many CDKL5 mutations generate truncated proteins, missense variants affecting kinase activity, or intronic mutations that disrupt splicing. This pipeline focuses on restoring functional CDKL5 by modulating alternative splicing—skipping exons containing nonsense mutations, correcting aberrant exon inclusions, and restoring the reading frame.</w:t>
      </w:r>
    </w:p>
    <w:p>
      <w:pPr>
        <w:spacing w:after="200" w:line="360"/>
      </w:pPr>
      <w:r>
        <w:rPr>
          <w:rFonts w:ascii="Arial" w:cs="Arial" w:eastAsia="Arial" w:hAnsi="Arial"/>
          <w:sz w:val="24"/>
          <w:szCs w:val="24"/>
        </w:rPr>
        <w:t xml:space="preserve">CDKL5 mutations frequently cause exon skipping (nonsense-mediated decay, NMD), inclusion of cryptic exons, or aberrant splice sites. ASO-mediated splicing modulation can redirect splicing to generate functional isoforms: exon-skipping ASOs that bypass nonsense-containing exons (if the resulting mRNA remains in-frame), exon-inclusion ASOs that prevent cryptic exon incorporation, and splicing-correcting ASOs that restore proper 5' or 3' splice site usage. The Quiver Bioscience EP CRISPR atlas provides comprehensive electrophysiology signatures of CDKL5-dependent neuronal development and synaptic properties, enabling prediction of functional rescue: restored neuronal maturation rate, normalized firing patterns, recovery of synaptic transmission properties, and reversal of developmental seizure susceptibility.</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designs antisense oligonucleotides targeting intronic splicing elements in CDKL5 to modulate alternative splicing and restore production of functional cyclin-dependent kinase-like 5 (CDKL5) protein. CDKL5 deficiency disorder (CDD) is a severe developmental and epileptic encephalopathy caused by loss-of-function mutations in CDKL5, which encodes a serine/threonine kinase essential for neuronal development and synaptic function. Many CDKL5 mutations generate truncated proteins, missense variants affecting kinase activity, or intronic mutations that disrupt splicing. This pipeline focuses on restoring functional CDKL5 by modulating alternative splicing—skipping exons containing nonsense mutations, correcting aberrant exon inclusions, and restoring the reading frame.</w:t>
      </w:r>
    </w:p>
    <w:p>
      <w:pPr>
        <w:spacing w:after="200" w:line="360"/>
      </w:pPr>
      <w:r>
        <w:rPr>
          <w:rFonts w:ascii="Arial" w:cs="Arial" w:eastAsia="Arial" w:hAnsi="Arial"/>
          <w:sz w:val="24"/>
          <w:szCs w:val="24"/>
        </w:rPr>
        <w:t xml:space="preserve">CDKL5 mutations frequently cause exon skipping (nonsense-mediated decay, NMD), inclusion of cryptic exons, or aberrant splice sites. ASO-mediated splicing modulation can redirect splicing to generate functional isoforms: exon-skipping ASOs that bypass nonsense-containing exons (if the resulting mRNA remains in-frame), exon-inclusion ASOs that prevent cryptic exon incorporation, and splicing-correcting ASOs that restore proper 5' or 3' splice site usage. The Quiver Bioscience EP CRISPR atlas provides comprehensive electrophysiology signatures of CDKL5-dependent neuronal development and synaptic properties, enabling prediction of functional rescue: restored neuronal maturation rate, normalized firing patterns, recovery of synaptic transmission properties, and reversal of developmental seizure susceptibility.</w:t>
      </w:r>
    </w:p>
    <w:p>
      <w:pPr>
        <w:pStyle w:val="Heading2"/>
      </w:pPr>
      <w:r>
        <w:rPr>
          <w:rFonts w:ascii="Arial" w:cs="Arial" w:eastAsia="Arial" w:hAnsi="Arial"/>
          <w:b/>
          <w:bCs/>
          <w:sz w:val="28"/>
          <w:szCs w:val="28"/>
        </w:rPr>
        <w:t xml:space="preserve">Stage 1: CDKL5 Mutation Catalog &amp; Splicing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catalog CDKL5 mutations, identify splicing defects, and map functional protein domains disrupted by mutations; prioritize nonsense and intronic mutations suitable for splicing modulation.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CDKL5 genomic sequence: NM_001313048.2 (primary isoform); 24 exons spanning ~148 kb on Xp22.13</w:t>
      </w:r>
    </w:p>
    <w:p>
      <w:pPr>
        <w:pStyle w:val="ListParagraph"/>
        <w:numPr>
          <w:ilvl w:val="0"/>
          <w:numId w:val="2"/>
        </w:numPr>
        <w:spacing w:after="100" w:line="360"/>
      </w:pPr>
      <w:r>
        <w:rPr>
          <w:rFonts w:ascii="Arial" w:cs="Arial" w:eastAsia="Arial" w:hAnsi="Arial"/>
          <w:sz w:val="24"/>
          <w:szCs w:val="24"/>
        </w:rPr>
        <w:t xml:space="preserve">CDKL5 protein structure: ~1,000 amino acids; N-terminal catalytic kinase domain (residues 10-280), regulatory domain, multiple splicing-variable exons</w:t>
      </w:r>
    </w:p>
    <w:p>
      <w:pPr>
        <w:pStyle w:val="ListParagraph"/>
        <w:numPr>
          <w:ilvl w:val="0"/>
          <w:numId w:val="2"/>
        </w:numPr>
        <w:spacing w:after="100" w:line="360"/>
      </w:pPr>
      <w:r>
        <w:rPr>
          <w:rFonts w:ascii="Arial" w:cs="Arial" w:eastAsia="Arial" w:hAnsi="Arial"/>
          <w:sz w:val="24"/>
          <w:szCs w:val="24"/>
        </w:rPr>
        <w:t xml:space="preserve">CDKL5 mutation database: ClinVar, CDKL5db (&gt;500 reported mutations), categorized by functional consequence (nonsense, frameshift, splice site, missense)</w:t>
      </w:r>
    </w:p>
    <w:p>
      <w:pPr>
        <w:pStyle w:val="ListParagraph"/>
        <w:numPr>
          <w:ilvl w:val="0"/>
          <w:numId w:val="2"/>
        </w:numPr>
        <w:spacing w:after="100" w:line="360"/>
      </w:pPr>
      <w:r>
        <w:rPr>
          <w:rFonts w:ascii="Arial" w:cs="Arial" w:eastAsia="Arial" w:hAnsi="Arial"/>
          <w:sz w:val="24"/>
          <w:szCs w:val="24"/>
        </w:rPr>
        <w:t xml:space="preserve">Clinical CDKL5 splice variants and transcriptome data: RNA-seq from CDKL5 patients showing aberrant splicing patterns, exon inclusion/exclusion profiles</w:t>
      </w:r>
    </w:p>
    <w:p>
      <w:pPr>
        <w:pStyle w:val="ListParagraph"/>
        <w:numPr>
          <w:ilvl w:val="0"/>
          <w:numId w:val="2"/>
        </w:numPr>
        <w:spacing w:after="100" w:line="360"/>
      </w:pPr>
      <w:r>
        <w:rPr>
          <w:rFonts w:ascii="Arial" w:cs="Arial" w:eastAsia="Arial" w:hAnsi="Arial"/>
          <w:sz w:val="24"/>
          <w:szCs w:val="24"/>
        </w:rPr>
        <w:t xml:space="preserve">Quiver Bioscience EP CRISPR atlas: CDKL5-WT neuronal phenotypes (maturation rate, firing properties, synaptic transmission) vs. CDKL5-knockout deficits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CDKL5 mutation database browser (ClinVar, CDKL5db): retrieve all reported mutations with functional classifications and associated clinical outcomes</w:t>
      </w:r>
    </w:p>
    <w:p>
      <w:pPr>
        <w:pStyle w:val="ListParagraph"/>
        <w:numPr>
          <w:ilvl w:val="0"/>
          <w:numId w:val="2"/>
        </w:numPr>
        <w:spacing w:after="100" w:line="360"/>
      </w:pPr>
      <w:r>
        <w:rPr>
          <w:rFonts w:ascii="Arial" w:cs="Arial" w:eastAsia="Arial" w:hAnsi="Arial"/>
          <w:sz w:val="24"/>
          <w:szCs w:val="24"/>
        </w:rPr>
        <w:t xml:space="preserve">Alternative splicing predictor (MaxEntScan, SpliceAI): predict splicing consequences of intronic mutations and identify cryptic splice sites</w:t>
      </w:r>
    </w:p>
    <w:p>
      <w:pPr>
        <w:pStyle w:val="ListParagraph"/>
        <w:numPr>
          <w:ilvl w:val="0"/>
          <w:numId w:val="2"/>
        </w:numPr>
        <w:spacing w:after="100" w:line="360"/>
      </w:pPr>
      <w:r>
        <w:rPr>
          <w:rFonts w:ascii="Arial" w:cs="Arial" w:eastAsia="Arial" w:hAnsi="Arial"/>
          <w:sz w:val="24"/>
          <w:szCs w:val="24"/>
        </w:rPr>
        <w:t xml:space="preserve">Nonsense mutation detector: identify all CDKL5 point mutations generating premature termination codons (PTCs) suitable for exon-skipping rescue strategies</w:t>
      </w:r>
    </w:p>
    <w:p>
      <w:pPr>
        <w:pStyle w:val="ListParagraph"/>
        <w:numPr>
          <w:ilvl w:val="0"/>
          <w:numId w:val="2"/>
        </w:numPr>
        <w:spacing w:after="100" w:line="360"/>
      </w:pPr>
      <w:r>
        <w:rPr>
          <w:rFonts w:ascii="Arial" w:cs="Arial" w:eastAsia="Arial" w:hAnsi="Arial"/>
          <w:sz w:val="24"/>
          <w:szCs w:val="24"/>
        </w:rPr>
        <w:t xml:space="preserve">Protein domain mapper: annotate CDKL5 exons corresponding to functional domains (kinase domain, regulatory regions) to predict functional impact of various splicing corrections</w:t>
      </w:r>
    </w:p>
    <w:p>
      <w:pPr>
        <w:pStyle w:val="ListParagraph"/>
        <w:numPr>
          <w:ilvl w:val="0"/>
          <w:numId w:val="2"/>
        </w:numPr>
        <w:spacing w:after="100" w:line="360"/>
      </w:pPr>
      <w:r>
        <w:rPr>
          <w:rFonts w:ascii="Arial" w:cs="Arial" w:eastAsia="Arial" w:hAnsi="Arial"/>
          <w:sz w:val="24"/>
          <w:szCs w:val="24"/>
        </w:rPr>
        <w:t xml:space="preserve">RNA secondary structure predictor for splice sites: identify intronic splicing silencer/enhancer elements (ESS/ESE) and cryptic exons affected by mutations</w:t>
      </w:r>
    </w:p>
    <w:p>
      <w:pPr>
        <w:pStyle w:val="ListParagraph"/>
        <w:numPr>
          <w:ilvl w:val="0"/>
          <w:numId w:val="2"/>
        </w:numPr>
        <w:spacing w:after="100" w:line="360"/>
      </w:pPr>
      <w:r>
        <w:rPr>
          <w:rFonts w:ascii="Arial" w:cs="Arial" w:eastAsia="Arial" w:hAnsi="Arial"/>
          <w:sz w:val="24"/>
          <w:szCs w:val="24"/>
        </w:rPr>
        <w:t xml:space="preserve">Patient-derived RNA-seq analyzer: process patient lymphoblasts or fibroblast RNA-seq to identify actual splicing defects caused by CDKL5 mutations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nonsense mutations (stop codons) in CDKL5 ORF (ClinVar + CDKL5db): for each, predict in-frame exon-skipping strategy (i.e., is the downstream exon in-frame after upstream nonsense-containing exon removal?)</w:t>
      </w:r>
    </w:p>
    <w:p>
      <w:pPr>
        <w:pStyle w:val="ListParagraph"/>
        <w:numPr>
          <w:ilvl w:val="0"/>
          <w:numId w:val="2"/>
        </w:numPr>
        <w:spacing w:after="100" w:line="360"/>
      </w:pPr>
      <w:r>
        <w:rPr>
          <w:rFonts w:ascii="Arial" w:cs="Arial" w:eastAsia="Arial" w:hAnsi="Arial"/>
          <w:sz w:val="24"/>
          <w:szCs w:val="24"/>
        </w:rPr>
        <w:t xml:space="preserve">Map intronic mutations affecting 5' or 3' splice sites: predict resulting exon inclusion/skipping; identify which lead to functionally damaging splicing changes vs. tolerable isoforms</w:t>
      </w:r>
    </w:p>
    <w:p>
      <w:pPr>
        <w:pStyle w:val="ListParagraph"/>
        <w:numPr>
          <w:ilvl w:val="0"/>
          <w:numId w:val="2"/>
        </w:numPr>
        <w:spacing w:after="100" w:line="360"/>
      </w:pPr>
      <w:r>
        <w:rPr>
          <w:rFonts w:ascii="Arial" w:cs="Arial" w:eastAsia="Arial" w:hAnsi="Arial"/>
          <w:sz w:val="24"/>
          <w:szCs w:val="24"/>
        </w:rPr>
        <w:t xml:space="preserve">Detect cryptic exons in introns: use SpliceAI to identify intronic sequences with cryptic donor/acceptor sites; predict cryptic exon inclusion triggered by mutations or aberrant splicing factors</w:t>
      </w:r>
    </w:p>
    <w:p>
      <w:pPr>
        <w:pStyle w:val="ListParagraph"/>
        <w:numPr>
          <w:ilvl w:val="0"/>
          <w:numId w:val="2"/>
        </w:numPr>
        <w:spacing w:after="100" w:line="360"/>
      </w:pPr>
      <w:r>
        <w:rPr>
          <w:rFonts w:ascii="Arial" w:cs="Arial" w:eastAsia="Arial" w:hAnsi="Arial"/>
          <w:sz w:val="24"/>
          <w:szCs w:val="24"/>
        </w:rPr>
        <w:t xml:space="preserve">For each major PTC-generating mutation, assess viability of exon-skipping rescue: calculate whether skipping the PTC-containing exon preserves reading frame and critical functional domains (kinase domain integrity)</w:t>
      </w:r>
    </w:p>
    <w:p>
      <w:pPr>
        <w:pStyle w:val="ListParagraph"/>
        <w:numPr>
          <w:ilvl w:val="0"/>
          <w:numId w:val="2"/>
        </w:numPr>
        <w:spacing w:after="100" w:line="360"/>
      </w:pPr>
      <w:r>
        <w:rPr>
          <w:rFonts w:ascii="Arial" w:cs="Arial" w:eastAsia="Arial" w:hAnsi="Arial"/>
          <w:sz w:val="24"/>
          <w:szCs w:val="24"/>
        </w:rPr>
        <w:t xml:space="preserve">Prioritize 10-15 mutations for splicing-correction ASO design: select those with highest prevalence (e.g., R1-PTC appearing in 5%+ of CDD patients), or those affecting functionally critical regions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CDKL5 mutation-splicing matrix: Mutation ID, genomic position, mutation type, effect on splicing (predicted exon inclusion/skipping), functional consequence (in-frame/out-of-frame), protein domain disrupted, clinical severity</w:t>
      </w:r>
    </w:p>
    <w:p>
      <w:pPr>
        <w:pStyle w:val="ListParagraph"/>
        <w:numPr>
          <w:ilvl w:val="0"/>
          <w:numId w:val="2"/>
        </w:numPr>
        <w:spacing w:after="100" w:line="360"/>
      </w:pPr>
      <w:r>
        <w:rPr>
          <w:rFonts w:ascii="Arial" w:cs="Arial" w:eastAsia="Arial" w:hAnsi="Arial"/>
          <w:sz w:val="24"/>
          <w:szCs w:val="24"/>
        </w:rPr>
        <w:t xml:space="preserve">Nonsense mutation inventory: all PTC-generating mutations with in-frame exon-skipping potential assessment; for each, specify which exon(s) would need to be skipped for in-frame rescue</w:t>
      </w:r>
    </w:p>
    <w:p>
      <w:pPr>
        <w:pStyle w:val="ListParagraph"/>
        <w:numPr>
          <w:ilvl w:val="0"/>
          <w:numId w:val="2"/>
        </w:numPr>
        <w:spacing w:after="100" w:line="360"/>
      </w:pPr>
      <w:r>
        <w:rPr>
          <w:rFonts w:ascii="Arial" w:cs="Arial" w:eastAsia="Arial" w:hAnsi="Arial"/>
          <w:sz w:val="24"/>
          <w:szCs w:val="24"/>
        </w:rPr>
        <w:t xml:space="preserve">Splice site mutation analysis: intronic mutations affecting 5' or 3' splice sites, predicted aberrant splicing consequence, potential cryptic splice sites activated</w:t>
      </w:r>
    </w:p>
    <w:p>
      <w:pPr>
        <w:pStyle w:val="ListParagraph"/>
        <w:numPr>
          <w:ilvl w:val="0"/>
          <w:numId w:val="2"/>
        </w:numPr>
        <w:spacing w:after="100" w:line="360"/>
      </w:pPr>
      <w:r>
        <w:rPr>
          <w:rFonts w:ascii="Arial" w:cs="Arial" w:eastAsia="Arial" w:hAnsi="Arial"/>
          <w:sz w:val="24"/>
          <w:szCs w:val="24"/>
        </w:rPr>
        <w:t xml:space="preserve">Cryptic exon discovery: intronic sequence analysis identifying cryptic exons that may be included in patient-derived CDKL5 mRNA; assess how frequent these are in patient RNA-seq data</w:t>
      </w:r>
    </w:p>
    <w:p>
      <w:pPr>
        <w:pStyle w:val="ListParagraph"/>
        <w:numPr>
          <w:ilvl w:val="0"/>
          <w:numId w:val="2"/>
        </w:numPr>
        <w:spacing w:after="100" w:line="360"/>
      </w:pPr>
      <w:r>
        <w:rPr>
          <w:rFonts w:ascii="Arial" w:cs="Arial" w:eastAsia="Arial" w:hAnsi="Arial"/>
          <w:sz w:val="24"/>
          <w:szCs w:val="24"/>
        </w:rPr>
        <w:t xml:space="preserve">Prioritized mutation list for ASO targeting: 10-15 mutations/splicing defects ranked by prevalence, clinical severity, and ASO-rescue feasibility; detailed justification for each selection</w:t>
      </w:r>
    </w:p>
    <w:p>
      <w:pPr>
        <w:pStyle w:val="ListParagraph"/>
        <w:numPr>
          <w:ilvl w:val="0"/>
          <w:numId w:val="2"/>
        </w:numPr>
        <w:spacing w:after="100" w:line="360"/>
      </w:pPr>
      <w:r>
        <w:rPr>
          <w:rFonts w:ascii="Arial" w:cs="Arial" w:eastAsia="Arial" w:hAnsi="Arial"/>
          <w:sz w:val="24"/>
          <w:szCs w:val="24"/>
        </w:rPr>
        <w:t xml:space="preserve">Splicing consequence diagrams: for top 5 prioritized mutations, visual representations showing WT splicing, mutant splicing defect, and predicted ASO-mediated rescue splicing pattern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mutation-splicing matrix (Mutation, Position, Type, Splicing Defect, Functional Impact, Domain, Severity) + cryptic exon table + prioritized mutation list + splicing diagrams</w:t>
      </w:r>
    </w:p>
    <w:p>
      <w:pPr>
        <w:pStyle w:val="Heading2"/>
      </w:pPr>
      <w:r>
        <w:rPr>
          <w:rFonts w:ascii="Arial" w:cs="Arial" w:eastAsia="Arial" w:hAnsi="Arial"/>
          <w:b/>
          <w:bCs/>
          <w:sz w:val="28"/>
          <w:szCs w:val="28"/>
        </w:rPr>
        <w:t xml:space="preserve">Stage 2: Exon-Skipping &amp; Cryptic-Exon-Blocking ASO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exon-skipping ASOs to bypass nonsense-containing exons, and cryptic-exon-blocking ASOs to prevent harmful exon inclusions; optimize for restoring functional CDKL5 kinase domain.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CDKL5 mutations from Stage 1: 10-15 mutations with identified splicing defects and in-frame exon-skipping potential</w:t>
      </w:r>
    </w:p>
    <w:p>
      <w:pPr>
        <w:pStyle w:val="ListParagraph"/>
        <w:numPr>
          <w:ilvl w:val="0"/>
          <w:numId w:val="2"/>
        </w:numPr>
        <w:spacing w:after="100" w:line="360"/>
      </w:pPr>
      <w:r>
        <w:rPr>
          <w:rFonts w:ascii="Arial" w:cs="Arial" w:eastAsia="Arial" w:hAnsi="Arial"/>
          <w:sz w:val="24"/>
          <w:szCs w:val="24"/>
        </w:rPr>
        <w:t xml:space="preserve">Exon-skipping design rules: ASOs target exonic splice enhancer (ESE) elements or exonic splice silencer (ESS) elements flanking target exons; design to promote exon exclusion from mature mRNA</w:t>
      </w:r>
    </w:p>
    <w:p>
      <w:pPr>
        <w:pStyle w:val="ListParagraph"/>
        <w:numPr>
          <w:ilvl w:val="0"/>
          <w:numId w:val="2"/>
        </w:numPr>
        <w:spacing w:after="100" w:line="360"/>
      </w:pPr>
      <w:r>
        <w:rPr>
          <w:rFonts w:ascii="Arial" w:cs="Arial" w:eastAsia="Arial" w:hAnsi="Arial"/>
          <w:sz w:val="24"/>
          <w:szCs w:val="24"/>
        </w:rPr>
        <w:t xml:space="preserve">Cryptic exon locations and sequences: for mutations generating cryptic splice sites, obtain intronic sequences containing cryptic exons that appear in patient RNA-seq</w:t>
      </w:r>
    </w:p>
    <w:p>
      <w:pPr>
        <w:pStyle w:val="ListParagraph"/>
        <w:numPr>
          <w:ilvl w:val="0"/>
          <w:numId w:val="2"/>
        </w:numPr>
        <w:spacing w:after="100" w:line="360"/>
      </w:pPr>
      <w:r>
        <w:rPr>
          <w:rFonts w:ascii="Arial" w:cs="Arial" w:eastAsia="Arial" w:hAnsi="Arial"/>
          <w:sz w:val="24"/>
          <w:szCs w:val="24"/>
        </w:rPr>
        <w:t xml:space="preserve">Quiver Bioscience CDKL5 functionality thresholds: predict minimum kinase activity required for neuronal maturation and seizure threshold normalization; link to predicted protein domain intactness</w:t>
      </w:r>
    </w:p>
    <w:p>
      <w:pPr>
        <w:pStyle w:val="ListParagraph"/>
        <w:numPr>
          <w:ilvl w:val="0"/>
          <w:numId w:val="2"/>
        </w:numPr>
        <w:spacing w:after="100" w:line="360"/>
      </w:pPr>
      <w:r>
        <w:rPr>
          <w:rFonts w:ascii="Arial" w:cs="Arial" w:eastAsia="Arial" w:hAnsi="Arial"/>
          <w:sz w:val="24"/>
          <w:szCs w:val="24"/>
        </w:rPr>
        <w:t xml:space="preserve">Off-target splicing constraints: ensure ASOs do not inadvertently affect splicing of other genes with homologous exons or splice sites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Exon-skipping ASO designer: design ASOs targeting ESE/ESS elements flanking target exons; predict splicing outcome (exon inclusion/exclusion) using MaxEntScan or SpliceAI</w:t>
      </w:r>
    </w:p>
    <w:p>
      <w:pPr>
        <w:pStyle w:val="ListParagraph"/>
        <w:numPr>
          <w:ilvl w:val="0"/>
          <w:numId w:val="2"/>
        </w:numPr>
        <w:spacing w:after="100" w:line="360"/>
      </w:pPr>
      <w:r>
        <w:rPr>
          <w:rFonts w:ascii="Arial" w:cs="Arial" w:eastAsia="Arial" w:hAnsi="Arial"/>
          <w:sz w:val="24"/>
          <w:szCs w:val="24"/>
        </w:rPr>
        <w:t xml:space="preserve">Cryptic exon blocker: design ASOs targeting cryptic splice sites (donor or acceptor) to prevent cryptic exon inclusion; model splicing with blocked cryptic site</w:t>
      </w:r>
    </w:p>
    <w:p>
      <w:pPr>
        <w:pStyle w:val="ListParagraph"/>
        <w:numPr>
          <w:ilvl w:val="0"/>
          <w:numId w:val="2"/>
        </w:numPr>
        <w:spacing w:after="100" w:line="360"/>
      </w:pPr>
      <w:r>
        <w:rPr>
          <w:rFonts w:ascii="Arial" w:cs="Arial" w:eastAsia="Arial" w:hAnsi="Arial"/>
          <w:sz w:val="24"/>
          <w:szCs w:val="24"/>
        </w:rPr>
        <w:t xml:space="preserve">Splicing outcome predictor (SpliceAI): validate predicted splicing consequences for each exon-skipping or cryptic-blocking ASO; estimate % exon skipping efficiency</w:t>
      </w:r>
    </w:p>
    <w:p>
      <w:pPr>
        <w:pStyle w:val="ListParagraph"/>
        <w:numPr>
          <w:ilvl w:val="0"/>
          <w:numId w:val="2"/>
        </w:numPr>
        <w:spacing w:after="100" w:line="360"/>
      </w:pPr>
      <w:r>
        <w:rPr>
          <w:rFonts w:ascii="Arial" w:cs="Arial" w:eastAsia="Arial" w:hAnsi="Arial"/>
          <w:sz w:val="24"/>
          <w:szCs w:val="24"/>
        </w:rPr>
        <w:t xml:space="preserve">Reading frame analyzer: for exon-skipping ASOs, verify that exon removal maintains ORF continuity; calculate predicted protein length and domain preservation</w:t>
      </w:r>
    </w:p>
    <w:p>
      <w:pPr>
        <w:pStyle w:val="ListParagraph"/>
        <w:numPr>
          <w:ilvl w:val="0"/>
          <w:numId w:val="2"/>
        </w:numPr>
        <w:spacing w:after="100" w:line="360"/>
      </w:pPr>
      <w:r>
        <w:rPr>
          <w:rFonts w:ascii="Arial" w:cs="Arial" w:eastAsia="Arial" w:hAnsi="Arial"/>
          <w:sz w:val="24"/>
          <w:szCs w:val="24"/>
        </w:rPr>
        <w:t xml:space="preserve">Kinase domain integrity checker: predict whether surviving CDKL5 protein (after exon removal) retains catalytic kinase domain and key regulatory regions essential for function</w:t>
      </w:r>
    </w:p>
    <w:p>
      <w:pPr>
        <w:pStyle w:val="ListParagraph"/>
        <w:numPr>
          <w:ilvl w:val="0"/>
          <w:numId w:val="2"/>
        </w:numPr>
        <w:spacing w:after="100" w:line="360"/>
      </w:pPr>
      <w:r>
        <w:rPr>
          <w:rFonts w:ascii="Arial" w:cs="Arial" w:eastAsia="Arial" w:hAnsi="Arial"/>
          <w:sz w:val="24"/>
          <w:szCs w:val="24"/>
        </w:rPr>
        <w:t xml:space="preserve">Off-target exon-skipping predictor: BLAST search against transcriptome for homologous exon sequences; identify potential off-target splicing effects in other genes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5 PTC-containing mutations, design 3-5 exon-skipping ASOs targeting ESE/ESS elements flanking the PTC-containing exon; optimize for &gt;70% exon-skipping efficiency prediction</w:t>
      </w:r>
    </w:p>
    <w:p>
      <w:pPr>
        <w:pStyle w:val="ListParagraph"/>
        <w:numPr>
          <w:ilvl w:val="0"/>
          <w:numId w:val="2"/>
        </w:numPr>
        <w:spacing w:after="100" w:line="360"/>
      </w:pPr>
      <w:r>
        <w:rPr>
          <w:rFonts w:ascii="Arial" w:cs="Arial" w:eastAsia="Arial" w:hAnsi="Arial"/>
          <w:sz w:val="24"/>
          <w:szCs w:val="24"/>
        </w:rPr>
        <w:t xml:space="preserve">Verify reading frame integrity: for each exon-skipping strategy, calculate exon size and predict whether in-frame exon removal is possible; flag out-of-frame skipping scenarios as non-viable</w:t>
      </w:r>
    </w:p>
    <w:p>
      <w:pPr>
        <w:pStyle w:val="ListParagraph"/>
        <w:numPr>
          <w:ilvl w:val="0"/>
          <w:numId w:val="2"/>
        </w:numPr>
        <w:spacing w:after="100" w:line="360"/>
      </w:pPr>
      <w:r>
        <w:rPr>
          <w:rFonts w:ascii="Arial" w:cs="Arial" w:eastAsia="Arial" w:hAnsi="Arial"/>
          <w:sz w:val="24"/>
          <w:szCs w:val="24"/>
        </w:rPr>
        <w:t xml:space="preserve">For mutations generating cryptic exons, design 3-4 cryptic-exon-blocking ASOs targeting cryptic 5' or 3' splice sites; predict blocking efficiency (&gt;80% target)</w:t>
      </w:r>
    </w:p>
    <w:p>
      <w:pPr>
        <w:pStyle w:val="ListParagraph"/>
        <w:numPr>
          <w:ilvl w:val="0"/>
          <w:numId w:val="2"/>
        </w:numPr>
        <w:spacing w:after="100" w:line="360"/>
      </w:pPr>
      <w:r>
        <w:rPr>
          <w:rFonts w:ascii="Arial" w:cs="Arial" w:eastAsia="Arial" w:hAnsi="Arial"/>
          <w:sz w:val="24"/>
          <w:szCs w:val="24"/>
        </w:rPr>
        <w:t xml:space="preserve">Assess functional domain preservation: for each viable exon-skipping strategy, confirm that predicted truncated CDKL5 protein retains intact kinase domain (N-terminal residues ~10-280)</w:t>
      </w:r>
    </w:p>
    <w:p>
      <w:pPr>
        <w:pStyle w:val="ListParagraph"/>
        <w:numPr>
          <w:ilvl w:val="0"/>
          <w:numId w:val="2"/>
        </w:numPr>
        <w:spacing w:after="100" w:line="360"/>
      </w:pPr>
      <w:r>
        <w:rPr>
          <w:rFonts w:ascii="Arial" w:cs="Arial" w:eastAsia="Arial" w:hAnsi="Arial"/>
          <w:sz w:val="24"/>
          <w:szCs w:val="24"/>
        </w:rPr>
        <w:t xml:space="preserve">Screen for off-target exon-skipping risk: search for homologous exon sequences in other genes (e.g., CDKL1-4, other kinases); flag ASOs with predicted off-target splicing risk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Exon-skipping ASO library: ASO ID, target mutation, target exon, ESE/ESS target site, predicted % exon-skipping efficiency, predicted resulting CDKL5 protein (truncation or in-frame), kinase domain intactness (yes/no)</w:t>
      </w:r>
    </w:p>
    <w:p>
      <w:pPr>
        <w:pStyle w:val="ListParagraph"/>
        <w:numPr>
          <w:ilvl w:val="0"/>
          <w:numId w:val="2"/>
        </w:numPr>
        <w:spacing w:after="100" w:line="360"/>
      </w:pPr>
      <w:r>
        <w:rPr>
          <w:rFonts w:ascii="Arial" w:cs="Arial" w:eastAsia="Arial" w:hAnsi="Arial"/>
          <w:sz w:val="24"/>
          <w:szCs w:val="24"/>
        </w:rPr>
        <w:t xml:space="preserve">Cryptic-exon-blocking ASO library: ASO ID, target mutation, cryptic exon location, target splice site (5' or 3'), predicted blocking efficiency, predicted splicing outcome</w:t>
      </w:r>
    </w:p>
    <w:p>
      <w:pPr>
        <w:pStyle w:val="ListParagraph"/>
        <w:numPr>
          <w:ilvl w:val="0"/>
          <w:numId w:val="2"/>
        </w:numPr>
        <w:spacing w:after="100" w:line="360"/>
      </w:pPr>
      <w:r>
        <w:rPr>
          <w:rFonts w:ascii="Arial" w:cs="Arial" w:eastAsia="Arial" w:hAnsi="Arial"/>
          <w:sz w:val="24"/>
          <w:szCs w:val="24"/>
        </w:rPr>
        <w:t xml:space="preserve">Reading frame and domain integrity analysis: for each ASO, predicted resulting mRNA sequence (after splicing correction), predicted protein translation, kinase domain preservation assessment</w:t>
      </w:r>
    </w:p>
    <w:p>
      <w:pPr>
        <w:pStyle w:val="ListParagraph"/>
        <w:numPr>
          <w:ilvl w:val="0"/>
          <w:numId w:val="2"/>
        </w:numPr>
        <w:spacing w:after="100" w:line="360"/>
      </w:pPr>
      <w:r>
        <w:rPr>
          <w:rFonts w:ascii="Arial" w:cs="Arial" w:eastAsia="Arial" w:hAnsi="Arial"/>
          <w:sz w:val="24"/>
          <w:szCs w:val="24"/>
        </w:rPr>
        <w:t xml:space="preserve">SpliceAI validation predictions: for top 10 exon-skipping and 5-10 cryptic-blocking ASOs, SpliceAI-predicted % exon-skipping/blocking efficiency with confidence scores</w:t>
      </w:r>
    </w:p>
    <w:p>
      <w:pPr>
        <w:pStyle w:val="ListParagraph"/>
        <w:numPr>
          <w:ilvl w:val="0"/>
          <w:numId w:val="2"/>
        </w:numPr>
        <w:spacing w:after="100" w:line="360"/>
      </w:pPr>
      <w:r>
        <w:rPr>
          <w:rFonts w:ascii="Arial" w:cs="Arial" w:eastAsia="Arial" w:hAnsi="Arial"/>
          <w:sz w:val="24"/>
          <w:szCs w:val="24"/>
        </w:rPr>
        <w:t xml:space="preserve">Off-target exon-skipping risk assessment: for each ASO, top 5 predicted off-target genes with homologous exons, risk level (low/medium/high) for unintended splicing consequences</w:t>
      </w:r>
    </w:p>
    <w:p>
      <w:pPr>
        <w:pStyle w:val="ListParagraph"/>
        <w:numPr>
          <w:ilvl w:val="0"/>
          <w:numId w:val="2"/>
        </w:numPr>
        <w:spacing w:after="100" w:line="360"/>
      </w:pPr>
      <w:r>
        <w:rPr>
          <w:rFonts w:ascii="Arial" w:cs="Arial" w:eastAsia="Arial" w:hAnsi="Arial"/>
          <w:sz w:val="24"/>
          <w:szCs w:val="24"/>
        </w:rPr>
        <w:t xml:space="preserve">Functional viability ranking: prioritized list of top 15-20 viable exon-skipping/cryptic-blocking ASOs ranked by predicted efficacy (% splicing correction) and functional domain preservation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ASO library (ASO ID, Mutation, Target, Efficiency%, Outcome, Domain Intact?, Off-target Risk) + reading frame analysis + SpliceAI predictions</w:t>
      </w:r>
    </w:p>
    <w:p>
      <w:pPr>
        <w:pStyle w:val="Heading2"/>
      </w:pPr>
      <w:r>
        <w:rPr>
          <w:rFonts w:ascii="Arial" w:cs="Arial" w:eastAsia="Arial" w:hAnsi="Arial"/>
          <w:b/>
          <w:bCs/>
          <w:sz w:val="28"/>
          <w:szCs w:val="28"/>
        </w:rPr>
        <w:t xml:space="preserve">Stage 3: Splice-Site Restoration &amp; Antisense Repair ASOs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ASOs that restore aberrant 5' or 3' splice sites caused by intronic mutations; correct splicing defects through antisense base-pairing to diseased splice sites.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CDKL5 mutations affecting 5' or 3' splice sites (from Stage 1 mutation analysis): specific nucleotide changes at +1-2 (5' site) or -1-2 (3' site)</w:t>
      </w:r>
    </w:p>
    <w:p>
      <w:pPr>
        <w:pStyle w:val="ListParagraph"/>
        <w:numPr>
          <w:ilvl w:val="0"/>
          <w:numId w:val="2"/>
        </w:numPr>
        <w:spacing w:after="100" w:line="360"/>
      </w:pPr>
      <w:r>
        <w:rPr>
          <w:rFonts w:ascii="Arial" w:cs="Arial" w:eastAsia="Arial" w:hAnsi="Arial"/>
          <w:sz w:val="24"/>
          <w:szCs w:val="24"/>
        </w:rPr>
        <w:t xml:space="preserve">Consensus splice site sequences: canonical GT-AG, non-canonical GC-AG, AT-AC for alternative 5'-3' combinations</w:t>
      </w:r>
    </w:p>
    <w:p>
      <w:pPr>
        <w:pStyle w:val="ListParagraph"/>
        <w:numPr>
          <w:ilvl w:val="0"/>
          <w:numId w:val="2"/>
        </w:numPr>
        <w:spacing w:after="100" w:line="360"/>
      </w:pPr>
      <w:r>
        <w:rPr>
          <w:rFonts w:ascii="Arial" w:cs="Arial" w:eastAsia="Arial" w:hAnsi="Arial"/>
          <w:sz w:val="24"/>
          <w:szCs w:val="24"/>
        </w:rPr>
        <w:t xml:space="preserve">Intronic mutation consequences: loss of functional 5' or 3' splice site leading to skipping or aberrant downstream exon usage</w:t>
      </w:r>
    </w:p>
    <w:p>
      <w:pPr>
        <w:pStyle w:val="ListParagraph"/>
        <w:numPr>
          <w:ilvl w:val="0"/>
          <w:numId w:val="2"/>
        </w:numPr>
        <w:spacing w:after="100" w:line="360"/>
      </w:pPr>
      <w:r>
        <w:rPr>
          <w:rFonts w:ascii="Arial" w:cs="Arial" w:eastAsia="Arial" w:hAnsi="Arial"/>
          <w:sz w:val="24"/>
          <w:szCs w:val="24"/>
        </w:rPr>
        <w:t xml:space="preserve">Quiver Bioscience CDKL5 functional readouts: neuronal maturation correlates with full-length CDKL5 expression; predict functional recovery from splicing correction</w:t>
      </w:r>
    </w:p>
    <w:p>
      <w:pPr>
        <w:pStyle w:val="ListParagraph"/>
        <w:numPr>
          <w:ilvl w:val="0"/>
          <w:numId w:val="2"/>
        </w:numPr>
        <w:spacing w:after="100" w:line="360"/>
      </w:pPr>
      <w:r>
        <w:rPr>
          <w:rFonts w:ascii="Arial" w:cs="Arial" w:eastAsia="Arial" w:hAnsi="Arial"/>
          <w:sz w:val="24"/>
          <w:szCs w:val="24"/>
        </w:rPr>
        <w:t xml:space="preserve">ASO repair mechanism: design ASOs to mask mutant cryptic splice site and/or restore function of adjacent canonical splice site through secondary structure disruption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Splice site mutation mapper: identify exact nucleotide position of splice site mutations, predict splicing consequences with/without ASO intervention</w:t>
      </w:r>
    </w:p>
    <w:p>
      <w:pPr>
        <w:pStyle w:val="ListParagraph"/>
        <w:numPr>
          <w:ilvl w:val="0"/>
          <w:numId w:val="2"/>
        </w:numPr>
        <w:spacing w:after="100" w:line="360"/>
      </w:pPr>
      <w:r>
        <w:rPr>
          <w:rFonts w:ascii="Arial" w:cs="Arial" w:eastAsia="Arial" w:hAnsi="Arial"/>
          <w:sz w:val="24"/>
          <w:szCs w:val="24"/>
        </w:rPr>
        <w:t xml:space="preserve">Antisense splice-site restorer: design ASOs that bind to mutant splice sites and promote restoration of functional WT splice site usage or block cryptic splice site recognition</w:t>
      </w:r>
    </w:p>
    <w:p>
      <w:pPr>
        <w:pStyle w:val="ListParagraph"/>
        <w:numPr>
          <w:ilvl w:val="0"/>
          <w:numId w:val="2"/>
        </w:numPr>
        <w:spacing w:after="100" w:line="360"/>
      </w:pPr>
      <w:r>
        <w:rPr>
          <w:rFonts w:ascii="Arial" w:cs="Arial" w:eastAsia="Arial" w:hAnsi="Arial"/>
          <w:sz w:val="24"/>
          <w:szCs w:val="24"/>
        </w:rPr>
        <w:t xml:space="preserve">Secondary structure predictor for splice sites: model RNA secondary structure at splice site regions; predict how ASO binding would alter local structure and enhance splicing factor recognition</w:t>
      </w:r>
    </w:p>
    <w:p>
      <w:pPr>
        <w:pStyle w:val="ListParagraph"/>
        <w:numPr>
          <w:ilvl w:val="0"/>
          <w:numId w:val="2"/>
        </w:numPr>
        <w:spacing w:after="100" w:line="360"/>
      </w:pPr>
      <w:r>
        <w:rPr>
          <w:rFonts w:ascii="Arial" w:cs="Arial" w:eastAsia="Arial" w:hAnsi="Arial"/>
          <w:sz w:val="24"/>
          <w:szCs w:val="24"/>
        </w:rPr>
        <w:t xml:space="preserve">Splice site consensus scorer: calculate splice site strength (MaxEntScan score) for WT, mutant, and ASO-assisted splicing outcomes; higher scores = more efficient splicing</w:t>
      </w:r>
    </w:p>
    <w:p>
      <w:pPr>
        <w:pStyle w:val="ListParagraph"/>
        <w:numPr>
          <w:ilvl w:val="0"/>
          <w:numId w:val="2"/>
        </w:numPr>
        <w:spacing w:after="100" w:line="360"/>
      </w:pPr>
      <w:r>
        <w:rPr>
          <w:rFonts w:ascii="Arial" w:cs="Arial" w:eastAsia="Arial" w:hAnsi="Arial"/>
          <w:sz w:val="24"/>
          <w:szCs w:val="24"/>
        </w:rPr>
        <w:t xml:space="preserve">Splicing defect corrector simulation: model how ASO binding changes regulatory RNA structure to restore normal exon definition and spliceosome assembly at affected splice sites</w:t>
      </w:r>
    </w:p>
    <w:p>
      <w:pPr>
        <w:pStyle w:val="ListParagraph"/>
        <w:numPr>
          <w:ilvl w:val="0"/>
          <w:numId w:val="2"/>
        </w:numPr>
        <w:spacing w:after="100" w:line="360"/>
      </w:pPr>
      <w:r>
        <w:rPr>
          <w:rFonts w:ascii="Arial" w:cs="Arial" w:eastAsia="Arial" w:hAnsi="Arial"/>
          <w:sz w:val="24"/>
          <w:szCs w:val="24"/>
        </w:rPr>
        <w:t xml:space="preserve">Functional outcome correlator: link predicted splicing correction to restored CDKL5 protein production and predicted neuronal maturation recovery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CDKL5 splice site mutation (5' or 3' affecting canonical GT-AG or alternatives), design 3-5 antisense repair ASOs with multiple targeting strategies: (1) mask mutant site, (2) enhance WT site recognition, (3) block cryptic sites</w:t>
      </w:r>
    </w:p>
    <w:p>
      <w:pPr>
        <w:pStyle w:val="ListParagraph"/>
        <w:numPr>
          <w:ilvl w:val="0"/>
          <w:numId w:val="2"/>
        </w:numPr>
        <w:spacing w:after="100" w:line="360"/>
      </w:pPr>
      <w:r>
        <w:rPr>
          <w:rFonts w:ascii="Arial" w:cs="Arial" w:eastAsia="Arial" w:hAnsi="Arial"/>
          <w:sz w:val="24"/>
          <w:szCs w:val="24"/>
        </w:rPr>
        <w:t xml:space="preserve">Calculate splice site strength (MaxEntScan score) for WT, mutant, and ASO-corrected scenarios; predict how each ASO approach would change splicing efficiency</w:t>
      </w:r>
    </w:p>
    <w:p>
      <w:pPr>
        <w:pStyle w:val="ListParagraph"/>
        <w:numPr>
          <w:ilvl w:val="0"/>
          <w:numId w:val="2"/>
        </w:numPr>
        <w:spacing w:after="100" w:line="360"/>
      </w:pPr>
      <w:r>
        <w:rPr>
          <w:rFonts w:ascii="Arial" w:cs="Arial" w:eastAsia="Arial" w:hAnsi="Arial"/>
          <w:sz w:val="24"/>
          <w:szCs w:val="24"/>
        </w:rPr>
        <w:t xml:space="preserve">Model secondary structure changes: predict RNA stem-loop structures that might occlude splicing factor binding; design ASOs to disrupt inhibitory structures and expose functional splice sites</w:t>
      </w:r>
    </w:p>
    <w:p>
      <w:pPr>
        <w:pStyle w:val="ListParagraph"/>
        <w:numPr>
          <w:ilvl w:val="0"/>
          <w:numId w:val="2"/>
        </w:numPr>
        <w:spacing w:after="100" w:line="360"/>
      </w:pPr>
      <w:r>
        <w:rPr>
          <w:rFonts w:ascii="Arial" w:cs="Arial" w:eastAsia="Arial" w:hAnsi="Arial"/>
          <w:sz w:val="24"/>
          <w:szCs w:val="24"/>
        </w:rPr>
        <w:t xml:space="preserve">Assess functional splicing restoration potential: for each splice-repair ASO, predict % restoration of WT splicing pattern (goal &gt;85% WT-like splicing)</w:t>
      </w:r>
    </w:p>
    <w:p>
      <w:pPr>
        <w:pStyle w:val="ListParagraph"/>
        <w:numPr>
          <w:ilvl w:val="0"/>
          <w:numId w:val="2"/>
        </w:numPr>
        <w:spacing w:after="100" w:line="360"/>
      </w:pPr>
      <w:r>
        <w:rPr>
          <w:rFonts w:ascii="Arial" w:cs="Arial" w:eastAsia="Arial" w:hAnsi="Arial"/>
          <w:sz w:val="24"/>
          <w:szCs w:val="24"/>
        </w:rPr>
        <w:t xml:space="preserve">Evaluate multiplex ASO approaches: identify mutations where dual ASOs (one blocking cryptic site + one enhancing WT site) might provide synergistic correction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Splice-site repair ASO library: ASO ID, target mutation, splice site mutation position (5' or 3'), mechanism (mask mutant/enhance WT/block cryptic), predicted MaxEntScan score improvement, predicted % WT splicing restoration</w:t>
      </w:r>
    </w:p>
    <w:p>
      <w:pPr>
        <w:pStyle w:val="ListParagraph"/>
        <w:numPr>
          <w:ilvl w:val="0"/>
          <w:numId w:val="2"/>
        </w:numPr>
        <w:spacing w:after="100" w:line="360"/>
      </w:pPr>
      <w:r>
        <w:rPr>
          <w:rFonts w:ascii="Arial" w:cs="Arial" w:eastAsia="Arial" w:hAnsi="Arial"/>
          <w:sz w:val="24"/>
          <w:szCs w:val="24"/>
        </w:rPr>
        <w:t xml:space="preserve">Secondary structure analysis: for each splice-site region, predicted RNA secondary structures under WT and mutant conditions, ASO-induced structure changes enabling splicing correction</w:t>
      </w:r>
    </w:p>
    <w:p>
      <w:pPr>
        <w:pStyle w:val="ListParagraph"/>
        <w:numPr>
          <w:ilvl w:val="0"/>
          <w:numId w:val="2"/>
        </w:numPr>
        <w:spacing w:after="100" w:line="360"/>
      </w:pPr>
      <w:r>
        <w:rPr>
          <w:rFonts w:ascii="Arial" w:cs="Arial" w:eastAsia="Arial" w:hAnsi="Arial"/>
          <w:sz w:val="24"/>
          <w:szCs w:val="24"/>
        </w:rPr>
        <w:t xml:space="preserve">Splicing correction efficiency predictions: for each repair ASO, predicted % exon inclusion/exclusion before and after ASO treatment, target splicing pattern (should approximate WT)</w:t>
      </w:r>
    </w:p>
    <w:p>
      <w:pPr>
        <w:pStyle w:val="ListParagraph"/>
        <w:numPr>
          <w:ilvl w:val="0"/>
          <w:numId w:val="2"/>
        </w:numPr>
        <w:spacing w:after="100" w:line="360"/>
      </w:pPr>
      <w:r>
        <w:rPr>
          <w:rFonts w:ascii="Arial" w:cs="Arial" w:eastAsia="Arial" w:hAnsi="Arial"/>
          <w:sz w:val="24"/>
          <w:szCs w:val="24"/>
        </w:rPr>
        <w:t xml:space="preserve">Multiplex ASO strategies: for mutations where dual targeting improves outcome, design and predict efficacy of dual-ASO combinations vs. single-ASO approaches</w:t>
      </w:r>
    </w:p>
    <w:p>
      <w:pPr>
        <w:pStyle w:val="ListParagraph"/>
        <w:numPr>
          <w:ilvl w:val="0"/>
          <w:numId w:val="2"/>
        </w:numPr>
        <w:spacing w:after="100" w:line="360"/>
      </w:pPr>
      <w:r>
        <w:rPr>
          <w:rFonts w:ascii="Arial" w:cs="Arial" w:eastAsia="Arial" w:hAnsi="Arial"/>
          <w:sz w:val="24"/>
          <w:szCs w:val="24"/>
        </w:rPr>
        <w:t xml:space="preserve">Functional outcome predictions: for each splice-repair ASO achieving &gt;85% WT splicing restoration, predict consequent CDKL5 protein production level and functional recovery score</w:t>
      </w:r>
    </w:p>
    <w:p>
      <w:pPr>
        <w:pStyle w:val="ListParagraph"/>
        <w:numPr>
          <w:ilvl w:val="0"/>
          <w:numId w:val="2"/>
        </w:numPr>
        <w:spacing w:after="100" w:line="360"/>
      </w:pPr>
      <w:r>
        <w:rPr>
          <w:rFonts w:ascii="Arial" w:cs="Arial" w:eastAsia="Arial" w:hAnsi="Arial"/>
          <w:sz w:val="24"/>
          <w:szCs w:val="24"/>
        </w:rPr>
        <w:t xml:space="preserve">Prioritized splice-repair ASO list: ranked by predicted splicing correction efficacy and predicted functional recovery potential; detailed rationale for each selection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splice-repair ASO library (ASO ID, Mutation, Splice Site, Mechanism, Score Improve, %WT Restore, Functional Recovery) + structure analysis + multiplex strategies</w:t>
      </w:r>
    </w:p>
    <w:p>
      <w:pPr>
        <w:pStyle w:val="Heading2"/>
      </w:pPr>
      <w:r>
        <w:rPr>
          <w:rFonts w:ascii="Arial" w:cs="Arial" w:eastAsia="Arial" w:hAnsi="Arial"/>
          <w:b/>
          <w:bCs/>
          <w:sz w:val="28"/>
          <w:szCs w:val="28"/>
        </w:rPr>
        <w:t xml:space="preserve">Stage 4: CDKL5 Protein Restoration &amp; Functional Recovery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magnitude of CDKL5 protein restoration across viable splicing-correction strategies; correlate protein recovery to neuronal maturation, seizure suppression, and developmental milestones.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 viable exon-skipping, cryptic-blocking, and splice-repair ASOs from Stages 2-3</w:t>
      </w:r>
    </w:p>
    <w:p>
      <w:pPr>
        <w:pStyle w:val="ListParagraph"/>
        <w:numPr>
          <w:ilvl w:val="0"/>
          <w:numId w:val="2"/>
        </w:numPr>
        <w:spacing w:after="100" w:line="360"/>
      </w:pPr>
      <w:r>
        <w:rPr>
          <w:rFonts w:ascii="Arial" w:cs="Arial" w:eastAsia="Arial" w:hAnsi="Arial"/>
          <w:sz w:val="24"/>
          <w:szCs w:val="24"/>
        </w:rPr>
        <w:t xml:space="preserve">CDKL5 protein level thresholds: WT baseline = 100%; literature estimates suggest 20-40% residual activity sufficient for substantial phenotypic rescue in some mutations</w:t>
      </w:r>
    </w:p>
    <w:p>
      <w:pPr>
        <w:pStyle w:val="ListParagraph"/>
        <w:numPr>
          <w:ilvl w:val="0"/>
          <w:numId w:val="2"/>
        </w:numPr>
        <w:spacing w:after="100" w:line="360"/>
      </w:pPr>
      <w:r>
        <w:rPr>
          <w:rFonts w:ascii="Arial" w:cs="Arial" w:eastAsia="Arial" w:hAnsi="Arial"/>
          <w:sz w:val="24"/>
          <w:szCs w:val="24"/>
        </w:rPr>
        <w:t xml:space="preserve">Splicing efficiency predictions from prior stages: predicted % exon-skipping, cryptic blocking, or splice-site restoration for each ASO</w:t>
      </w:r>
    </w:p>
    <w:p>
      <w:pPr>
        <w:pStyle w:val="ListParagraph"/>
        <w:numPr>
          <w:ilvl w:val="0"/>
          <w:numId w:val="2"/>
        </w:numPr>
        <w:spacing w:after="100" w:line="360"/>
      </w:pPr>
      <w:r>
        <w:rPr>
          <w:rFonts w:ascii="Arial" w:cs="Arial" w:eastAsia="Arial" w:hAnsi="Arial"/>
          <w:sz w:val="24"/>
          <w:szCs w:val="24"/>
        </w:rPr>
        <w:t xml:space="preserve">Quiver Bioscience EP atlas CDKL5 expression-phenotype correlations: neuronal maturation rate vs. CDKL5 expression level, firing properties, synaptic transmission strength</w:t>
      </w:r>
    </w:p>
    <w:p>
      <w:pPr>
        <w:pStyle w:val="ListParagraph"/>
        <w:numPr>
          <w:ilvl w:val="0"/>
          <w:numId w:val="2"/>
        </w:numPr>
        <w:spacing w:after="100" w:line="360"/>
      </w:pPr>
      <w:r>
        <w:rPr>
          <w:rFonts w:ascii="Arial" w:cs="Arial" w:eastAsia="Arial" w:hAnsi="Arial"/>
          <w:sz w:val="24"/>
          <w:szCs w:val="24"/>
        </w:rPr>
        <w:t xml:space="preserve">Developmental seizure severity in CDD: correlates with CDKL5 expression loss; functional recovery predictions should link to expected seizure threshold normalization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Protein translation predictor: convert predicted splicing outcomes to mature mRNA sequences; estimate translation efficiency accounting for residual uORFs, Kozak sequences, mRNA secondary structure</w:t>
      </w:r>
    </w:p>
    <w:p>
      <w:pPr>
        <w:pStyle w:val="ListParagraph"/>
        <w:numPr>
          <w:ilvl w:val="0"/>
          <w:numId w:val="2"/>
        </w:numPr>
        <w:spacing w:after="100" w:line="360"/>
      </w:pPr>
      <w:r>
        <w:rPr>
          <w:rFonts w:ascii="Arial" w:cs="Arial" w:eastAsia="Arial" w:hAnsi="Arial"/>
          <w:sz w:val="24"/>
          <w:szCs w:val="24"/>
        </w:rPr>
        <w:t xml:space="preserve">CDKL5 expression-phenotype correlator: use Quiver atlas to predict neuronal maturation rate, firing frequency, synaptic transmission strength as function of CDKL5 protein level (0-100% scale)</w:t>
      </w:r>
    </w:p>
    <w:p>
      <w:pPr>
        <w:pStyle w:val="ListParagraph"/>
        <w:numPr>
          <w:ilvl w:val="0"/>
          <w:numId w:val="2"/>
        </w:numPr>
        <w:spacing w:after="100" w:line="360"/>
      </w:pPr>
      <w:r>
        <w:rPr>
          <w:rFonts w:ascii="Arial" w:cs="Arial" w:eastAsia="Arial" w:hAnsi="Arial"/>
          <w:sz w:val="24"/>
          <w:szCs w:val="24"/>
        </w:rPr>
        <w:t xml:space="preserve">Kinase activity predictor (domain-based): predict kinase activity of truncated CDKL5 proteins from splicing correction, accounting for preserved vs. lost functional domains</w:t>
      </w:r>
    </w:p>
    <w:p>
      <w:pPr>
        <w:pStyle w:val="ListParagraph"/>
        <w:numPr>
          <w:ilvl w:val="0"/>
          <w:numId w:val="2"/>
        </w:numPr>
        <w:spacing w:after="100" w:line="360"/>
      </w:pPr>
      <w:r>
        <w:rPr>
          <w:rFonts w:ascii="Arial" w:cs="Arial" w:eastAsia="Arial" w:hAnsi="Arial"/>
          <w:sz w:val="24"/>
          <w:szCs w:val="24"/>
        </w:rPr>
        <w:t xml:space="preserve">Seizure-threshold predictor: map CDKL5 protein level to predicted seizure frequency in CDD models; estimate seizure reduction expected at various recovery levels (20%, 50%, 80% restoration)</w:t>
      </w:r>
    </w:p>
    <w:p>
      <w:pPr>
        <w:pStyle w:val="ListParagraph"/>
        <w:numPr>
          <w:ilvl w:val="0"/>
          <w:numId w:val="2"/>
        </w:numPr>
        <w:spacing w:after="100" w:line="360"/>
      </w:pPr>
      <w:r>
        <w:rPr>
          <w:rFonts w:ascii="Arial" w:cs="Arial" w:eastAsia="Arial" w:hAnsi="Arial"/>
          <w:sz w:val="24"/>
          <w:szCs w:val="24"/>
        </w:rPr>
        <w:t xml:space="preserve">Developmental milestone correlator: predict recovery of developmental milestones (motor control, cognition, social interaction) from CDKL5 protein restoration levels documented in clinical literature</w:t>
      </w:r>
    </w:p>
    <w:p>
      <w:pPr>
        <w:pStyle w:val="ListParagraph"/>
        <w:numPr>
          <w:ilvl w:val="0"/>
          <w:numId w:val="2"/>
        </w:numPr>
        <w:spacing w:after="100" w:line="360"/>
      </w:pPr>
      <w:r>
        <w:rPr>
          <w:rFonts w:ascii="Arial" w:cs="Arial" w:eastAsia="Arial" w:hAnsi="Arial"/>
          <w:sz w:val="24"/>
          <w:szCs w:val="24"/>
        </w:rPr>
        <w:t xml:space="preserve">Protein stability predictor: predict half-life of truncated CDKL5 proteins (vs. WT ~24 hours); assess whether restored proteins are stable in neurons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10 viable ASOs, predict mature mRNA sequence after splicing correction; translate to predict resulting CDKL5 protein (WT-length or truncated), estimate translation efficiency (% vs. WT)</w:t>
      </w:r>
    </w:p>
    <w:p>
      <w:pPr>
        <w:pStyle w:val="ListParagraph"/>
        <w:numPr>
          <w:ilvl w:val="0"/>
          <w:numId w:val="2"/>
        </w:numPr>
        <w:spacing w:after="100" w:line="360"/>
      </w:pPr>
      <w:r>
        <w:rPr>
          <w:rFonts w:ascii="Arial" w:cs="Arial" w:eastAsia="Arial" w:hAnsi="Arial"/>
          <w:sz w:val="24"/>
          <w:szCs w:val="24"/>
        </w:rPr>
        <w:t xml:space="preserve">Link predicted CDKL5 protein level to Quiver EP phenotype recovery: for each protein restoration level (20%, 50%, 80%), predict neuronal maturation rate, firing frequency, synaptic transmission strength recovery</w:t>
      </w:r>
    </w:p>
    <w:p>
      <w:pPr>
        <w:pStyle w:val="ListParagraph"/>
        <w:numPr>
          <w:ilvl w:val="0"/>
          <w:numId w:val="2"/>
        </w:numPr>
        <w:spacing w:after="100" w:line="360"/>
      </w:pPr>
      <w:r>
        <w:rPr>
          <w:rFonts w:ascii="Arial" w:cs="Arial" w:eastAsia="Arial" w:hAnsi="Arial"/>
          <w:sz w:val="24"/>
          <w:szCs w:val="24"/>
        </w:rPr>
        <w:t xml:space="preserve">Assess kinase domain integrity and predicted activity: for truncated CDKL5 proteins, predict retention of catalytic kinase domain activity (full, partial, or lost); link to functional consequences</w:t>
      </w:r>
    </w:p>
    <w:p>
      <w:pPr>
        <w:pStyle w:val="ListParagraph"/>
        <w:numPr>
          <w:ilvl w:val="0"/>
          <w:numId w:val="2"/>
        </w:numPr>
        <w:spacing w:after="100" w:line="360"/>
      </w:pPr>
      <w:r>
        <w:rPr>
          <w:rFonts w:ascii="Arial" w:cs="Arial" w:eastAsia="Arial" w:hAnsi="Arial"/>
          <w:sz w:val="24"/>
          <w:szCs w:val="24"/>
        </w:rPr>
        <w:t xml:space="preserve">Model seizure-threshold recovery: use CDKL5 expression-seizure severity relationships from literature to predict seizure frequency reduction expected for each ASO-mediated protein restoration level</w:t>
      </w:r>
    </w:p>
    <w:p>
      <w:pPr>
        <w:pStyle w:val="ListParagraph"/>
        <w:numPr>
          <w:ilvl w:val="0"/>
          <w:numId w:val="2"/>
        </w:numPr>
        <w:spacing w:after="100" w:line="360"/>
      </w:pPr>
      <w:r>
        <w:rPr>
          <w:rFonts w:ascii="Arial" w:cs="Arial" w:eastAsia="Arial" w:hAnsi="Arial"/>
          <w:sz w:val="24"/>
          <w:szCs w:val="24"/>
        </w:rPr>
        <w:t xml:space="preserve">Predict developmental outcome improvements: based on clinical literature linking CDKL5 expression to developmental milestones, estimate expected improvements in motor, cognitive, and social function from different protein restoration levels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CDKL5 protein restoration table: ASO ID, Predicted splicing correction efficiency (%), Predicted mRNA mature sequence, Predicted protein (WT or truncated), Predicted translation efficiency (% vs. WT), Predicted protein level (% CDKL5-WT baseline)</w:t>
      </w:r>
    </w:p>
    <w:p>
      <w:pPr>
        <w:pStyle w:val="ListParagraph"/>
        <w:numPr>
          <w:ilvl w:val="0"/>
          <w:numId w:val="2"/>
        </w:numPr>
        <w:spacing w:after="100" w:line="360"/>
      </w:pPr>
      <w:r>
        <w:rPr>
          <w:rFonts w:ascii="Arial" w:cs="Arial" w:eastAsia="Arial" w:hAnsi="Arial"/>
          <w:sz w:val="24"/>
          <w:szCs w:val="24"/>
        </w:rPr>
        <w:t xml:space="preserve">Functional kinase domain assessment: for each ASO, predicted kinase domain intactness (full/partial/absent), estimated catalytic activity (% vs. WT), predicted functional consequence for CDKL5-dependent signaling</w:t>
      </w:r>
    </w:p>
    <w:p>
      <w:pPr>
        <w:pStyle w:val="ListParagraph"/>
        <w:numPr>
          <w:ilvl w:val="0"/>
          <w:numId w:val="2"/>
        </w:numPr>
        <w:spacing w:after="100" w:line="360"/>
      </w:pPr>
      <w:r>
        <w:rPr>
          <w:rFonts w:ascii="Arial" w:cs="Arial" w:eastAsia="Arial" w:hAnsi="Arial"/>
          <w:sz w:val="24"/>
          <w:szCs w:val="24"/>
        </w:rPr>
        <w:t xml:space="preserve">EP phenotype recovery predictions: for each ASO with predicted protein restoration level, quantitative predictions of neuronal maturation rate (days to mature morphology), firing frequency (Hz), synaptic transmission (% recovery vs. WT)</w:t>
      </w:r>
    </w:p>
    <w:p>
      <w:pPr>
        <w:pStyle w:val="ListParagraph"/>
        <w:numPr>
          <w:ilvl w:val="0"/>
          <w:numId w:val="2"/>
        </w:numPr>
        <w:spacing w:after="100" w:line="360"/>
      </w:pPr>
      <w:r>
        <w:rPr>
          <w:rFonts w:ascii="Arial" w:cs="Arial" w:eastAsia="Arial" w:hAnsi="Arial"/>
          <w:sz w:val="24"/>
          <w:szCs w:val="24"/>
        </w:rPr>
        <w:t xml:space="preserve">Seizure suppression predictions: ASO ID, predicted CDKL5 protein level (%), predicted seizure frequency reduction (%), predicted seizure threshold improvement (mA stimulus increase)</w:t>
      </w:r>
    </w:p>
    <w:p>
      <w:pPr>
        <w:pStyle w:val="ListParagraph"/>
        <w:numPr>
          <w:ilvl w:val="0"/>
          <w:numId w:val="2"/>
        </w:numPr>
        <w:spacing w:after="100" w:line="360"/>
      </w:pPr>
      <w:r>
        <w:rPr>
          <w:rFonts w:ascii="Arial" w:cs="Arial" w:eastAsia="Arial" w:hAnsi="Arial"/>
          <w:sz w:val="24"/>
          <w:szCs w:val="24"/>
        </w:rPr>
        <w:t xml:space="preserve">Developmental outcome recovery: predicted improvements in motor milestones, cognitive development, and social interaction for each ASO with different protein restoration levels; comparison to clinical literature outcomes</w:t>
      </w:r>
    </w:p>
    <w:p>
      <w:pPr>
        <w:pStyle w:val="ListParagraph"/>
        <w:numPr>
          <w:ilvl w:val="0"/>
          <w:numId w:val="2"/>
        </w:numPr>
        <w:spacing w:after="100" w:line="360"/>
      </w:pPr>
      <w:r>
        <w:rPr>
          <w:rFonts w:ascii="Arial" w:cs="Arial" w:eastAsia="Arial" w:hAnsi="Arial"/>
          <w:sz w:val="24"/>
          <w:szCs w:val="24"/>
        </w:rPr>
        <w:t xml:space="preserve">Lead ASO ranking for functional recovery: prioritized list of top 5 ASOs by integrated functional recovery score (CDKL5 restoration + EP phenotype recovery + seizure suppression + developmental outcome), with detailed clinical prediction rationale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protein restoration table (ASO, Splicing%, mRNA, Protein, Translation Eff%, CDKL5 Level%, Kinase Activity, EP Recovery, Seizure Reduction%, Dev Outcome) + functional recovery predictions</w:t>
      </w:r>
    </w:p>
    <w:p>
      <w:pPr>
        <w:pStyle w:val="Heading2"/>
      </w:pPr>
      <w:r>
        <w:rPr>
          <w:rFonts w:ascii="Arial" w:cs="Arial" w:eastAsia="Arial" w:hAnsi="Arial"/>
          <w:b/>
          <w:bCs/>
          <w:sz w:val="28"/>
          <w:szCs w:val="28"/>
        </w:rPr>
        <w:t xml:space="preserve">Stage 5: Patient-Specific ASO Matching &amp; Personalized Medicine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Develop patient-specific ASO-mutation matching strategy; assess whether single ASOs can be applied to multiple CDKL5 mutations, or require personalized approach for rare variants.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viable ASOs from prior stages with predicted efficacy and functional recovery</w:t>
      </w:r>
    </w:p>
    <w:p>
      <w:pPr>
        <w:pStyle w:val="ListParagraph"/>
        <w:numPr>
          <w:ilvl w:val="0"/>
          <w:numId w:val="2"/>
        </w:numPr>
        <w:spacing w:after="100" w:line="360"/>
      </w:pPr>
      <w:r>
        <w:rPr>
          <w:rFonts w:ascii="Arial" w:cs="Arial" w:eastAsia="Arial" w:hAnsi="Arial"/>
          <w:sz w:val="24"/>
          <w:szCs w:val="24"/>
        </w:rPr>
        <w:t xml:space="preserve">CDKL5 mutation prevalence data: frequency distribution of recurring mutations (e.g., common recurrent mutations appear in 10-20% of CDD patients), vs. rare private mutations</w:t>
      </w:r>
    </w:p>
    <w:p>
      <w:pPr>
        <w:pStyle w:val="ListParagraph"/>
        <w:numPr>
          <w:ilvl w:val="0"/>
          <w:numId w:val="2"/>
        </w:numPr>
        <w:spacing w:after="100" w:line="360"/>
      </w:pPr>
      <w:r>
        <w:rPr>
          <w:rFonts w:ascii="Arial" w:cs="Arial" w:eastAsia="Arial" w:hAnsi="Arial"/>
          <w:sz w:val="24"/>
          <w:szCs w:val="24"/>
        </w:rPr>
        <w:t xml:space="preserve">Patient genotyping approach: whole-exome sequencing (WES) or CDKL5-targeted gene panel identifies patient-specific mutations</w:t>
      </w:r>
    </w:p>
    <w:p>
      <w:pPr>
        <w:pStyle w:val="ListParagraph"/>
        <w:numPr>
          <w:ilvl w:val="0"/>
          <w:numId w:val="2"/>
        </w:numPr>
        <w:spacing w:after="100" w:line="360"/>
      </w:pPr>
      <w:r>
        <w:rPr>
          <w:rFonts w:ascii="Arial" w:cs="Arial" w:eastAsia="Arial" w:hAnsi="Arial"/>
          <w:sz w:val="24"/>
          <w:szCs w:val="24"/>
        </w:rPr>
        <w:t xml:space="preserve">CDKL5 mutation classification: categorize into high-prevalence recurring mutations (suitable for off-the-shelf ASO) vs. rare variants (requiring personalized ASO design)</w:t>
      </w:r>
    </w:p>
    <w:p>
      <w:pPr>
        <w:pStyle w:val="ListParagraph"/>
        <w:numPr>
          <w:ilvl w:val="0"/>
          <w:numId w:val="2"/>
        </w:numPr>
        <w:spacing w:after="100" w:line="360"/>
      </w:pPr>
      <w:r>
        <w:rPr>
          <w:rFonts w:ascii="Arial" w:cs="Arial" w:eastAsia="Arial" w:hAnsi="Arial"/>
          <w:sz w:val="24"/>
          <w:szCs w:val="24"/>
        </w:rPr>
        <w:t xml:space="preserve">Quiver Bioscience population-level EP signatures: variability in CDKL5 loss-of-function phenotypes across patient genetic backgrounds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Mutation prevalence calculator: aggregate CDKL5 mutation frequency from ClinVar and CDKL5db; identify recurring mutations appearing in &gt;5-10% of patients</w:t>
      </w:r>
    </w:p>
    <w:p>
      <w:pPr>
        <w:pStyle w:val="ListParagraph"/>
        <w:numPr>
          <w:ilvl w:val="0"/>
          <w:numId w:val="2"/>
        </w:numPr>
        <w:spacing w:after="100" w:line="360"/>
      </w:pPr>
      <w:r>
        <w:rPr>
          <w:rFonts w:ascii="Arial" w:cs="Arial" w:eastAsia="Arial" w:hAnsi="Arial"/>
          <w:sz w:val="24"/>
          <w:szCs w:val="24"/>
        </w:rPr>
        <w:t xml:space="preserve">Patient population stratification tool: categorize CDD population by mutation type (nonsense, frameshift, splice site, missense); estimate % of patients for whom off-the-shelf ASOs would be applicable</w:t>
      </w:r>
    </w:p>
    <w:p>
      <w:pPr>
        <w:pStyle w:val="ListParagraph"/>
        <w:numPr>
          <w:ilvl w:val="0"/>
          <w:numId w:val="2"/>
        </w:numPr>
        <w:spacing w:after="100" w:line="360"/>
      </w:pPr>
      <w:r>
        <w:rPr>
          <w:rFonts w:ascii="Arial" w:cs="Arial" w:eastAsia="Arial" w:hAnsi="Arial"/>
          <w:sz w:val="24"/>
          <w:szCs w:val="24"/>
        </w:rPr>
        <w:t xml:space="preserve">Personalized ASO design-on-demand simulator: for rare mutations, estimate feasibility of rapid ASO design and manufacturing (timeline, cost) vs. using broad-spectrum exon-skipping strategies</w:t>
      </w:r>
    </w:p>
    <w:p>
      <w:pPr>
        <w:pStyle w:val="ListParagraph"/>
        <w:numPr>
          <w:ilvl w:val="0"/>
          <w:numId w:val="2"/>
        </w:numPr>
        <w:spacing w:after="100" w:line="360"/>
      </w:pPr>
      <w:r>
        <w:rPr>
          <w:rFonts w:ascii="Arial" w:cs="Arial" w:eastAsia="Arial" w:hAnsi="Arial"/>
          <w:sz w:val="24"/>
          <w:szCs w:val="24"/>
        </w:rPr>
        <w:t xml:space="preserve">Off-target mutation crossover checker: for high-prevalence mutations with designed ASOs, assess whether these ASOs would inadvertently trigger splicing corrections in other CDKL5 variants</w:t>
      </w:r>
    </w:p>
    <w:p>
      <w:pPr>
        <w:pStyle w:val="ListParagraph"/>
        <w:numPr>
          <w:ilvl w:val="0"/>
          <w:numId w:val="2"/>
        </w:numPr>
        <w:spacing w:after="100" w:line="360"/>
      </w:pPr>
      <w:r>
        <w:rPr>
          <w:rFonts w:ascii="Arial" w:cs="Arial" w:eastAsia="Arial" w:hAnsi="Arial"/>
          <w:sz w:val="24"/>
          <w:szCs w:val="24"/>
        </w:rPr>
        <w:t xml:space="preserve">Multiplex ASO pool designer: explore whether 5-10 carefully designed ASOs could collectively address 70-80% of CDD patient population (most common mutations); estimate coverage</w:t>
      </w:r>
    </w:p>
    <w:p>
      <w:pPr>
        <w:pStyle w:val="ListParagraph"/>
        <w:numPr>
          <w:ilvl w:val="0"/>
          <w:numId w:val="2"/>
        </w:numPr>
        <w:spacing w:after="100" w:line="360"/>
      </w:pPr>
      <w:r>
        <w:rPr>
          <w:rFonts w:ascii="Arial" w:cs="Arial" w:eastAsia="Arial" w:hAnsi="Arial"/>
          <w:sz w:val="24"/>
          <w:szCs w:val="24"/>
        </w:rPr>
        <w:t xml:space="preserve">Economic/clinical feasibility modeler: predict development timeline and cost for personalized vs. off-the-shelf ASO therapeutic strategy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Analyze CDKL5 mutation prevalence: identify top 10-15 recurring mutations each appearing in &gt;2-3% of CDD patient population; assess whether available ASOs from prior stages cover these mutations</w:t>
      </w:r>
    </w:p>
    <w:p>
      <w:pPr>
        <w:pStyle w:val="ListParagraph"/>
        <w:numPr>
          <w:ilvl w:val="0"/>
          <w:numId w:val="2"/>
        </w:numPr>
        <w:spacing w:after="100" w:line="360"/>
      </w:pPr>
      <w:r>
        <w:rPr>
          <w:rFonts w:ascii="Arial" w:cs="Arial" w:eastAsia="Arial" w:hAnsi="Arial"/>
          <w:sz w:val="24"/>
          <w:szCs w:val="24"/>
        </w:rPr>
        <w:t xml:space="preserve">For highest-prevalence mutations (e.g., common recurrent nonsense or splice-site mutations), evaluate whether single ASO candidates can be applied to multiple patient subpopulations</w:t>
      </w:r>
    </w:p>
    <w:p>
      <w:pPr>
        <w:pStyle w:val="ListParagraph"/>
        <w:numPr>
          <w:ilvl w:val="0"/>
          <w:numId w:val="2"/>
        </w:numPr>
        <w:spacing w:after="100" w:line="360"/>
      </w:pPr>
      <w:r>
        <w:rPr>
          <w:rFonts w:ascii="Arial" w:cs="Arial" w:eastAsia="Arial" w:hAnsi="Arial"/>
          <w:sz w:val="24"/>
          <w:szCs w:val="24"/>
        </w:rPr>
        <w:t xml:space="preserve">Design multiplex ASO pool: select 8-10 ASOs from viable candidates that collectively target 70-80% of CDD patients (weighted by mutation prevalence); estimate feasibility</w:t>
      </w:r>
    </w:p>
    <w:p>
      <w:pPr>
        <w:pStyle w:val="ListParagraph"/>
        <w:numPr>
          <w:ilvl w:val="0"/>
          <w:numId w:val="2"/>
        </w:numPr>
        <w:spacing w:after="100" w:line="360"/>
      </w:pPr>
      <w:r>
        <w:rPr>
          <w:rFonts w:ascii="Arial" w:cs="Arial" w:eastAsia="Arial" w:hAnsi="Arial"/>
          <w:sz w:val="24"/>
          <w:szCs w:val="24"/>
        </w:rPr>
        <w:t xml:space="preserve">For remaining rare mutations (&lt;1% prevalence), assess personalized ASO design approach: estimate turnaround time (3-6 months from sequencing to patient treatment initiation) and incremental cost vs. off-the-shelf</w:t>
      </w:r>
    </w:p>
    <w:p>
      <w:pPr>
        <w:pStyle w:val="ListParagraph"/>
        <w:numPr>
          <w:ilvl w:val="0"/>
          <w:numId w:val="2"/>
        </w:numPr>
        <w:spacing w:after="100" w:line="360"/>
      </w:pPr>
      <w:r>
        <w:rPr>
          <w:rFonts w:ascii="Arial" w:cs="Arial" w:eastAsia="Arial" w:hAnsi="Arial"/>
          <w:sz w:val="24"/>
          <w:szCs w:val="24"/>
        </w:rPr>
        <w:t xml:space="preserve">Consider adaptive trial design: start with off-the-shelf multiplex ASO pool (targeting 70-80% of patients); plan rapid personalized ASO design pathway for patients with uncovered mutations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CDKL5 mutation prevalence analysis: ranked list of top 20 mutations with prevalence (%), splicing defect type, suitable ASO candidates (from prior stages), population coverage (%)</w:t>
      </w:r>
    </w:p>
    <w:p>
      <w:pPr>
        <w:pStyle w:val="ListParagraph"/>
        <w:numPr>
          <w:ilvl w:val="0"/>
          <w:numId w:val="2"/>
        </w:numPr>
        <w:spacing w:after="100" w:line="360"/>
      </w:pPr>
      <w:r>
        <w:rPr>
          <w:rFonts w:ascii="Arial" w:cs="Arial" w:eastAsia="Arial" w:hAnsi="Arial"/>
          <w:sz w:val="24"/>
          <w:szCs w:val="24"/>
        </w:rPr>
        <w:t xml:space="preserve">Off-the-shelf ASO strategy: recommended multiplex ASO pool of 8-10 sequences covering top 70-80% of CDD patients by prevalence; estimated patient coverage, expected clinical outcomes for covered population</w:t>
      </w:r>
    </w:p>
    <w:p>
      <w:pPr>
        <w:pStyle w:val="ListParagraph"/>
        <w:numPr>
          <w:ilvl w:val="0"/>
          <w:numId w:val="2"/>
        </w:numPr>
        <w:spacing w:after="100" w:line="360"/>
      </w:pPr>
      <w:r>
        <w:rPr>
          <w:rFonts w:ascii="Arial" w:cs="Arial" w:eastAsia="Arial" w:hAnsi="Arial"/>
          <w:sz w:val="24"/>
          <w:szCs w:val="24"/>
        </w:rPr>
        <w:t xml:space="preserve">Personalized ASO design strategy: for remaining 20-30% of patients with rare mutations, outline rapid ASO design and manufacturing pathway; estimate turnaround time (weeks), incremental cost</w:t>
      </w:r>
    </w:p>
    <w:p>
      <w:pPr>
        <w:pStyle w:val="ListParagraph"/>
        <w:numPr>
          <w:ilvl w:val="0"/>
          <w:numId w:val="2"/>
        </w:numPr>
        <w:spacing w:after="100" w:line="360"/>
      </w:pPr>
      <w:r>
        <w:rPr>
          <w:rFonts w:ascii="Arial" w:cs="Arial" w:eastAsia="Arial" w:hAnsi="Arial"/>
          <w:sz w:val="24"/>
          <w:szCs w:val="24"/>
        </w:rPr>
        <w:t xml:space="preserve">Patient stratification flowchart: genetic testing approach (gene panel sequencing), mutation identification, assignment to off-the-shelf or personalized ASO therapy</w:t>
      </w:r>
    </w:p>
    <w:p>
      <w:pPr>
        <w:pStyle w:val="ListParagraph"/>
        <w:numPr>
          <w:ilvl w:val="0"/>
          <w:numId w:val="2"/>
        </w:numPr>
        <w:spacing w:after="100" w:line="360"/>
      </w:pPr>
      <w:r>
        <w:rPr>
          <w:rFonts w:ascii="Arial" w:cs="Arial" w:eastAsia="Arial" w:hAnsi="Arial"/>
          <w:sz w:val="24"/>
          <w:szCs w:val="24"/>
        </w:rPr>
        <w:t xml:space="preserve">Economic-clinical model: cost-benefit analysis comparing off-the-shelf multiplex strategy vs. purely personalized approach; estimate total cost of goods, time-to-treatment, and patient outcome in each strategy</w:t>
      </w:r>
    </w:p>
    <w:p>
      <w:pPr>
        <w:pStyle w:val="ListParagraph"/>
        <w:numPr>
          <w:ilvl w:val="0"/>
          <w:numId w:val="2"/>
        </w:numPr>
        <w:spacing w:after="100" w:line="360"/>
      </w:pPr>
      <w:r>
        <w:rPr>
          <w:rFonts w:ascii="Arial" w:cs="Arial" w:eastAsia="Arial" w:hAnsi="Arial"/>
          <w:sz w:val="24"/>
          <w:szCs w:val="24"/>
        </w:rPr>
        <w:t xml:space="preserve">Regulatory strategy: propose adaptive clinical development strategy integrating off-the-shelf ASO therapy for common mutations with post-marketing access program for rare mutations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Mutation prevalence table (Mutation, Prevalence%, Defect Type, ASO Match, Coverage) + multiplex ASO pool specifications + personalized design pathway + economic model</w:t>
      </w:r>
    </w:p>
    <w:p>
      <w:pPr>
        <w:pStyle w:val="Heading2"/>
      </w:pPr>
      <w:r>
        <w:rPr>
          <w:rFonts w:ascii="Arial" w:cs="Arial" w:eastAsia="Arial" w:hAnsi="Arial"/>
          <w:b/>
          <w:bCs/>
          <w:sz w:val="28"/>
          <w:szCs w:val="28"/>
        </w:rPr>
        <w:t xml:space="preserve">Stage 6: Final ASO Selection, IND Strategy &amp; Clinical Development Plan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Select lead off-the-shelf and personalized ASO candidates; develop IND strategy, preclinical validation plan, and Phase 1-2 clinical trial design for CDKL5 splicing-correction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viable ASOs from prior stages with comprehensive functional recovery and patient coverage assessments</w:t>
      </w:r>
    </w:p>
    <w:p>
      <w:pPr>
        <w:pStyle w:val="ListParagraph"/>
        <w:numPr>
          <w:ilvl w:val="0"/>
          <w:numId w:val="2"/>
        </w:numPr>
        <w:spacing w:after="100" w:line="360"/>
      </w:pPr>
      <w:r>
        <w:rPr>
          <w:rFonts w:ascii="Arial" w:cs="Arial" w:eastAsia="Arial" w:hAnsi="Arial"/>
          <w:sz w:val="24"/>
          <w:szCs w:val="24"/>
        </w:rPr>
        <w:t xml:space="preserve">Regulatory precedent: splicing-correction ASOs approved or in development (Spinraza for SMA, Eteplirsen for DMD, Exondys 51, etc.); established regulatory pathways and safety requirements</w:t>
      </w:r>
    </w:p>
    <w:p>
      <w:pPr>
        <w:pStyle w:val="ListParagraph"/>
        <w:numPr>
          <w:ilvl w:val="0"/>
          <w:numId w:val="2"/>
        </w:numPr>
        <w:spacing w:after="100" w:line="360"/>
      </w:pPr>
      <w:r>
        <w:rPr>
          <w:rFonts w:ascii="Arial" w:cs="Arial" w:eastAsia="Arial" w:hAnsi="Arial"/>
          <w:sz w:val="24"/>
          <w:szCs w:val="24"/>
        </w:rPr>
        <w:t xml:space="preserve">GLP toxicology requirements: standard IND-enabling studies for RNA therapeutics (repeat-dose IV/IT toxicity, maximum tolerated dose, off-target toxicity assessment)</w:t>
      </w:r>
    </w:p>
    <w:p>
      <w:pPr>
        <w:pStyle w:val="ListParagraph"/>
        <w:numPr>
          <w:ilvl w:val="0"/>
          <w:numId w:val="2"/>
        </w:numPr>
        <w:spacing w:after="100" w:line="360"/>
      </w:pPr>
      <w:r>
        <w:rPr>
          <w:rFonts w:ascii="Arial" w:cs="Arial" w:eastAsia="Arial" w:hAnsi="Arial"/>
          <w:sz w:val="24"/>
          <w:szCs w:val="24"/>
        </w:rPr>
        <w:t xml:space="preserve">Phase 1-2 trial design considerations for rare pediatric disease: minimize disease progression during placebo control phase; adaptive enrichment designs based on genotype</w:t>
      </w:r>
    </w:p>
    <w:p>
      <w:pPr>
        <w:pStyle w:val="ListParagraph"/>
        <w:numPr>
          <w:ilvl w:val="0"/>
          <w:numId w:val="2"/>
        </w:numPr>
        <w:spacing w:after="100" w:line="360"/>
      </w:pPr>
      <w:r>
        <w:rPr>
          <w:rFonts w:ascii="Arial" w:cs="Arial" w:eastAsia="Arial" w:hAnsi="Arial"/>
          <w:sz w:val="24"/>
          <w:szCs w:val="24"/>
        </w:rPr>
        <w:t xml:space="preserve">Quiver Bioscience EP readouts for Phase 1-2: biomarkers of neuronal function (measured from ex vivo interneurons derived from patient-iPSCs), seizure frequency tracking, developmental milestone monitoring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Lead ASO selection framework: multi-criteria ranking integrating off-the-shelf coverage (% of patient population), functional recovery prediction, manufacturing scalability, safety margin</w:t>
      </w:r>
    </w:p>
    <w:p>
      <w:pPr>
        <w:pStyle w:val="ListParagraph"/>
        <w:numPr>
          <w:ilvl w:val="0"/>
          <w:numId w:val="2"/>
        </w:numPr>
        <w:spacing w:after="100" w:line="360"/>
      </w:pPr>
      <w:r>
        <w:rPr>
          <w:rFonts w:ascii="Arial" w:cs="Arial" w:eastAsia="Arial" w:hAnsi="Arial"/>
          <w:sz w:val="24"/>
          <w:szCs w:val="24"/>
        </w:rPr>
        <w:t xml:space="preserve">IND-enabling study design tool: outline GLP toxicology (repeat-dose, organ systems, immunogenicity), pharmacokinetics/pharmacodynamics, dose-range-finding studies for clinical trial dose selection</w:t>
      </w:r>
    </w:p>
    <w:p>
      <w:pPr>
        <w:pStyle w:val="ListParagraph"/>
        <w:numPr>
          <w:ilvl w:val="0"/>
          <w:numId w:val="2"/>
        </w:numPr>
        <w:spacing w:after="100" w:line="360"/>
      </w:pPr>
      <w:r>
        <w:rPr>
          <w:rFonts w:ascii="Arial" w:cs="Arial" w:eastAsia="Arial" w:hAnsi="Arial"/>
          <w:sz w:val="24"/>
          <w:szCs w:val="24"/>
        </w:rPr>
        <w:t xml:space="preserve">Phase 1 clinical trial design template: safety/tolerability study in CDD patients, dose escalation (starting dose, increment), pharmacokinetics monitoring, safety assessment intervals</w:t>
      </w:r>
    </w:p>
    <w:p>
      <w:pPr>
        <w:pStyle w:val="ListParagraph"/>
        <w:numPr>
          <w:ilvl w:val="0"/>
          <w:numId w:val="2"/>
        </w:numPr>
        <w:spacing w:after="100" w:line="360"/>
      </w:pPr>
      <w:r>
        <w:rPr>
          <w:rFonts w:ascii="Arial" w:cs="Arial" w:eastAsia="Arial" w:hAnsi="Arial"/>
          <w:sz w:val="24"/>
          <w:szCs w:val="24"/>
        </w:rPr>
        <w:t xml:space="preserve">Phase 2 trial adaptive design: efficacy study with adaptive enrichment (prioritize patients with mutations most likely to respond to selected ASO), seizure frequency as primary endpoint, EP biomarkers as secondary endpoints</w:t>
      </w:r>
    </w:p>
    <w:p>
      <w:pPr>
        <w:pStyle w:val="ListParagraph"/>
        <w:numPr>
          <w:ilvl w:val="0"/>
          <w:numId w:val="2"/>
        </w:numPr>
        <w:spacing w:after="100" w:line="360"/>
      </w:pPr>
      <w:r>
        <w:rPr>
          <w:rFonts w:ascii="Arial" w:cs="Arial" w:eastAsia="Arial" w:hAnsi="Arial"/>
          <w:sz w:val="24"/>
          <w:szCs w:val="24"/>
        </w:rPr>
        <w:t xml:space="preserve">Biomarker development: establish quantitative biomarkers for CDKL5 splicing correction and protein restoration (e.g., exon-junction qRT-PCR, immunoblotting, patient-iPSC-derived neurons EP measurements)</w:t>
      </w:r>
    </w:p>
    <w:p>
      <w:pPr>
        <w:pStyle w:val="ListParagraph"/>
        <w:numPr>
          <w:ilvl w:val="0"/>
          <w:numId w:val="2"/>
        </w:numPr>
        <w:spacing w:after="100" w:line="360"/>
      </w:pPr>
      <w:r>
        <w:rPr>
          <w:rFonts w:ascii="Arial" w:cs="Arial" w:eastAsia="Arial" w:hAnsi="Arial"/>
          <w:sz w:val="24"/>
          <w:szCs w:val="24"/>
        </w:rPr>
        <w:t xml:space="preserve">Clinical outcome monitoring: seizure diary protocols, developmental milestone assessment (Bayley scales, motor assessments), safety monitoring (hepatotoxicity, immune activation, neurotoxicity)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Rank top 5 off-the-shelf ASO candidates: integrate efficacy (% splicing correction), patient population coverage (prevalence), functional recovery prediction, and safety margin into final lead selection</w:t>
      </w:r>
    </w:p>
    <w:p>
      <w:pPr>
        <w:pStyle w:val="ListParagraph"/>
        <w:numPr>
          <w:ilvl w:val="0"/>
          <w:numId w:val="2"/>
        </w:numPr>
        <w:spacing w:after="100" w:line="360"/>
      </w:pPr>
      <w:r>
        <w:rPr>
          <w:rFonts w:ascii="Arial" w:cs="Arial" w:eastAsia="Arial" w:hAnsi="Arial"/>
          <w:sz w:val="24"/>
          <w:szCs w:val="24"/>
        </w:rPr>
        <w:t xml:space="preserve">Design IND-enabling toxicology strategy: specify repeat-dose (28-day, 90-day) IV and IT toxicology in rodents, target organs for monitoring (liver, kidney, CNS), maximum tolerated dose determination, reversibility assessment</w:t>
      </w:r>
    </w:p>
    <w:p>
      <w:pPr>
        <w:pStyle w:val="ListParagraph"/>
        <w:numPr>
          <w:ilvl w:val="0"/>
          <w:numId w:val="2"/>
        </w:numPr>
        <w:spacing w:after="100" w:line="360"/>
      </w:pPr>
      <w:r>
        <w:rPr>
          <w:rFonts w:ascii="Arial" w:cs="Arial" w:eastAsia="Arial" w:hAnsi="Arial"/>
          <w:sz w:val="24"/>
          <w:szCs w:val="24"/>
        </w:rPr>
        <w:t xml:space="preserve">Propose Phase 1 trial design: CDD patient safety/tolerability study, age criteria (pediatric starting age), dose escalation scheme (e.g., 1, 3, 10, 30 mg/kg IT biweekly), safety monitoring intervals (weekly, monthly), target enrollment (10-20 patients)</w:t>
      </w:r>
    </w:p>
    <w:p>
      <w:pPr>
        <w:pStyle w:val="ListParagraph"/>
        <w:numPr>
          <w:ilvl w:val="0"/>
          <w:numId w:val="2"/>
        </w:numPr>
        <w:spacing w:after="100" w:line="360"/>
      </w:pPr>
      <w:r>
        <w:rPr>
          <w:rFonts w:ascii="Arial" w:cs="Arial" w:eastAsia="Arial" w:hAnsi="Arial"/>
          <w:sz w:val="24"/>
          <w:szCs w:val="24"/>
        </w:rPr>
        <w:t xml:space="preserve">Design Phase 2 efficacy trial: adaptive enrichment for patients with splicing-defect mutations most responsive to selected ASO, seizure frequency as primary endpoint (target 30-50% reduction), secondary endpoints (developmental milestones, EP biomarkers, quality of life)</w:t>
      </w:r>
    </w:p>
    <w:p>
      <w:pPr>
        <w:pStyle w:val="ListParagraph"/>
        <w:numPr>
          <w:ilvl w:val="0"/>
          <w:numId w:val="2"/>
        </w:numPr>
        <w:spacing w:after="100" w:line="360"/>
      </w:pPr>
      <w:r>
        <w:rPr>
          <w:rFonts w:ascii="Arial" w:cs="Arial" w:eastAsia="Arial" w:hAnsi="Arial"/>
          <w:sz w:val="24"/>
          <w:szCs w:val="24"/>
        </w:rPr>
        <w:t xml:space="preserve">Develop splicing-correction biomarkers: qRT-PCR assay for exon-exon junctions assessing corrected vs. defective splicing in patient blood/fibroblasts, correlation to predicted CNS correction via CSF analysis if available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lead ASO selection: Rank, ASO ID, Off-the-shelf coverage (% patients), Functional recovery (CDKL5 restoration %), Expected seizure reduction (%), Safety margin, Recommendation (Lead/Backup)</w:t>
      </w:r>
    </w:p>
    <w:p>
      <w:pPr>
        <w:pStyle w:val="ListParagraph"/>
        <w:numPr>
          <w:ilvl w:val="0"/>
          <w:numId w:val="2"/>
        </w:numPr>
        <w:spacing w:after="100" w:line="360"/>
      </w:pPr>
      <w:r>
        <w:rPr>
          <w:rFonts w:ascii="Arial" w:cs="Arial" w:eastAsia="Arial" w:hAnsi="Arial"/>
          <w:sz w:val="24"/>
          <w:szCs w:val="24"/>
        </w:rPr>
        <w:t xml:space="preserve">Lead ASO candidate comprehensive profile: sequence, target mutation(s), predicted functional recovery, manufacturing/CGMP specifications, CMC strategy (process validation, stability, specifications)</w:t>
      </w:r>
    </w:p>
    <w:p>
      <w:pPr>
        <w:pStyle w:val="ListParagraph"/>
        <w:numPr>
          <w:ilvl w:val="0"/>
          <w:numId w:val="2"/>
        </w:numPr>
        <w:spacing w:after="100" w:line="360"/>
      </w:pPr>
      <w:r>
        <w:rPr>
          <w:rFonts w:ascii="Arial" w:cs="Arial" w:eastAsia="Arial" w:hAnsi="Arial"/>
          <w:sz w:val="24"/>
          <w:szCs w:val="24"/>
        </w:rPr>
        <w:t xml:space="preserve">IND-enabling study plan: repeat-dose toxicology protocol (IV and IT routes, doses, schedule, species, target organs, reversibility), pharmacokinetics/pharmacodynamics studies, off-target toxicity assessment, maximum tolerated dose recommendation</w:t>
      </w:r>
    </w:p>
    <w:p>
      <w:pPr>
        <w:pStyle w:val="ListParagraph"/>
        <w:numPr>
          <w:ilvl w:val="0"/>
          <w:numId w:val="2"/>
        </w:numPr>
        <w:spacing w:after="100" w:line="360"/>
      </w:pPr>
      <w:r>
        <w:rPr>
          <w:rFonts w:ascii="Arial" w:cs="Arial" w:eastAsia="Arial" w:hAnsi="Arial"/>
          <w:sz w:val="24"/>
          <w:szCs w:val="24"/>
        </w:rPr>
        <w:t xml:space="preserve">Phase 1 clinical trial protocol: patient population (CDD with defined splicing-correction-sensitive mutations), age criteria, dose escalation scheme, dosing interval, duration of treatment, safety monitoring schedule, enrollment target</w:t>
      </w:r>
    </w:p>
    <w:p>
      <w:pPr>
        <w:pStyle w:val="ListParagraph"/>
        <w:numPr>
          <w:ilvl w:val="0"/>
          <w:numId w:val="2"/>
        </w:numPr>
        <w:spacing w:after="100" w:line="360"/>
      </w:pPr>
      <w:r>
        <w:rPr>
          <w:rFonts w:ascii="Arial" w:cs="Arial" w:eastAsia="Arial" w:hAnsi="Arial"/>
          <w:sz w:val="24"/>
          <w:szCs w:val="24"/>
        </w:rPr>
        <w:t xml:space="preserve">Phase 2 adaptive trial design: efficacy endpoints (primary: seizure frequency reduction target, secondary: developmental milestones, quality of life), adaptive enrichment strategy, biomarker-guided dose optimization, planned interim analysis</w:t>
      </w:r>
    </w:p>
    <w:p>
      <w:pPr>
        <w:pStyle w:val="ListParagraph"/>
        <w:numPr>
          <w:ilvl w:val="0"/>
          <w:numId w:val="2"/>
        </w:numPr>
        <w:spacing w:after="100" w:line="360"/>
      </w:pPr>
      <w:r>
        <w:rPr>
          <w:rFonts w:ascii="Arial" w:cs="Arial" w:eastAsia="Arial" w:hAnsi="Arial"/>
          <w:sz w:val="24"/>
          <w:szCs w:val="24"/>
        </w:rPr>
        <w:t xml:space="preserve">Biomarker development plan: splicing-correction assay (qRT-PCR exon-junctions, ddPCR confirmation), CDKL5 protein quantification, patient-iPSC-derived neuron EP biomarkers, correlation to CNS efficacy</w:t>
      </w:r>
    </w:p>
    <w:p>
      <w:pPr>
        <w:pStyle w:val="ListParagraph"/>
        <w:numPr>
          <w:ilvl w:val="0"/>
          <w:numId w:val="2"/>
        </w:numPr>
        <w:spacing w:after="100" w:line="360"/>
      </w:pPr>
      <w:r>
        <w:rPr>
          <w:rFonts w:ascii="Arial" w:cs="Arial" w:eastAsia="Arial" w:hAnsi="Arial"/>
          <w:sz w:val="24"/>
          <w:szCs w:val="24"/>
        </w:rPr>
        <w:t xml:space="preserve">Clinical development timeline and regulatory strategy: IND filing preparation (6-12 months), Phase 1 (18-24 months), Phase 2 adaptive (24-36 months), potential breakthrough designation pathway for rapid approval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lead selection ranking (Rank, ASO ID, Coverage%, Recovery%, Efficacy%, Safety, Decision) + comprehensive lead profile + IND/Phase 1-2 protocol summaries + biomarker development plan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CDKL5 mutation database browser (ClinVar, CDKL5db): retrieve all reported mutations with functional classifications and associated clinical outcomes</w:t>
      </w:r>
    </w:p>
    <w:p>
      <w:pPr>
        <w:pStyle w:val="ListParagraph"/>
        <w:numPr>
          <w:ilvl w:val="0"/>
          <w:numId w:val="2"/>
        </w:numPr>
        <w:spacing w:after="100" w:line="360"/>
      </w:pPr>
      <w:r>
        <w:rPr>
          <w:rFonts w:ascii="Arial" w:cs="Arial" w:eastAsia="Arial" w:hAnsi="Arial"/>
          <w:sz w:val="24"/>
          <w:szCs w:val="24"/>
        </w:rPr>
        <w:t xml:space="preserve">Alternative splicing predictor (MaxEntScan, SpliceAI): predict splicing consequences of intronic mutations and identify cryptic splice sites</w:t>
      </w:r>
    </w:p>
    <w:p>
      <w:pPr>
        <w:pStyle w:val="ListParagraph"/>
        <w:numPr>
          <w:ilvl w:val="0"/>
          <w:numId w:val="2"/>
        </w:numPr>
        <w:spacing w:after="100" w:line="360"/>
      </w:pPr>
      <w:r>
        <w:rPr>
          <w:rFonts w:ascii="Arial" w:cs="Arial" w:eastAsia="Arial" w:hAnsi="Arial"/>
          <w:sz w:val="24"/>
          <w:szCs w:val="24"/>
        </w:rPr>
        <w:t xml:space="preserve">Nonsense mutation detector: identify all CDKL5 point mutations generating premature termination codons (PTCs) suitable for exon-skipping rescue strategies</w:t>
      </w:r>
    </w:p>
    <w:p>
      <w:pPr>
        <w:pStyle w:val="ListParagraph"/>
        <w:numPr>
          <w:ilvl w:val="0"/>
          <w:numId w:val="2"/>
        </w:numPr>
        <w:spacing w:after="100" w:line="360"/>
      </w:pPr>
      <w:r>
        <w:rPr>
          <w:rFonts w:ascii="Arial" w:cs="Arial" w:eastAsia="Arial" w:hAnsi="Arial"/>
          <w:sz w:val="24"/>
          <w:szCs w:val="24"/>
        </w:rPr>
        <w:t xml:space="preserve">Protein domain mapper: annotate CDKL5 exons corresponding to functional domains (kinase domain, regulatory regions) to predict functional impact of various splicing corrections</w:t>
      </w:r>
    </w:p>
    <w:p>
      <w:pPr>
        <w:pStyle w:val="ListParagraph"/>
        <w:numPr>
          <w:ilvl w:val="0"/>
          <w:numId w:val="2"/>
        </w:numPr>
        <w:spacing w:after="100" w:line="360"/>
      </w:pPr>
      <w:r>
        <w:rPr>
          <w:rFonts w:ascii="Arial" w:cs="Arial" w:eastAsia="Arial" w:hAnsi="Arial"/>
          <w:sz w:val="24"/>
          <w:szCs w:val="24"/>
        </w:rPr>
        <w:t xml:space="preserve">RNA secondary structure predictor for splice sites: identify intronic splicing silencer/enhancer elements (ESS/ESE) and cryptic exons affected by mutations</w:t>
      </w:r>
    </w:p>
    <w:p>
      <w:pPr>
        <w:pStyle w:val="ListParagraph"/>
        <w:numPr>
          <w:ilvl w:val="0"/>
          <w:numId w:val="2"/>
        </w:numPr>
        <w:spacing w:after="100" w:line="360"/>
      </w:pPr>
      <w:r>
        <w:rPr>
          <w:rFonts w:ascii="Arial" w:cs="Arial" w:eastAsia="Arial" w:hAnsi="Arial"/>
          <w:sz w:val="24"/>
          <w:szCs w:val="24"/>
        </w:rPr>
        <w:t xml:space="preserve">Patient-derived RNA-seq analyzer: process patient lymphoblasts or fibroblast RNA-seq to identify actual splicing defects caused by CDKL5 mutations</w:t>
      </w:r>
    </w:p>
    <w:p>
      <w:pPr>
        <w:pStyle w:val="ListParagraph"/>
        <w:numPr>
          <w:ilvl w:val="0"/>
          <w:numId w:val="2"/>
        </w:numPr>
        <w:spacing w:after="100" w:line="360"/>
      </w:pPr>
      <w:r>
        <w:rPr>
          <w:rFonts w:ascii="Arial" w:cs="Arial" w:eastAsia="Arial" w:hAnsi="Arial"/>
          <w:sz w:val="24"/>
          <w:szCs w:val="24"/>
        </w:rPr>
        <w:t xml:space="preserve">Exon-skipping ASO designer: design ASOs targeting ESE/ESS elements flanking target exons; predict splicing outcome (exon inclusion/exclusion) using MaxEntScan or SpliceAI</w:t>
      </w:r>
    </w:p>
    <w:p>
      <w:pPr>
        <w:pStyle w:val="ListParagraph"/>
        <w:numPr>
          <w:ilvl w:val="0"/>
          <w:numId w:val="2"/>
        </w:numPr>
        <w:spacing w:after="100" w:line="360"/>
      </w:pPr>
      <w:r>
        <w:rPr>
          <w:rFonts w:ascii="Arial" w:cs="Arial" w:eastAsia="Arial" w:hAnsi="Arial"/>
          <w:sz w:val="24"/>
          <w:szCs w:val="24"/>
        </w:rPr>
        <w:t xml:space="preserve">Cryptic exon blocker: design ASOs targeting cryptic splice sites (donor or acceptor) to prevent cryptic exon inclusion; model splicing with blocked cryptic site</w:t>
      </w:r>
    </w:p>
    <w:p>
      <w:pPr>
        <w:pStyle w:val="ListParagraph"/>
        <w:numPr>
          <w:ilvl w:val="0"/>
          <w:numId w:val="2"/>
        </w:numPr>
        <w:spacing w:after="100" w:line="360"/>
      </w:pPr>
      <w:r>
        <w:rPr>
          <w:rFonts w:ascii="Arial" w:cs="Arial" w:eastAsia="Arial" w:hAnsi="Arial"/>
          <w:sz w:val="24"/>
          <w:szCs w:val="24"/>
        </w:rPr>
        <w:t xml:space="preserve">Splicing outcome predictor (SpliceAI): validate predicted splicing consequences for each exon-skipping or cryptic-blocking ASO; estimate % exon skipping efficiency</w:t>
      </w:r>
    </w:p>
    <w:p>
      <w:pPr>
        <w:pStyle w:val="ListParagraph"/>
        <w:numPr>
          <w:ilvl w:val="0"/>
          <w:numId w:val="2"/>
        </w:numPr>
        <w:spacing w:after="100" w:line="360"/>
      </w:pPr>
      <w:r>
        <w:rPr>
          <w:rFonts w:ascii="Arial" w:cs="Arial" w:eastAsia="Arial" w:hAnsi="Arial"/>
          <w:sz w:val="24"/>
          <w:szCs w:val="24"/>
        </w:rPr>
        <w:t xml:space="preserve">Reading frame analyzer: for exon-skipping ASOs, verify that exon removal maintains ORF continuity; calculate predicted protein length and domain preservation</w:t>
      </w:r>
    </w:p>
    <w:p>
      <w:pPr>
        <w:pStyle w:val="ListParagraph"/>
        <w:numPr>
          <w:ilvl w:val="0"/>
          <w:numId w:val="2"/>
        </w:numPr>
        <w:spacing w:after="100" w:line="360"/>
      </w:pPr>
      <w:r>
        <w:rPr>
          <w:rFonts w:ascii="Arial" w:cs="Arial" w:eastAsia="Arial" w:hAnsi="Arial"/>
          <w:sz w:val="24"/>
          <w:szCs w:val="24"/>
        </w:rPr>
        <w:t xml:space="preserve">Kinase domain integrity checker: predict whether surviving CDKL5 protein (after exon removal) retains catalytic kinase domain and key regulatory regions essential for function</w:t>
      </w:r>
    </w:p>
    <w:p>
      <w:pPr>
        <w:pStyle w:val="ListParagraph"/>
        <w:numPr>
          <w:ilvl w:val="0"/>
          <w:numId w:val="2"/>
        </w:numPr>
        <w:spacing w:after="100" w:line="360"/>
      </w:pPr>
      <w:r>
        <w:rPr>
          <w:rFonts w:ascii="Arial" w:cs="Arial" w:eastAsia="Arial" w:hAnsi="Arial"/>
          <w:sz w:val="24"/>
          <w:szCs w:val="24"/>
        </w:rPr>
        <w:t xml:space="preserve">Off-target exon-skipping predictor: BLAST search against transcriptome for homologous exon sequences; identify potential off-target splicing effects in other genes</w:t>
      </w:r>
    </w:p>
    <w:p>
      <w:pPr>
        <w:pStyle w:val="ListParagraph"/>
        <w:numPr>
          <w:ilvl w:val="0"/>
          <w:numId w:val="2"/>
        </w:numPr>
        <w:spacing w:after="100" w:line="360"/>
      </w:pPr>
      <w:r>
        <w:rPr>
          <w:rFonts w:ascii="Arial" w:cs="Arial" w:eastAsia="Arial" w:hAnsi="Arial"/>
          <w:sz w:val="24"/>
          <w:szCs w:val="24"/>
        </w:rPr>
        <w:t xml:space="preserve">Splice site mutation mapper: identify exact nucleotide position of splice site mutations, predict splicing consequences with/without ASO intervention</w:t>
      </w:r>
    </w:p>
    <w:p>
      <w:pPr>
        <w:pStyle w:val="ListParagraph"/>
        <w:numPr>
          <w:ilvl w:val="0"/>
          <w:numId w:val="2"/>
        </w:numPr>
        <w:spacing w:after="100" w:line="360"/>
      </w:pPr>
      <w:r>
        <w:rPr>
          <w:rFonts w:ascii="Arial" w:cs="Arial" w:eastAsia="Arial" w:hAnsi="Arial"/>
          <w:sz w:val="24"/>
          <w:szCs w:val="24"/>
        </w:rPr>
        <w:t xml:space="preserve">Antisense splice-site restorer: design ASOs that bind to mutant splice sites and promote restoration of functional WT splice site usage or block cryptic splice site recognition</w:t>
      </w:r>
    </w:p>
    <w:p>
      <w:pPr>
        <w:pStyle w:val="ListParagraph"/>
        <w:numPr>
          <w:ilvl w:val="0"/>
          <w:numId w:val="2"/>
        </w:numPr>
        <w:spacing w:after="100" w:line="360"/>
      </w:pPr>
      <w:r>
        <w:rPr>
          <w:rFonts w:ascii="Arial" w:cs="Arial" w:eastAsia="Arial" w:hAnsi="Arial"/>
          <w:sz w:val="24"/>
          <w:szCs w:val="24"/>
        </w:rPr>
        <w:t xml:space="preserve">Secondary structure predictor for splice sites: model RNA secondary structure at splice site regions; predict how ASO binding would alter local structure and enhance splicing factor recognition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2026-03-04T19:35:18.478Z</dcterms:created>
  <dcterms:modified xsi:type="dcterms:W3CDTF">2026-03-04T19:35:18.478Z</dcterms:modified>
</cp:coreProperties>
</file>

<file path=docProps/custom.xml><?xml version="1.0" encoding="utf-8"?>
<Properties xmlns="http://schemas.openxmlformats.org/officeDocument/2006/custom-properties" xmlns:vt="http://schemas.openxmlformats.org/officeDocument/2006/docPropsVTypes"/>
</file>