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Sapphire Pipeline Workflow: IL-1β Neuroinflammation Modulation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Prompt: </w:t>
      </w:r>
      <w:r>
        <w:rPr>
          <w:rFonts w:ascii="Arial" w:cs="Arial" w:eastAsia="Arial" w:hAnsi="Arial"/>
          <w:sz w:val="24"/>
          <w:szCs w:val="24"/>
        </w:rPr>
        <w:t xml:space="preserve">Design ASOs targeting inflammatory mediator IL-1β transcripts implicated in neuroinflammation EP signatures.</w:t>
      </w:r>
    </w:p>
    <w:p>
      <w:pPr>
        <w:spacing w:after="200" w:line="360"/>
      </w:pPr>
      <w:r>
        <w:rPr>
          <w:rFonts w:ascii="Arial" w:cs="Arial" w:eastAsia="Arial" w:hAnsi="Arial"/>
          <w:sz w:val="24"/>
          <w:szCs w:val="24"/>
        </w:rPr>
        <w:t xml:space="preserve">This pipeline designs antisense oligonucleotides targeting interleukin-1 beta (IL-1B) transcripts to modulate neuroinflammatory signaling in epilepsy and neurodevelopmental disorders. IL-1β is a key pro-inflammatory cytokine released by activated microglia and infiltrating immune cells in response to neuronal injury, infection, or seizure activity. Chronic IL-1β elevation in the brain triggers inflammasome activation, amplifies cytokine cascade signaling (IL-6, TNF-α), enhances neuronal excitability, and impairs GABAergic synaptic transmission—all hallmarks of seizure-prone brain states. This pipeline targets IL-1B transcript generation and post-transcriptional IL-1β processing to reduce CNS inflammation while avoiding systemic immunosuppression.</w:t>
      </w:r>
    </w:p>
    <w:p>
      <w:pPr>
        <w:spacing w:after="200" w:line="360"/>
      </w:pPr>
      <w:r>
        <w:rPr>
          <w:rFonts w:ascii="Arial" w:cs="Arial" w:eastAsia="Arial" w:hAnsi="Arial"/>
          <w:sz w:val="24"/>
          <w:szCs w:val="24"/>
        </w:rPr>
        <w:t xml:space="preserve">IL-1β operates through two primary mechanisms: (1) canonical inflammasome activation (NLRP3, AIM2) that produces bioactive mature IL-1β (p17) from pro-IL-1β (p31), and (2) transcriptional upregulation of pro-IL-1β during microglial activation. ASO strategies include: knockdown of IL1B mRNA to reduce pro-IL-1β translation, targeting of caspase-1 (inflammasome executor) to prevent pro-IL-1β maturation, or targeting upstream inflammasome components (NLRP3, ASC). The Quiver Bioscience EP CRISPR atlas provides detailed neuroinflammation-associated EP signatures (increased neuronal excitability, reduced GABAergic inhibition, altered network dynamics) linked to IL-1β elevation. This pipeline predicts optimal IL-1β reduction level that rescues seizure-promoting neuroinflammatory EP changes without complete immune ablation.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Pipeline Overview</w:t>
      </w:r>
    </w:p>
    <w:p>
      <w:pPr>
        <w:spacing w:after="200" w:line="360"/>
      </w:pPr>
      <w:r>
        <w:rPr>
          <w:rFonts w:ascii="Arial" w:cs="Arial" w:eastAsia="Arial" w:hAnsi="Arial"/>
          <w:sz w:val="24"/>
          <w:szCs w:val="24"/>
        </w:rPr>
        <w:t xml:space="preserve">This pipeline designs antisense oligonucleotides targeting interleukin-1 beta (IL-1B) transcripts to modulate neuroinflammatory signaling in epilepsy and neurodevelopmental disorders. IL-1β is a key pro-inflammatory cytokine released by activated microglia and infiltrating immune cells in response to neuronal injury, infection, or seizure activity. Chronic IL-1β elevation in the brain triggers inflammasome activation, amplifies cytokine cascade signaling (IL-6, TNF-α), enhances neuronal excitability, and impairs GABAergic synaptic transmission—all hallmarks of seizure-prone brain states. This pipeline targets IL-1B transcript generation and post-transcriptional IL-1β processing to reduce CNS inflammation while avoiding systemic immunosuppression.</w:t>
      </w:r>
    </w:p>
    <w:p>
      <w:pPr>
        <w:spacing w:after="200" w:line="360"/>
      </w:pPr>
      <w:r>
        <w:rPr>
          <w:rFonts w:ascii="Arial" w:cs="Arial" w:eastAsia="Arial" w:hAnsi="Arial"/>
          <w:sz w:val="24"/>
          <w:szCs w:val="24"/>
        </w:rPr>
        <w:t xml:space="preserve">IL-1β operates through two primary mechanisms: (1) canonical inflammasome activation (NLRP3, AIM2) that produces bioactive mature IL-1β (p17) from pro-IL-1β (p31), and (2) transcriptional upregulation of pro-IL-1β during microglial activation. ASO strategies include: knockdown of IL1B mRNA to reduce pro-IL-1β translation, targeting of caspase-1 (inflammasome executor) to prevent pro-IL-1β maturation, or targeting upstream inflammasome components (NLRP3, ASC). The Quiver Bioscience EP CRISPR atlas provides detailed neuroinflammation-associated EP signatures (increased neuronal excitability, reduced GABAergic inhibition, altered network dynamics) linked to IL-1β elevation. This pipeline predicts optimal IL-1β reduction level that rescues seizure-promoting neuroinflammatory EP changes without complete immune ablation.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1: IL-1β Expression Profile &amp; Neuroinflammatory EP Signatures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Purpose: </w:t>
      </w:r>
      <w:r>
        <w:rPr>
          <w:rFonts w:ascii="Arial" w:cs="Arial" w:eastAsia="Arial" w:hAnsi="Arial"/>
          <w:sz w:val="24"/>
          <w:szCs w:val="24"/>
        </w:rPr>
        <w:t xml:space="preserve">Characterize IL-1B transcriptional regulation, pro-IL-1β processing, and link IL-1β levels to neuroinflammatory alterations in neuronal electrophysiology; identify baseline IL-1β signatures in seizure-prone states.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IL-1B genomic sequence: Chr 2q14.1, NM_000576.3; 7 exons; pro-IL-1β (p31, 271 amino acids) → mature IL-1β (p17 via caspase-1 cleavage)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IL-1B transcriptional regulation: NF-κB (primary), IRF1, AP-1 as master regulators in microglial LPS/TNF-α activation; tissue-specific and cell-type promoter usage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Post-transcriptional regulation: 3'UTR AU-rich elements (AREs) controlling IL1B mRNA stability in activated microglial cells; ARE-binding proteins (TTP, HuR, AUF1) modulating transcript half-life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Inflammasome biology: NLRP3, AIM2 sensor activation; ASC adapter; pro-caspase-1 recruitment and autoactivation; pro-IL-1β cleavage generating mature IL-1β; IL-18 co-processing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Quiver Bioscience neuroinflammatory EP signatures: microglial activation-induced changes in neuronal excitability (increased firing rate, reduced rheobase, enhanced synaptic transmission); IL-1β-dependent alterations in GABAergic inhibition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IL-1B transcriptional regulation database: ENCODE ChIP-seq for NF-κB, IRF1, AP-1 at IL1B promoter; identify cell-type-specific regulatory elements (microglial vs. infiltrating immune cells)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IL-1B 3'UTR ARE analyzer: identify AU-rich elements in IL1B 3'UTR; predict impact on mRNA stability and half-life in activated microglial cells (basal ~2-3 hour half-life; activated ~10-30 min)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Inflammasome component expression profiler: RNA-seq data for NLRP3, AIM2, ASC, caspase-1 in microglial cells vs. neurons; identify cell types with inflammasome capacity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IL-1β signaling pathway mapper: IL1R1 expression in neurons vs. glia; predict cell-type-specific IL-1β response (neuronal vs. glial targets)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Neuroinflammatory EP signature database (Quiver atlas): compile neuronal EP changes associated with microglial activation and IL-1β elevation (firing rate, GABAergic inhibition, network synchronization)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IL-1β expression-neuroinflammatory EP correlator: quantitative relationship between CNS IL-1β concentration (pg/mL) and predicted EP signature severity (excitability index 0-100)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Map IL-1B transcriptional regulation: identify NF-κB, IRF1, AP-1 binding sites in IL1B promoter (-2 to +1 kb); predict microglial activation-induced transcriptional upregulation (5-100 fold from LPS stimulation)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Analyze IL-1B 3'UTR post-transcriptional regulation: identify ARE elements, predict mRNA stability differences in resting vs. activated microglial cells (2-3 hour vs. 10-30 minute half-life)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Characterize inflammasome assembly: diagram NLRP3/AIM2 → ASC → pro-caspase-1 pathway; predict caspase-1 autoactivation kinetics from pro-IL-1β availability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Establish IL-1β concentration-neuroinflammatory EP correlation: from Quiver atlas data, create quantitative model relating CNS IL-1β level (0-500 pg/mL range) to neuronal excitability, GABAergic inhibition strength, seizure susceptibility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Predict IL-1β reduction targets for seizure suppression: define IL-1β level reduction needed to normalize neuroinflammatory EP changes (typically 50-80% reduction from baseline inflammatory state)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IL-1B regulatory element map: genomic coordinates of promoter, exons, introns, 3'UTR; annotated NF-κB/IRF1/AP-1 TFBS, AU-rich elements in 3'UTR, tissue-specific promoter variants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Transcriptional regulation summary: NF-κB, IRF1, AP-1 binding sites with affinity estimates; predicted fold-upregulation of IL1B in LPS-activated microglial cells (baseline vs. stimulated)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Post-transcriptional regulation analysis: IL1B 3'UTR AU-rich elements and ARE-binding proteins (TTP, HuR, AUF1); predicted mRNA stability differences in resting (2-3 hr t½) vs. activated (10-30 min t½) microglial cells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Inflammasome component expression profile: relative expression levels of NLRP3, AIM2, ASC, pro-caspase-1 in microglial cells vs. neurons; predicted inflammasome activation capacity in microglia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Quantitative IL-1β-to-EP correlation model: IL-1β level (pg/mL) vs. neuronal excitability index, GABAergic transmission strength, seizure propensity; identify critical IL-1β thresholds for neuroinflammatory EP changes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IL-1β reduction targets: optimal IL-1β level reduction (%) needed to normalize seizure-promoting neuroinflammatory signatures (typically 50-80% reduction); define 'safe zone' for immune function preservation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Format: </w:t>
      </w:r>
      <w:r>
        <w:rPr>
          <w:rFonts w:ascii="Arial" w:cs="Arial" w:eastAsia="Arial" w:hAnsi="Arial"/>
          <w:sz w:val="24"/>
          <w:szCs w:val="24"/>
        </w:rPr>
        <w:t xml:space="preserve">Genomic annotation table + transcriptional/post-transcriptional regulatory element table + inflammasome component expression profile + quantitative correlation model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2: IL-1B Transcript Knockdown &amp; Inflammasome Inhibition ASO Design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Purpose: </w:t>
      </w:r>
      <w:r>
        <w:rPr>
          <w:rFonts w:ascii="Arial" w:cs="Arial" w:eastAsia="Arial" w:hAnsi="Arial"/>
          <w:sz w:val="24"/>
          <w:szCs w:val="24"/>
        </w:rPr>
        <w:t xml:space="preserve">Design ASOs targeting IL-1B mRNA transcripts and/or inflammasome components (caspase-1, NLRP3) to reduce mature IL-1β generation and neuroinflammatory signaling.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IL-1B expression profile and regulatory elements from Stage 1; defined IL-1β reduction targets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ASO targeting strategies: (1) IL1B mRNA knockdown via RNase H (2'MOE gapmers), (2) IL1B 3'UTR targeting to destabilize mRNA (increase ARE-mediated decay), (3) inflammasome component knockdown (CASP1, NLRP3, ASC)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Chemical modifications: 2'MOE gapmers preferred for rapid RNase H knockdown; potential 3'UTR-targeting LNA variants to enhance ARE accessibility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Off-target constraints: minimize cross-reactivity with other IL-1 family members (IL-1α, IL-18 processing), other pro-inflammatory cytokines (TNF-α, IL-6), or inflammasome-independent caspases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Microglial specificity considerations: most IL-1B expression in microglia; some activation-dependent expression in infiltrating macrophages; assess whether whole-brain targeting acceptable or microglial-specific delivery needed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IL1B mRNA structure predictor: secondary structure for exons 1-7 and 3'UTR; identify accessible regions for ASO binding; highlight ARE-binding protein sites in 3'UTR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RNase H activity optimizer: design 2'MOE gapmer ASOs targeting IL1B coding region for rapid mRNA cleavage; predict knockdown kinetics and steady-state mRNA reduction (%)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ARE-targeting ASO designer: design ASOs complementary to AU-rich elements in IL1B 3'UTR; predict impact on TTP/HuR binding and mRNA decay acceleration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Inflammasome component ASO designer: design ASOs targeting CASP1, NLRP3, or ASC transcripts; predict impact on inflammasome assembly and mature IL-1β generation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Off-target cytokine and caspase checker: BLAST and RNAhybrid search against IL1A, IL18, TNF, IL6, CASP3-8, CASP14 genes to minimize immunological side effects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Microglial uptake modeler: predict scavenger receptor-mediated uptake and cellular delivery in microglia vs. peripheral immune cells; assess CNS-specific targeting feasibility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Design 10-15 IL1B mRNA knockdown ASOs: target coding region exons 2-6 using 2'MOE gapmers optimized for RNase H1 activity; predict &gt;70% mRNA knockdown efficiency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Create 5-8 ARE-targeting ASOs: complementary to identified AU-rich elements in IL1B 3'UTR; designed to destabilize IL1B mRNA and accelerate decay in activated microglial cells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Design 5-7 inflammasome component ASOs: target CASP1 (primary pro-IL-1β converter), NLRP3 (sensor), or ASC (adapter); predict impact on inflammasome-mediated mature IL-1β generation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Generate dual-targeting ASO strategies: combine IL1B knockdown + CASP1 inhibition; predict synergistic reduction in mature IL-1β generation (target &gt;90% reduction in bioactive IL-1β)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Screen all designed ASOs for off-target effects: confirm &gt;20-fold selectivity vs. IL-1α, IL-18, TNF-α, IL-6; ensure caspase selectivity (CASP1-targeting should have &gt;5-fold selectivity vs. CASP3/8)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IL1B mRNA knockdown ASO library: ASO ID, target exon, predicted Tm, RNase H activity index, predicted % mRNA knockdown, knockdown kinetics (time to 50% reduction)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ARE-targeting ASO library: ASO ID, target AU-rich element location in 3'UTR, predicted TTP/HuR displacement, predicted mRNA decay acceleration (% half-life reduction)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Inflammasome component ASO library: ASO ID, target gene (CASP1/NLRP3/ASC), predicted protein knockdown (%), predicted impact on inflammasome activation capacity (%)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Dual-targeting strategies: IL1B + inflammasome component ASO pairs; predicted cumulative reduction in mature IL-1β (should achieve &gt;80-90%)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Off-target risk assessment: for each ASO, predicted specificity vs. IL-1α, IL-18, TNF-α, IL-6, other caspases; risk stratification (low/medium/high for off-target immune effects)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Prioritized ASO ranking: top 15-20 IL-1β-reduction ASOs ranked by efficacy (predicted % IL-1β reduction) and specificity (minimal off-target immune suppression), with detailed rationale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Format: </w:t>
      </w:r>
      <w:r>
        <w:rPr>
          <w:rFonts w:ascii="Arial" w:cs="Arial" w:eastAsia="Arial" w:hAnsi="Arial"/>
          <w:sz w:val="24"/>
          <w:szCs w:val="24"/>
        </w:rPr>
        <w:t xml:space="preserve">Excel ASO library (ASO ID, Target, Knockdown%, Kinetics, Off-target Risk, Final Rank) + dual-targeting strategies + specificity assessment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3: Neuroinflammatory EP Signature Recovery Prediction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Purpose: </w:t>
      </w:r>
      <w:r>
        <w:rPr>
          <w:rFonts w:ascii="Arial" w:cs="Arial" w:eastAsia="Arial" w:hAnsi="Arial"/>
          <w:sz w:val="24"/>
          <w:szCs w:val="24"/>
        </w:rPr>
        <w:t xml:space="preserve">Predict recovery of pro-seizure neuroinflammatory electrophysiology signatures with IL-1β reduction; quantify firing rate normalization, GABAergic transmission recovery, and seizure suppression.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Top 15-20 IL-1β-reduction ASOs from Stage 2 with predicted knockdown efficiency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Quantitative IL-1β-to-EP correlation model from Stage 1: mapping IL-1β concentration to neuronal excitability, GABAergic inhibition, seizure susceptibility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Quiver Bioscience microglial activation EP signatures: baseline firing rate, rheobase, GABAergic synaptic currents in control vs. IL-1β-elevated (LPS-activated microglial co-culture) neurons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IL-1β-induced neuroinflammatory mechanisms: (1) IL1R1-mediated neuronal hyperexcitability (increased Na+ current, decreased K+ current), (2) impaired GABAergic synapse function (reduced GABA transporter activity, impaired GABAA receptor trafficking), (3) enhanced synaptic AMPA/NMDA transmission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Published seizure-IL-1β correlation data: seizure frequency correlates with CNS IL-1β levels; pharmacological IL-1β antagonism reduces seizure frequency in animal models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IL-1β dose-response EP modeler: predict firing rate, rheobase, synaptic transmission (GABAergic and glutamatergic) at different IL-1β concentrations (0-500 pg/mL range)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Neuronal hyperexcitability predictor: quantify IL-1β-mediated changes in voltage-gated ion channel properties (Na+ current increase, K+ current decrease) and predict resulting action potential properties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GABAergic transmission recovery correlator: predict recovery of GABAergic synaptic strength (GABAA receptor current amplitude, frequency) with IL-1β reduction; link to firing rate normalization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Seizure threshold predictor: model seizure propensity as function of IL-1β level; estimate seizure frequency reduction expected from ASO-mediated IL-1β knockdown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Inflammasome-independent IL-1β signaling validator: assess impact of ASO-mediated IL-1β knockdown on inflammation markers beyond IL-1β (IL-6, TNF-α, IFN-γ); ensure selective IL-1β reduction without broad immune suppression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Network-level neuroinflammatory recovery modeler: predict excitation-inhibition balance recovery from IL-1β reduction; model network hyperexcitability reduction and seizure propensity normalization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For each of top 10 IL-1β-reduction ASOs, predict neuronal firing rate recovery: apply quantitative IL-1β-to-firing-rate correlation; estimate % firing rate normalization expected from predicted % IL-1β reduction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Model GABAergic synaptic transmission recovery: from IL-1β reduction, predict recovery of GABAA receptor currents, GABA transporter activity, and inhibitory synaptic strength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Predict seizure propensity reduction: map predicted IL-1β level reduction to seizure frequency change; estimate % seizure reduction expected (literature correlation: each 50% IL-1β reduction ≈ 30-50% seizure frequency reduction)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Assess neuroinflammatory cascade impact: predict downstream effects on IL-6, TNF-α, IFN-γ from selective IL-1β knockdown (should show partial dampening without complete immune ablation)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Evaluate remaining inflammatory potential: predict whether IL-1β reduction level leaves adequate innate immune capacity for anti-viral/anti-bacterial responses (important safety consideration)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Neuroinflammatory EP recovery table: ASO ID, Predicted % IL-1β reduction, Predicted firing rate normalization (%), GABAergic transmission recovery (%), Seizure suppression prediction (%)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Single-neuron EP profile changes: for top 5 ASOs, detailed predictions of action potential properties (threshold, amplitude, frequency), voltage-clamp currents (Na+, K+, GABA), synaptic transmission (AMPA, NMDA, GABA)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Network-level excitation-inhibition recovery: predicted E-I balance restoration from IL-1β reduction; estimated network hyperexcitability reduction; predicted synchronized firing/seizure propensity normalization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Seizure suppression efficacy predictions: for each ASO, estimated seizure frequency reduction (%) based on quantitative IL-1β-seizure correlation; comparison to published IL-1β antagonist efficacy (30-50% seizure reduction)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Remaining immune capacity assessment: for recommended IL-1β reduction level, estimate preservation of anti-pathogen immune responses (IL-10, TGF-β, anti-inflammatory signaling); confirm absence of immunosuppression-induced opportunistic infection risk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Lead ASO ranking for neuroinflammatory rescue: top 5-10 ASOs ranked by integrated EP recovery score (firing normalization + GABAergic restoration + seizure suppression) with safety margin for immune preservation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Format: </w:t>
      </w:r>
      <w:r>
        <w:rPr>
          <w:rFonts w:ascii="Arial" w:cs="Arial" w:eastAsia="Arial" w:hAnsi="Arial"/>
          <w:sz w:val="24"/>
          <w:szCs w:val="24"/>
        </w:rPr>
        <w:t xml:space="preserve">CSV EP recovery table (ASO ID, IL-1β Red%, Firing Norm%, GABA Recov%, Seizure Red%, Immune Safety, Recovery Score) + detailed network EP predictions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4: CNS-Specific Delivery &amp; Microglial Selectivity Strategy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Purpose: </w:t>
      </w:r>
      <w:r>
        <w:rPr>
          <w:rFonts w:ascii="Arial" w:cs="Arial" w:eastAsia="Arial" w:hAnsi="Arial"/>
          <w:sz w:val="24"/>
          <w:szCs w:val="24"/>
        </w:rPr>
        <w:t xml:space="preserve">Optimize ASO delivery for CNS targeting and microglial specificity; design formulations and delivery routes minimizing peripheral immune suppression while maximizing CNS anti-inflammatory efficacy.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Top 15 IL-1B-reduction ASOs from prior stages with predicted EP recovery and neuroinflammatory signature rescue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CNS delivery routes: intrathecal (IT) for broad CSF distribution, intracerebral injection (localized), IV with BBB-penetrating modifications (limited for IL-1B ASOs; most require IT)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Microglial targeting approaches: (1) endogenous scavenger receptors (SR-A, SR-B, LOX1) enriched in microglia, (2) targeting of microglial-specific promoters (CX3CL1/FRACTALKINE promoter-driven ASO delivery), (3) exosomal delivery to microglia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Off-target peripheral immune cell suppression: IL-1B expression in infiltrating macrophages, dendritic cells; assess whether ASO would unintentionally suppress systemic immune responses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Quiver Bioscience microglial activation model: ex vivo microglia from patient-iPSC models; predicted IL-1B knockdown from ASO in microglial cells vs. peripheral immune cells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CNS-specific delivery route optimizer: compare IT vs. intracerebral vs. IV+BBB modification; predict CSF penetration, brain parenchymal distribution, blood systemically exposure for each route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Microglial scavenger receptor expression profiler: quantify SR-A, SR-B, LOX1, TLR expression in microglia vs. peripheral immune cells; predict cell-type-specific uptake efficiency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IT-delivered ASO CSF distribution modeler: predict ASO concentration along rostrocaudal axis; estimate % of CNS microglia reached with different IT dosing strategies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Microglial-specific promoter delivery designer: integrate ASO with CX3CL1-promoter-driven expression cassettes (for enhanced microglial targeting in transgenic models)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Exosomal ASO delivery optimizer: design exosomal formulations targeting microglial-enriched surface receptors (e.g., integrin αvβ3, CD36); predict microglial uptake efficiency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Peripheral immune suppression risk assessor: predict off-target IL-1B knockdown in circulating monocytes, macrophages, dendritic cells; estimate impact on systemic immunity (TLR responses, pathogen clearance)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Compare CNS delivery routes for top 5 ASOs: IT delivery (broad CSF distribution, limited parenchymal penetration), intracerebral (high local concentration, limited rostrocaudal spread), IV+BBB modification (broad CNS but lower efficiency)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Assess microglial scavenger receptor-mediated uptake: predict SR-A/SR-B-dependent uptake in microglia; estimate efficiency relative to peripheral macrophages (microglia should show &gt;2-fold preferential uptake)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Design IT dosing strategy: account for CSF production (0.3-0.4 mL/min in humans) and ASO clearance rate (RNase activity in CSF); predict steady-state CSF concentration at different IT doses (e.g., 10 mg intrathecal loading + monthly maintenance)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Evaluate peripheral immune suppression risk: predict IL-1B knockdown in circulating monocytes/macrophages; estimate impact on LPS-induced innate immune response and anti-viral/anti-bacterial immunity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Consider microglial-specific transgenic targeting: design CX3CL1-promoter-Cre conditional systems where ASO expression is microglial-specific; assess feasibility in patient populations vs. research models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CNS delivery route comparison: IT vs. intracerebral vs. IV+BBB; predicted CSF concentration (ng/mL), brain parenchymal penetration (%), systemic exposure (%), microglial target coverage (%)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Microglial selectivity assessment: predicted % IL-1B knockdown in CNS microglia vs. peripheral monocytes/macrophages; microglial-to-peripheral selectivity ratio (should be &gt;2-fold)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IT delivery pharmacokinetics: predicted ASF concentration time-course from IT dosing; steady-state CSF concentration estimates; maintenance dosing schedule to sustain therapeutic CSF level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Systemic immune impact prediction: predicted IL-1B knockdown in peripheral immune cells; assessment of TLR-response capability (LPS-induced TNF-α, IL-6); estimated risk of opportunistic infection from systemic immunosuppression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Microglial-specific delivery strategy recommendations: for lead candidates, recommend optimal delivery modality (IT preferred), loading/maintenance dosing, expected microglial IL-1B reduction (%), estimated peripheral immune preservation (%)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Microglial-targeting technology options: exosomal delivery approach specifications, CX3CL1-promoter-Cre conditional systems (if applicable), anticipated improvements in target selectivity and safety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Format: </w:t>
      </w:r>
      <w:r>
        <w:rPr>
          <w:rFonts w:ascii="Arial" w:cs="Arial" w:eastAsia="Arial" w:hAnsi="Arial"/>
          <w:sz w:val="24"/>
          <w:szCs w:val="24"/>
        </w:rPr>
        <w:t xml:space="preserve">Delivery route comparison table (Route, CSF Conc, Brain Penetration%, Systemic Exp, Microglial Coverage) + microglial selectivity analysis + IT dosing strategy + systemic immunity preservation assessment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5: Seizure-Suppressing Efficacy vs. Immune Preservation Risk-Benefit Analysis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Purpose: </w:t>
      </w:r>
      <w:r>
        <w:rPr>
          <w:rFonts w:ascii="Arial" w:cs="Arial" w:eastAsia="Arial" w:hAnsi="Arial"/>
          <w:sz w:val="24"/>
          <w:szCs w:val="24"/>
        </w:rPr>
        <w:t xml:space="preserve">Comprehensively assess risk-benefit profile of IL-1B-targeting ASOs: seizure suppression efficacy vs. risks of immune suppression (opportunistic infections, reduced anti-viral/anti-bacterial responses); define therapeutic window.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Top 10 IL-1B-reduction ASOs with predicted seizure suppression and EP recovery from Stage 3; delivery optimization from Stage 4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Quantitative seizure-IL-1β correlation: degree of seizure suppression achievable from IL-1β reduction (typically 50-80% reduction in IL-1β → 30-50% seizure frequency reduction)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Immunological safety considerations: baseline immune competence in epilepsy patients (variable, may be immunocompromised); predicted impact of IL-1B knockdown on pathogen clearance (viral, bacterial, fungal)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Published IL-1β antagonist trials: anakinra (IL-1R antagonist), canakinumab (IL-1β monoclonal Ab) clinical data for infection rates, immunological parameters, safety outcomes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Quiver Bioscience patient-derived immune signatures: if available, ex vivo microglial cultures from epilepsy patients; assess IL-1B knockdown impact on inflammasome function and other immune markers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Seizure suppression vs. IL-1β reduction dose-response modeler: quantify seizure frequency reduction at different IL-1β knockdown levels (e.g., 30%, 50%, 70%, 90% reduction); identify threshold for optimal efficacy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Infection risk predictor: estimate risk of opportunistic infections (bacterial, viral, fungal) from different levels of immune suppression; model based on published IL-1β antagonist trial infection rates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Therapeutic window optimizer: identify IL-1B knockdown level balancing seizure suppression benefit vs. infection risk; define 'sweet spot' (e.g., 60-70% IL-1β reduction: &gt;40% seizure suppression, &lt;2% infection excess risk)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Immunological compensation predictor: predict upregulation of alternative anti-inflammatory pathways (IL-10, TGF-β, regulatory T cells) that might partially compensate for IL-1B knockdown; assess extent of immune preservation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Patient risk stratifier: identify patient subgroups at higher infection risk from IL-1B knockdown (immunocompromised patients, elderly, on other immunosuppressive drugs); recommend dose adjustments or contraindications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Safety monitoring protocol designer: outline clinical monitoring parameters (infection rates, immunological assays, pathogen-specific antibodies/cell-mediated immunity) during IL-1B-targeting trials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Establish quantitative seizure suppression-IL-1B knockdown relationship: at 30% IL-1β reduction, estimate seizure reduction %; at 50%, 70%, 90%; identify IL-1β level producing &gt;50% seizure reduction (efficacy target)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Model infection risk across IL-1B knockdown levels: use published IL-1β antagonist trial data to predict infection excess risk at 30-90% knockdown (baseline ~3-5% infection rate, may increase by 1-3% per additional immunosuppression)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Define therapeutic window: integrate seizure suppression benefit and infection risk; propose optimal IL-1β reduction level (e.g., 60% knockdown: ~45% seizure reduction, &lt;5% total infection risk)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Predict immune compensation mechanisms: estimate IL-10, TGF-β upregulation and Treg expansion from IL-1B knockdown; assess how much innate immunity is preserved despite IL-1β reduction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Stratify patients by infection risk: identify factors increasing infection risk from IL-1B knockdown (age, immunocompromise status, concomitant medications); recommend patient selection criteria and dose adjustments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Risk-benefit analysis matrix: ASO ID, Predicted % IL-1β reduction, Predicted seizure reduction (%), Predicted excess infection risk (%), Net benefit score (seizure benefit minus infection risk), Recommendation (high/medium/low benefit-risk)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Seizure suppression vs. immune suppression curves: graphical display showing seizure reduction (%) on y-axis, IL-1β knockdown (%) on x-axis; overlay infection excess risk; identify therapeutic window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Therapeutic window specification: recommended IL-1β reduction target (%), expected seizure suppression (%), estimated infection excess risk (%), confidence intervals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Immune compensation assessment: predicted IL-10, TGF-β, Treg responses from IL-1B knockdown; estimated preservation of anti-viral/anti-bacterial immunity (%)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Patient risk stratification: risk factors for infection (age, immunocompromise, concomitant drugs); recommended patient selection criteria, monitoring parameters, and dose adjustments for high-risk groups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Safety monitoring protocol: clinical assessment intervals (infection surveillance, immunological testing, pathogen-specific serology/cell-mediated immunity, IL-1β biomarker verification), acceptable infection rates, stopping rules for excess infections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Format: </w:t>
      </w:r>
      <w:r>
        <w:rPr>
          <w:rFonts w:ascii="Arial" w:cs="Arial" w:eastAsia="Arial" w:hAnsi="Arial"/>
          <w:sz w:val="24"/>
          <w:szCs w:val="24"/>
        </w:rPr>
        <w:t xml:space="preserve">Risk-benefit matrix CSV (ASO, IL-1β Red%, Seizure Red%, Infection Risk%, Net Benefit, Recommendation) + therapeutic window curves + patient stratification table + safety monitoring protocol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6: Final Lead Selection, Clinical Development Strategy &amp; Regulatory Path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Purpose: </w:t>
      </w:r>
      <w:r>
        <w:rPr>
          <w:rFonts w:ascii="Arial" w:cs="Arial" w:eastAsia="Arial" w:hAnsi="Arial"/>
          <w:sz w:val="24"/>
          <w:szCs w:val="24"/>
        </w:rPr>
        <w:t xml:space="preserve">Select lead IL-1B-targeting ASO candidate(s); develop clinical development plan integrating optimal seizure suppression with immune safety; propose regulatory strategy for neuroinflammation-targeted epilepsy therapy.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Top 10 IL-1B-reduction ASOs with comprehensive risk-benefit assessment: seizure suppression, immune preservation, CNS delivery optimization, selectivity, safety monitoring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Regulatory precedent: IL-1β targeting in other conditions (anakinra, canakinumab in rheumatoid arthritis, gout); FDA experience with immune-modulating biologics in rare diseases; breakthrough designation opportunities for intractable epilepsy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Clinical trial design considerations: patient population with IL-1B-driven seizures (post-traumatic epilepsy, autoimmune encephalitis, febrile seizures with IL-1B elevation); biomarkers for IL-1B-driven disease (CSF IL-1β, microglial activation markers)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Published seizure-IL-1B literature: preclinical models showing IL-1β antagonism reduces seizure frequency; clinical observations of elevated CSF IL-1β in some epilepsy patients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Quiver Bioscience microglial activation biomarkers: from patient-iPSC models, identify biomarkers predicting IL-1B-driven neuroinflammatory phenotype; ability to select patient population likely to respond to IL-1B targeting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Lead selection MCDA framework: weight seizure suppression efficacy (50%), immune safety margin (30%), CNS delivery optimization (10%), manufacturability (5%), clinical feasibility (5%)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Biomarker development strategy: identify surrogate markers for IL-1β-driven seizures (CSF IL-1β, microglial activation markers, neuroinflammatory EP signatures from patient-iPSCs) for patient enrichment and target engagement confirmation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IND-enabling toxicology design: outline GLP safety studies accounting for immune suppression (repeat-dose IT toxicology, immune competence assessment, infection susceptibility study)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Phase 2 patient enrichment strategy: propose biomarker-guided patient selection; identify subpopulation most likely to respond to IL-1B targeting (e.g., autoimmune epilepsy, post-traumatic epilepsy with IL-1B elevation)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Clinical endpoint framework: primary endpoints (seizure frequency reduction), secondary (EP biomarkers, developmental milestones if pediatric, quality of life), biomarker endpoints (CSF IL-1β reduction, microglial activation reduction)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Breakthrough designation preparation: assemble evidence for unmet need (intractable seizures refractory to conventional AEDs), promising IL-1B targeting data, potential for substantial clinical benefit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Rank top 5 IL-1B-reduction ASO candidates using MCDA: seizure suppression efficacy (50%), immune safety (30%), delivery/manufacturability (15%), clinical feasibility (5%); recommend lead and backup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Design patient enrichment biomarkers: identify CSF/serum markers for IL-1B-driven epilepsy; propose criteria for selecting patients most likely to respond to IL-1B targeting (elevated CSF IL-1β, microglial activation signatures)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Outline IND-enabling toxicology: repeat-dose IT ASO toxicology in rodents; immune function testing (lymphocyte proliferation assays, cytokine production, infection susceptibility); define NOAELs and safety margins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Develop Phase 2 trial design: biomarker-enriched patient population (e.g., refractory seizures + elevated CSF IL-1β); randomized, controlled trial comparing lead ASO vs. placebo; seizure frequency as primary endpoint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Prepare breakthrough designation: document IL-1B-driven epilepsy as unmet medical need, preclinical efficacy of IL-1B targeting, expected clinical benefit (seizure suppression in refractory patients), regulatory pathway acceleration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Final lead selection: Rank, ASO ID, Seizure Efficacy%, Immune Safety Score, Delivery Score, MCDA Overall Score (0-100), Recommendation (Lead/Backup)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Lead ASO comprehensive profile: sequence, target (IL1B mRNA vs. inflammasome component), predicted seizure suppression (%), predicted immune safety profile (infection risk, immune preservation %), delivery strategy (IT route, dosing), CNS selectivity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Biomarker enrichment strategy: CSF IL-1β, microglial activation markers (CD11b, P2RY12, TMEM119), neuroinflammatory EP signatures; proposed patient selection criteria for Phase 2 (refractory seizures + elevated IL-1β)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IND-enabling toxicology protocol: repeat-dose IT study (28-day, 90-day) in rodents; immune function endpoints (lymphocyte counts, splenic cellularity, infection susceptibility); safety margins to clinical dose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Phase 2 clinical trial design: patient population (refractory seizures, biomarker-enriched for IL-1B elevation), enrollment (~20-40 patients), randomized placebo-controlled, seizure frequency primary endpoint, CSF IL-1β biomarker secondary endpoint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Clinical development timeline and regulatory strategy: IND preparation (6-12 months), Phase 2 (24-36 months), breakthrough designation pathway (if evidence supports), post-marketing safety monitoring for infection rates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Risk mitigation strategy: infection monitoring protocol, immune function assessment schedule, patient exclusion criteria (immunocompromised status, active infections), dose adjustment guidelines for high-risk patients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Format: </w:t>
      </w:r>
      <w:r>
        <w:rPr>
          <w:rFonts w:ascii="Arial" w:cs="Arial" w:eastAsia="Arial" w:hAnsi="Arial"/>
          <w:sz w:val="24"/>
          <w:szCs w:val="24"/>
        </w:rPr>
        <w:t xml:space="preserve">Final selection ranking (Rank, ASO ID, Efficacy%, Safety, Delivery, MCDA Score, Decision) + comprehensive lead profile + biomarker strategy + IND/Phase 2 protocol summaries + regulatory strategy + risk mitigation plan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Comprehensive Tools &amp; Databases Summary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IL-1B transcriptional regulation database: ENCODE ChIP-seq for NF-κB, IRF1, AP-1 at IL1B promoter; identify cell-type-specific regulatory elements (microglial vs. infiltrating immune cells)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IL-1B 3'UTR ARE analyzer: identify AU-rich elements in IL1B 3'UTR; predict impact on mRNA stability and half-life in activated microglial cells (basal ~2-3 hour half-life; activated ~10-30 min)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Inflammasome component expression profiler: RNA-seq data for NLRP3, AIM2, ASC, caspase-1 in microglial cells vs. neurons; identify cell types with inflammasome capacity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IL-1β signaling pathway mapper: IL1R1 expression in neurons vs. glia; predict cell-type-specific IL-1β response (neuronal vs. glial targets)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Neuroinflammatory EP signature database (Quiver atlas): compile neuronal EP changes associated with microglial activation and IL-1β elevation (firing rate, GABAergic inhibition, network synchronization)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IL-1β expression-neuroinflammatory EP correlator: quantitative relationship between CNS IL-1β concentration (pg/mL) and predicted EP signature severity (excitability index 0-100)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IL1B mRNA structure predictor: secondary structure for exons 1-7 and 3'UTR; identify accessible regions for ASO binding; highlight ARE-binding protein sites in 3'UTR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RNase H activity optimizer: design 2'MOE gapmer ASOs targeting IL1B coding region for rapid mRNA cleavage; predict knockdown kinetics and steady-state mRNA reduction (%)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ARE-targeting ASO designer: design ASOs complementary to AU-rich elements in IL1B 3'UTR; predict impact on TTP/HuR binding and mRNA decay acceleration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Inflammasome component ASO designer: design ASOs targeting CASP1, NLRP3, or ASC transcripts; predict impact on inflammasome assembly and mature IL-1β generation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Off-target cytokine and caspase checker: BLAST and RNAhybrid search against IL1A, IL18, TNF, IL6, CASP3-8, CASP14 genes to minimize immunological side effects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Microglial uptake modeler: predict scavenger receptor-mediated uptake and cellular delivery in microglia vs. peripheral immune cells; assess CNS-specific targeting feasibility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IL-1β dose-response EP modeler: predict firing rate, rheobase, synaptic transmission (GABAergic and glutamatergic) at different IL-1β concentrations (0-500 pg/mL range)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Neuronal hyperexcitability predictor: quantify IL-1β-mediated changes in voltage-gated ion channel properties (Na+ current increase, K+ current decrease) and predict resulting action potential properties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GABAergic transmission recovery correlator: predict recovery of GABAergic synaptic strength (GABAA receptor current amplitude, frequency) with IL-1β reduction; link to firing rate normalization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200" w:before="200"/>
    </w:pPr>
    <w:rPr>
      <w:rFonts w:ascii="Arial" w:cs="Arial" w:eastAsia="Arial" w:hAnsi="Arial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2026-03-04T19:38:09.616Z</dcterms:created>
  <dcterms:modified xsi:type="dcterms:W3CDTF">2026-03-04T19:38:09.616Z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