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34E1" w14:textId="77777777" w:rsidR="00344251" w:rsidRDefault="00344251"/>
    <w:p w14:paraId="51E44D78" w14:textId="3FBA0C08" w:rsidR="00D3579E" w:rsidRPr="00A47A27" w:rsidRDefault="00D3579E" w:rsidP="00A47A27">
      <w:pPr>
        <w:spacing w:afterLines="60" w:after="144" w:line="200" w:lineRule="exact"/>
        <w:rPr>
          <w:rFonts w:ascii="Arial" w:hAnsi="Arial" w:cs="Arial"/>
          <w:sz w:val="20"/>
          <w:szCs w:val="20"/>
        </w:rPr>
      </w:pPr>
      <w:r w:rsidRPr="00A47A27">
        <w:rPr>
          <w:rFonts w:ascii="Arial" w:hAnsi="Arial" w:cs="Arial"/>
          <w:sz w:val="20"/>
          <w:szCs w:val="20"/>
        </w:rPr>
        <w:t xml:space="preserve">Below are a list of drug discovery/development-related prompts/queries that </w:t>
      </w:r>
      <w:proofErr w:type="gramStart"/>
      <w:r w:rsidRPr="00A47A27">
        <w:rPr>
          <w:rFonts w:ascii="Arial" w:hAnsi="Arial" w:cs="Arial"/>
          <w:sz w:val="20"/>
          <w:szCs w:val="20"/>
        </w:rPr>
        <w:t>an</w:t>
      </w:r>
      <w:proofErr w:type="gramEnd"/>
      <w:r w:rsidRPr="00A47A27">
        <w:rPr>
          <w:rFonts w:ascii="Arial" w:hAnsi="Arial" w:cs="Arial"/>
          <w:sz w:val="20"/>
          <w:szCs w:val="20"/>
        </w:rPr>
        <w:t xml:space="preserve"> serious drug developer or executive would ask a</w:t>
      </w:r>
      <w:r w:rsidR="00B30EDD">
        <w:rPr>
          <w:rFonts w:ascii="Arial" w:hAnsi="Arial" w:cs="Arial"/>
          <w:sz w:val="20"/>
          <w:szCs w:val="20"/>
        </w:rPr>
        <w:t>n</w:t>
      </w:r>
      <w:r w:rsidRPr="00A47A27">
        <w:rPr>
          <w:rFonts w:ascii="Arial" w:hAnsi="Arial" w:cs="Arial"/>
          <w:sz w:val="20"/>
          <w:szCs w:val="20"/>
        </w:rPr>
        <w:t xml:space="preserve"> AI-enabled drug discovery tool for the CNS, such as Sapphire:</w:t>
      </w:r>
    </w:p>
    <w:p w14:paraId="5A7E0943" w14:textId="1874DE53" w:rsidR="00344251" w:rsidRPr="00A47A27" w:rsidRDefault="00344251" w:rsidP="00B30EDD">
      <w:pPr>
        <w:pStyle w:val="ListParagraph"/>
        <w:numPr>
          <w:ilvl w:val="0"/>
          <w:numId w:val="36"/>
        </w:numPr>
        <w:snapToGrid w:val="0"/>
        <w:spacing w:after="40" w:line="200" w:lineRule="exact"/>
        <w:contextualSpacing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A47A27">
        <w:rPr>
          <w:rFonts w:ascii="Arial" w:hAnsi="Arial" w:cs="Arial"/>
          <w:b/>
          <w:bCs/>
          <w:sz w:val="20"/>
          <w:szCs w:val="20"/>
          <w:u w:val="single"/>
        </w:rPr>
        <w:t>Examples from pitch deck:</w:t>
      </w:r>
    </w:p>
    <w:p w14:paraId="7ADBB793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Are there known disease-causing variants in Gene X that could guide a splice-modulating or allele-selective ASO strategy?</w:t>
      </w:r>
    </w:p>
    <w:p w14:paraId="360B9CFD" w14:textId="77777777" w:rsidR="00344251" w:rsidRPr="00344251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What is the predicted minimal knockdown threshold needed for phenotypic rescue/efficacy based on human neuronal phenotypes?</w:t>
      </w:r>
    </w:p>
    <w:p w14:paraId="5B3FE0DE" w14:textId="77777777" w:rsidR="00344251" w:rsidRPr="00344251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What ASO target sites on this transcript show the highest predicted efficacy? lowest toxicity?</w:t>
      </w:r>
    </w:p>
    <w:p w14:paraId="647DC244" w14:textId="77777777" w:rsidR="00344251" w:rsidRPr="00344251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Does the gene require selective targeting to avoid unwanted biological consequences?</w:t>
      </w:r>
    </w:p>
    <w:p w14:paraId="5AD0CB0A" w14:textId="77777777" w:rsidR="00344251" w:rsidRPr="00344251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Based on known oligo distribution maps, will an ASO targeting this gene achieve sufficient exposure in the relevant brain regions or neuron classes?</w:t>
      </w:r>
    </w:p>
    <w:p w14:paraId="0EA5913B" w14:textId="77777777" w:rsidR="00344251" w:rsidRPr="00344251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What other disease-causing genes produce similar electrophysiological or transcriptomic rescue signatures? Can they be addressed by the same oligos?</w:t>
      </w:r>
    </w:p>
    <w:p w14:paraId="413AD078" w14:textId="77777777" w:rsidR="00344251" w:rsidRPr="00344251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What is the patent landscape for ASO target sites on this gene (target coordinates, sequence claims, modification claims)?</w:t>
      </w:r>
    </w:p>
    <w:p w14:paraId="04FE2898" w14:textId="77777777" w:rsidR="00344251" w:rsidRPr="00344251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Does this transcript display features that increase probability of success? (e.g., long half-life, accessible RNase H sites, favorable exon/intron architecture</w:t>
      </w:r>
    </w:p>
    <w:p w14:paraId="2544B353" w14:textId="1E80B0FD" w:rsidR="00344251" w:rsidRPr="00B30EDD" w:rsidRDefault="00344251" w:rsidP="00B30EDD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rPr>
          <w:rFonts w:ascii="Arial" w:hAnsi="Arial" w:cs="Arial"/>
          <w:sz w:val="20"/>
          <w:szCs w:val="20"/>
        </w:rPr>
      </w:pPr>
      <w:r w:rsidRPr="00344251">
        <w:rPr>
          <w:rFonts w:ascii="Arial" w:hAnsi="Arial" w:cs="Arial"/>
          <w:sz w:val="20"/>
          <w:szCs w:val="20"/>
        </w:rPr>
        <w:t>Evaluate the risk of pro-inflammatory cytokine release (IL-6, TNF-alpha) for this specific chemical modification pattern.</w:t>
      </w:r>
    </w:p>
    <w:p w14:paraId="32E44C93" w14:textId="676899B5" w:rsidR="00344251" w:rsidRPr="00A47A27" w:rsidRDefault="00344251" w:rsidP="00B30EDD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A47A27">
        <w:rPr>
          <w:rFonts w:ascii="Arial" w:hAnsi="Arial" w:cs="Arial"/>
          <w:b/>
          <w:bCs/>
          <w:sz w:val="20"/>
          <w:szCs w:val="20"/>
          <w:u w:val="single"/>
        </w:rPr>
        <w:t>Original Examples from James/Graham:</w:t>
      </w:r>
    </w:p>
    <w:p w14:paraId="3F570BF8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 xml:space="preserve">Which gene perturbations are most </w:t>
      </w:r>
      <w:proofErr w:type="gramStart"/>
      <w:r w:rsidRPr="008177EF">
        <w:rPr>
          <w:rFonts w:ascii="Arial" w:hAnsi="Arial" w:cs="Arial"/>
          <w:sz w:val="20"/>
          <w:szCs w:val="20"/>
        </w:rPr>
        <w:t>similar to</w:t>
      </w:r>
      <w:proofErr w:type="gramEnd"/>
      <w:r w:rsidRPr="008177EF">
        <w:rPr>
          <w:rFonts w:ascii="Arial" w:hAnsi="Arial" w:cs="Arial"/>
          <w:sz w:val="20"/>
          <w:szCs w:val="20"/>
        </w:rPr>
        <w:t xml:space="preserve"> TSC2 based on their EP profiles/signatures?</w:t>
      </w:r>
    </w:p>
    <w:p w14:paraId="0972FB98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 xml:space="preserve">Do the TSC1 and TSC2 gene perturbations have </w:t>
      </w:r>
      <w:proofErr w:type="gramStart"/>
      <w:r w:rsidRPr="008177EF">
        <w:rPr>
          <w:rFonts w:ascii="Arial" w:hAnsi="Arial" w:cs="Arial"/>
          <w:sz w:val="20"/>
          <w:szCs w:val="20"/>
        </w:rPr>
        <w:t>close proximity</w:t>
      </w:r>
      <w:proofErr w:type="gramEnd"/>
      <w:r w:rsidRPr="008177EF">
        <w:rPr>
          <w:rFonts w:ascii="Arial" w:hAnsi="Arial" w:cs="Arial"/>
          <w:sz w:val="20"/>
          <w:szCs w:val="20"/>
        </w:rPr>
        <w:t>?</w:t>
      </w:r>
    </w:p>
    <w:p w14:paraId="1B2AA92C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Which gene perturbations are anti-</w:t>
      </w:r>
      <w:proofErr w:type="spellStart"/>
      <w:r w:rsidRPr="008177EF">
        <w:rPr>
          <w:rFonts w:ascii="Arial" w:hAnsi="Arial" w:cs="Arial"/>
          <w:sz w:val="20"/>
          <w:szCs w:val="20"/>
        </w:rPr>
        <w:t>podal</w:t>
      </w:r>
      <w:proofErr w:type="spellEnd"/>
      <w:r w:rsidRPr="008177EF">
        <w:rPr>
          <w:rFonts w:ascii="Arial" w:hAnsi="Arial" w:cs="Arial"/>
          <w:sz w:val="20"/>
          <w:szCs w:val="20"/>
        </w:rPr>
        <w:t xml:space="preserve"> to TSC1/TSC2 based on their EP profiles/signatures?</w:t>
      </w:r>
    </w:p>
    <w:p w14:paraId="4EA8C43E" w14:textId="39A5966E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 xml:space="preserve">Please list </w:t>
      </w:r>
      <w:proofErr w:type="gramStart"/>
      <w:r w:rsidRPr="008177EF">
        <w:rPr>
          <w:rFonts w:ascii="Arial" w:hAnsi="Arial" w:cs="Arial"/>
          <w:sz w:val="20"/>
          <w:szCs w:val="20"/>
        </w:rPr>
        <w:t>all of</w:t>
      </w:r>
      <w:proofErr w:type="gramEnd"/>
      <w:r w:rsidRPr="008177EF">
        <w:rPr>
          <w:rFonts w:ascii="Arial" w:hAnsi="Arial" w:cs="Arial"/>
          <w:sz w:val="20"/>
          <w:szCs w:val="20"/>
        </w:rPr>
        <w:t xml:space="preserve"> the genes that are “hits”</w:t>
      </w:r>
    </w:p>
    <w:p w14:paraId="3B7D4E66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Which gene perturbations are most severe in their disruption of neuronal function?</w:t>
      </w:r>
    </w:p>
    <w:p w14:paraId="51356AA8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Which voltage-gated sodium channels cluster together?</w:t>
      </w:r>
    </w:p>
    <w:p w14:paraId="3DA8224A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List the gene perturbations within the mTOR pathway and confirm enrichment or identify mTOR pathway genes whose signature is not aligned with those of the other mTOR members.</w:t>
      </w:r>
    </w:p>
    <w:p w14:paraId="7638489F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How internally consistent are electrophysiological signatures among gene perturbations in the mTOR pathway, and which outliers deviate most strongly from the cluster?</w:t>
      </w:r>
    </w:p>
    <w:p w14:paraId="6846F07F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“Within the mTOR signaling pathway, which gene perturbations produce electrophysiological profiles that are least similar to other members of the pathway?”</w:t>
      </w:r>
    </w:p>
    <w:p w14:paraId="04853831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Are genes associated with the EMC Complex present in the Quiver gene perturbation data set?</w:t>
      </w:r>
    </w:p>
    <w:p w14:paraId="05C9738A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If so, do the EMC Complex genes cluster together? If yes, how many and which ones?</w:t>
      </w:r>
    </w:p>
    <w:p w14:paraId="1C623067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Rank KEGG pathways by the internal similarity of their gene perturbation profiles.”</w:t>
      </w:r>
    </w:p>
    <w:p w14:paraId="7DE7ACE4" w14:textId="77777777" w:rsidR="00344251" w:rsidRPr="008177EF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 xml:space="preserve">Are EP profiles from the PI3K-Akt pathway distinguishable from those of the </w:t>
      </w:r>
      <w:proofErr w:type="spellStart"/>
      <w:r w:rsidRPr="008177EF">
        <w:rPr>
          <w:rFonts w:ascii="Arial" w:hAnsi="Arial" w:cs="Arial"/>
          <w:sz w:val="20"/>
          <w:szCs w:val="20"/>
        </w:rPr>
        <w:t>Wnt</w:t>
      </w:r>
      <w:proofErr w:type="spellEnd"/>
      <w:r w:rsidRPr="008177EF">
        <w:rPr>
          <w:rFonts w:ascii="Arial" w:hAnsi="Arial" w:cs="Arial"/>
          <w:sz w:val="20"/>
          <w:szCs w:val="20"/>
        </w:rPr>
        <w:t xml:space="preserve"> signaling pathway?</w:t>
      </w:r>
    </w:p>
    <w:p w14:paraId="72BE1DE5" w14:textId="77777777" w:rsidR="00B30EDD" w:rsidRDefault="00344251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rPr>
          <w:rFonts w:ascii="Arial" w:hAnsi="Arial" w:cs="Arial"/>
          <w:sz w:val="20"/>
          <w:szCs w:val="20"/>
        </w:rPr>
      </w:pPr>
      <w:r w:rsidRPr="008177EF">
        <w:rPr>
          <w:rFonts w:ascii="Arial" w:hAnsi="Arial" w:cs="Arial"/>
          <w:sz w:val="20"/>
          <w:szCs w:val="20"/>
        </w:rPr>
        <w:t>Can we reconstruct the KEGG mTOR pathway structure from EP similarity alone?</w:t>
      </w:r>
    </w:p>
    <w:p w14:paraId="794C8808" w14:textId="75081065" w:rsidR="00344251" w:rsidRPr="00B30EDD" w:rsidRDefault="00344251" w:rsidP="00B30EDD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rPr>
          <w:rFonts w:ascii="Arial" w:hAnsi="Arial" w:cs="Arial"/>
          <w:sz w:val="20"/>
          <w:szCs w:val="20"/>
        </w:rPr>
      </w:pPr>
      <w:r w:rsidRPr="00B30EDD">
        <w:rPr>
          <w:rFonts w:ascii="Arial" w:hAnsi="Arial" w:cs="Arial"/>
          <w:sz w:val="20"/>
          <w:szCs w:val="20"/>
        </w:rPr>
        <w:t>Do epilepsy-associated gene perturbations cluster more closely together than a randomly selected set of 50 gene perturbations?</w:t>
      </w:r>
    </w:p>
    <w:p w14:paraId="4E48DE54" w14:textId="13826812" w:rsidR="00344251" w:rsidRPr="00A47A27" w:rsidRDefault="00344251" w:rsidP="00B30EDD">
      <w:pPr>
        <w:pStyle w:val="ListParagraph"/>
        <w:numPr>
          <w:ilvl w:val="0"/>
          <w:numId w:val="36"/>
        </w:numPr>
        <w:snapToGrid w:val="0"/>
        <w:spacing w:after="240" w:line="240" w:lineRule="auto"/>
        <w:contextualSpacing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A47A27">
        <w:rPr>
          <w:rFonts w:ascii="Arial" w:hAnsi="Arial" w:cs="Arial"/>
          <w:b/>
          <w:bCs/>
          <w:sz w:val="20"/>
          <w:szCs w:val="20"/>
          <w:u w:val="single"/>
        </w:rPr>
        <w:t>True Drug Discovery Prompts to dictate external dataset prioritization:</w:t>
      </w:r>
    </w:p>
    <w:p w14:paraId="10E8B9A2" w14:textId="77777777" w:rsidR="00B30EDD" w:rsidRDefault="008177EF" w:rsidP="00B30EDD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TARGET DISCOVERY &amp; PRIORITIZATION</w:t>
      </w:r>
    </w:p>
    <w:p w14:paraId="6428D8BD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the top 25 genetically supported targets for disease modification in early Alzheimer’s disease based on Quiver functional phenotype reversal, human genetics strength, and biomarker measurability.</w:t>
      </w:r>
    </w:p>
    <w:p w14:paraId="32E06E5C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TSC2 loss-of-function, identify all gene perturbations in Quiver that are functionally antipodal. Rank them by </w:t>
      </w:r>
      <w:proofErr w:type="spellStart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druggability</w:t>
      </w:r>
      <w:proofErr w:type="spellEnd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BBB feasibility.</w:t>
      </w:r>
    </w:p>
    <w:p w14:paraId="401121F2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Identify CRISPR hits that normalize excitatory/inhibitory imbalance in human cortical neurons and overlap with schizophrenia GWAS loci.</w:t>
      </w:r>
    </w:p>
    <w:p w14:paraId="5B1D3CBA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SCN2A gain-of-function epilepsy, propose target suppression strategies ranked by predicted functional rescue and safety margin.</w:t>
      </w:r>
    </w:p>
    <w:p w14:paraId="66C57C04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Map all genes functionally converging on the same Quiver embedding cluster as GRIN2B and identify which are more druggable.</w:t>
      </w:r>
    </w:p>
    <w:p w14:paraId="21BCC94B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 targets in neuroinflammation that show strong functional rescue in human neurons but minimal microglial toxicity signals.</w:t>
      </w:r>
    </w:p>
    <w:p w14:paraId="6B64AA3A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Among 18k gene perturbations, which 50 genes most strongly improve neuronal firing stability without reducing network connectivity?</w:t>
      </w:r>
    </w:p>
    <w:p w14:paraId="6A3BDEF1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pathway “common nodes” across ASD, schizophrenia, and epilepsy functional clusters.</w:t>
      </w:r>
    </w:p>
    <w:p w14:paraId="18E0AF9F" w14:textId="77777777" w:rsidR="00B30EDD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Parkinson’s disease, identify targets with protective genetic variants and strong Quiver phenotype modulation.</w:t>
      </w:r>
    </w:p>
    <w:p w14:paraId="6ECBC6A9" w14:textId="53024367" w:rsidR="008177EF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10 CNS targets where Quiver functional signal contradicts transcriptomic predictions.</w:t>
      </w:r>
    </w:p>
    <w:p w14:paraId="1267E3F4" w14:textId="77777777" w:rsidR="00B30EDD" w:rsidRDefault="008177EF" w:rsidP="004D2544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ASO DESIGN PROMPTS</w:t>
      </w:r>
    </w:p>
    <w:p w14:paraId="5913012F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5 optimized ASO sequences targeting TSC2 with predicted &gt;70% knockdown efficiency and minimal off-target risk.</w:t>
      </w:r>
    </w:p>
    <w:p w14:paraId="014AFCC7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allele-specific ASOs for a pathogenic gain-of-function mutation in SCN8A.</w:t>
      </w:r>
    </w:p>
    <w:p w14:paraId="40B4DED6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MECP2 duplication syndrome, design partial suppression ASOs that achieve 30–50% knockdown without complete silencing.</w:t>
      </w:r>
    </w:p>
    <w:p w14:paraId="3D91EF48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antisense targets predicted to normalize hyperexcitability in Dup15q neurons.</w:t>
      </w:r>
    </w:p>
    <w:p w14:paraId="0B0BF4A3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ASO chemistry modifications (2’MOE, LNA, PMO) by predicted CNS tolerability for gene X.</w:t>
      </w:r>
    </w:p>
    <w:p w14:paraId="3EB380EC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gene Y, generate ASO sequences optimized for intrathecal delivery with low innate immune activation risk.</w:t>
      </w:r>
    </w:p>
    <w:p w14:paraId="1D95514A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toxicity risk for the top 10 ASO candidates targeting gene Z using known ASO safety datasets.</w:t>
      </w:r>
    </w:p>
    <w:p w14:paraId="17E713A3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Propose combination ASO strategies for polygenic epilepsy clusters.</w:t>
      </w:r>
    </w:p>
    <w:p w14:paraId="0480AC8D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Identify antisense approaches that replicate the functional phenotype of a known protective </w:t>
      </w:r>
      <w:proofErr w:type="spellStart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LoF</w:t>
      </w:r>
      <w:proofErr w:type="spellEnd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human variant.</w:t>
      </w:r>
    </w:p>
    <w:p w14:paraId="7E6EAE4E" w14:textId="79D1E665" w:rsidR="008177EF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rare monogenic neurodegeneration </w:t>
      </w:r>
      <w:proofErr w:type="gramStart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</w:t>
      </w:r>
      <w:proofErr w:type="gramEnd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A, design ASOs and estimate IND timeline feasibility.</w:t>
      </w:r>
    </w:p>
    <w:p w14:paraId="0F31F15E" w14:textId="77777777" w:rsidR="00B30EDD" w:rsidRDefault="008177EF" w:rsidP="004D2544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SMALL MOLECULE DISCOVERY</w:t>
      </w:r>
    </w:p>
    <w:p w14:paraId="363B3EA7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Identify FDA-approved molecules that are functionally antipodal to gene X </w:t>
      </w:r>
      <w:proofErr w:type="spellStart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LoF</w:t>
      </w:r>
      <w:proofErr w:type="spellEnd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phenotype.</w:t>
      </w:r>
    </w:p>
    <w:p w14:paraId="66948579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small molecules in Quiver with strongest rescue effect in TSC2 neurons and BBB penetrance evidence.</w:t>
      </w:r>
    </w:p>
    <w:p w14:paraId="741D8292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Propose novel scaffolds structurally similar to compound cluster Y but predicted to improve selectivity.</w:t>
      </w:r>
    </w:p>
    <w:p w14:paraId="6268535D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molecules that normalize E/I imbalance without suppressing intrinsic excitability.</w:t>
      </w:r>
    </w:p>
    <w:p w14:paraId="13045A37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Nav1.7/Nav1.8 dual inhibition, propose a small molecule profile predicted to avoid cardiovascular liability.</w:t>
      </w:r>
    </w:p>
    <w:p w14:paraId="7E266FA5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3 novel chemical structures predicted to reverse disease phenotype cluster Z.</w:t>
      </w:r>
    </w:p>
    <w:p w14:paraId="4E1F2A61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repurposing candidates with prior Phase 2 CNS safety data and strong Quiver phenotype match.</w:t>
      </w:r>
    </w:p>
    <w:p w14:paraId="3D473742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Compare small molecule vs ASO strategy for gene X in terms of predicted </w:t>
      </w:r>
      <w:proofErr w:type="spellStart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</w:t>
      </w:r>
      <w:proofErr w:type="spellEnd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</w:t>
      </w:r>
      <w:proofErr w:type="spellStart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rNPV</w:t>
      </w:r>
      <w:proofErr w:type="spellEnd"/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D81A174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compounds in the atlas with disease-modifying phenotype but low historical clinical investment.</w:t>
      </w:r>
    </w:p>
    <w:p w14:paraId="1A4D6859" w14:textId="0E751A61" w:rsidR="008177EF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20 CNS compounds by predicted Phase 2 probability of success using Quiver + external data</w:t>
      </w:r>
    </w:p>
    <w:p w14:paraId="1AB32C84" w14:textId="77777777" w:rsidR="00B30EDD" w:rsidRDefault="008177EF" w:rsidP="004D2544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COMBINATION THERAPY</w:t>
      </w:r>
    </w:p>
    <w:p w14:paraId="26F0EA02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 combinations that produce additive rescue in ASD-like functional cluster.</w:t>
      </w:r>
    </w:p>
    <w:p w14:paraId="7250069F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Propose combination strategies targeting excitatory neuron intrinsic excitability + inhibitory synaptic transmission.</w:t>
      </w:r>
    </w:p>
    <w:p w14:paraId="12B4F3E4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combination pairs that maximize phenotype rescue while minimizing toxicity signals.</w:t>
      </w:r>
    </w:p>
    <w:p w14:paraId="4BD7F9B1" w14:textId="77777777" w:rsidR="00B30EDD" w:rsidRPr="00B30EDD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For treatment-resistant depression, propose dual-mechanism combinations supported by Quiver embedding similarity.</w:t>
      </w:r>
    </w:p>
    <w:p w14:paraId="5DB3F483" w14:textId="476A15ED" w:rsidR="008177EF" w:rsidRPr="00B30EDD" w:rsidRDefault="008177EF" w:rsidP="00B30EDD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B30EDD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synergistic pairs for SCN2A epilepsy predicted to outperform monotherapy.</w:t>
      </w:r>
    </w:p>
    <w:p w14:paraId="64768CF2" w14:textId="77777777" w:rsidR="00FF71F1" w:rsidRDefault="008177EF" w:rsidP="004D2544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TRANSLATIONAL &amp; BIOMARKER QUESTIONS</w:t>
      </w:r>
    </w:p>
    <w:p w14:paraId="4009C432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gene X, identify fluid biomarkers that align with the Quiver functional phenotype.</w:t>
      </w:r>
    </w:p>
    <w:p w14:paraId="2F9DFF16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CRISPR perturbations correlate best with known EEG phenotypes in epilepsy?</w:t>
      </w:r>
    </w:p>
    <w:p w14:paraId="2F41D6B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Map Quiver excitability signatures to clinical symptom domains in schizophrenia.</w:t>
      </w:r>
    </w:p>
    <w:p w14:paraId="7FB6871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functional signatures predictive of cognitive improvement vs mood improvement.</w:t>
      </w:r>
    </w:p>
    <w:p w14:paraId="5EAA874F" w14:textId="1908BFE6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Lines="60" w:after="144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neurodegeneration gene Y, predict whether functional rescue implies disease modification or symptomatic effect.</w:t>
      </w:r>
    </w:p>
    <w:p w14:paraId="7991FACE" w14:textId="77777777" w:rsidR="00FF71F1" w:rsidRDefault="008177EF" w:rsidP="004D2544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PORTFOLIO &amp; CAPITAL ALLOCATION</w:t>
      </w:r>
    </w:p>
    <w:p w14:paraId="60E0BD37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10 CNS programs by probability-adjusted NPV using Quiver + external competitive landscape.</w:t>
      </w:r>
    </w:p>
    <w:p w14:paraId="55FB9E45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with high functional signal but low competitive saturation.</w:t>
      </w:r>
    </w:p>
    <w:p w14:paraId="4C9903E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gene X, estimate peak sales potential and regulatory risk profile.</w:t>
      </w:r>
    </w:p>
    <w:p w14:paraId="7C947F9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programs likely to fail in Phase 2 based on weak functional-human alignment.</w:t>
      </w:r>
    </w:p>
    <w:p w14:paraId="0C813F67" w14:textId="0498FFA8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Recommend which 3 programs should receive $50M allocation for maximum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improvement.</w:t>
      </w:r>
    </w:p>
    <w:p w14:paraId="31166640" w14:textId="77777777" w:rsidR="00FF71F1" w:rsidRDefault="008177EF" w:rsidP="004D2544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STRATEGIC DUE DILIGENCE</w:t>
      </w:r>
    </w:p>
    <w:p w14:paraId="6CDCAA9D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target X, how many companies are currently active and what stage are they in?</w:t>
      </w:r>
    </w:p>
    <w:p w14:paraId="79ED09B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adjacent pathway members that are more druggable than the current target.</w:t>
      </w:r>
    </w:p>
    <w:p w14:paraId="03D7071A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Evaluate whether targeting gene X is likely to face safety liabilities based on historical toxicology.</w:t>
      </w:r>
    </w:p>
    <w:p w14:paraId="32993F8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Compare ASO vs small molecule approach for gene Y in terms of regulatory path and commercial scalability.</w:t>
      </w:r>
    </w:p>
    <w:p w14:paraId="631BE385" w14:textId="68A8E655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we were building a first-in-class CNS franchise, which Quiver-derived target cluster provides the highest long-term strategic value?</w:t>
      </w:r>
    </w:p>
    <w:p w14:paraId="02277A70" w14:textId="77777777" w:rsidR="00FF71F1" w:rsidRDefault="008177EF" w:rsidP="004D2544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MECHANISM DISAMBIGUATION</w:t>
      </w:r>
    </w:p>
    <w:p w14:paraId="3EAB3215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gene X, does the Quiver phenotype more closely resemble synaptic dysfunction or intrinsic excitability shift? Quantify effect sizes.</w:t>
      </w:r>
    </w:p>
    <w:p w14:paraId="6BE4249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we suppress gene Y by 50%, what compensatory pathways are predicted to activate?</w:t>
      </w:r>
    </w:p>
    <w:p w14:paraId="54E0A585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whose CRISPR phenotype is reversed by known anti-inflammatory drugs.</w:t>
      </w:r>
    </w:p>
    <w:p w14:paraId="2DBB9688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gene perturbations cluster with known rapid-onset antidepressants?</w:t>
      </w:r>
    </w:p>
    <w:p w14:paraId="6C66FDE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target Z, is the functional phenotype likely upstream or downstream of mTOR signaling?</w:t>
      </w:r>
    </w:p>
    <w:p w14:paraId="0FF1126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genes whose perturbation worsens phenotype in rodent-supported neurons but improves in human-only systems.</w:t>
      </w:r>
    </w:p>
    <w:p w14:paraId="100E44D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Does the Quiver signature of gene X suggest disease modification or symptomatic modulation?</w:t>
      </w:r>
    </w:p>
    <w:p w14:paraId="154AC9F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that normalize spike waveform morphology but not firing rate — what does this imply mechanistically?</w:t>
      </w:r>
    </w:p>
    <w:p w14:paraId="66B64B6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perturbations that stabilize network synchrony without suppressing firing frequency.</w:t>
      </w:r>
    </w:p>
    <w:p w14:paraId="752D1F37" w14:textId="1781B981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CRISPR hits produce phenotype reversal only under synaptic assay, not intrinsic excitability assay?</w:t>
      </w:r>
    </w:p>
    <w:p w14:paraId="26DFF55A" w14:textId="77777777" w:rsidR="00FF71F1" w:rsidRDefault="008177EF" w:rsidP="005754BC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GENETICS + FUNCTION INTEGRATION</w:t>
      </w:r>
    </w:p>
    <w:p w14:paraId="4283B6EA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genes with strong GWAS support but weak Quiver phenotype.</w:t>
      </w:r>
    </w:p>
    <w:p w14:paraId="34CD8420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genes with strong Quiver phenotype but no GWAS support — are these novel opportunities?</w:t>
      </w:r>
    </w:p>
    <w:p w14:paraId="666EB78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protective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LoF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variant carriers in gene X, simulate expected electrophysiology profile.</w:t>
      </w:r>
    </w:p>
    <w:p w14:paraId="75EDAF06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 clusters converging on common functional embedding despite different genetic pathways.</w:t>
      </w:r>
    </w:p>
    <w:p w14:paraId="51CAD0E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Map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ClinVar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pathogenic variants onto Quiver perturbation space.</w:t>
      </w:r>
    </w:p>
    <w:p w14:paraId="3DB4541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Identify genes where partial knockdown gives superior functional outcome compared to full knockdown.</w:t>
      </w:r>
    </w:p>
    <w:p w14:paraId="4617414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Rank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LoF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vs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GoF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perturbations for gene Y by predicted clinical feasibility.</w:t>
      </w:r>
    </w:p>
    <w:p w14:paraId="7675DEF3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polygenic convergence points in ASD functional clusters.</w:t>
      </w:r>
    </w:p>
    <w:p w14:paraId="24C8361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targets show strong effect in excitatory neurons but minimal effect in inhibitory neurons?</w:t>
      </w:r>
    </w:p>
    <w:p w14:paraId="32E12CEE" w14:textId="3FA7D5F7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genes whose perturbation mimics effect of top 3 antidepressant compounds.</w:t>
      </w:r>
    </w:p>
    <w:p w14:paraId="326700CC" w14:textId="77777777" w:rsidR="00FF71F1" w:rsidRDefault="008177EF" w:rsidP="005754BC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BBB, PK/PD, AND DRUGGABILITY</w:t>
      </w:r>
    </w:p>
    <w:p w14:paraId="3EDF6C5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top 20 Quiver targets in schizophrenia cluster, rank by BBB penetrance feasibility.</w:t>
      </w:r>
    </w:p>
    <w:p w14:paraId="6099EFDD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predicted to require &gt;80% CNS exposure to show effect.</w:t>
      </w:r>
    </w:p>
    <w:p w14:paraId="52EB3063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targets are likely extracellular and antibody-accessible?</w:t>
      </w:r>
    </w:p>
    <w:p w14:paraId="7AA016D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gene X, simulate required brain exposure for functional rescue.</w:t>
      </w:r>
    </w:p>
    <w:p w14:paraId="152FA8B8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Rank top 30 hits by </w:t>
      </w:r>
      <w:proofErr w:type="gram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small-molecule</w:t>
      </w:r>
      <w:proofErr w:type="gram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ligandability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0F75EC90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with structural homology enabling virtual screening acceleration.</w:t>
      </w:r>
    </w:p>
    <w:p w14:paraId="4D1655AA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molecule cluster Y, predict metabolic liabilities.</w:t>
      </w:r>
    </w:p>
    <w:p w14:paraId="0AFD9CD5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ion channels with strong functional signal but cardiovascular risk.</w:t>
      </w:r>
    </w:p>
    <w:p w14:paraId="7F84E0C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Compare oral small molecule vs intrathecal ASO for gene Z — which gives higher therapeutic index?</w:t>
      </w:r>
    </w:p>
    <w:p w14:paraId="7D89705E" w14:textId="24E4FB2E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with narrow therapeutic window based on Quiver amplitude-response curves.</w:t>
      </w:r>
    </w:p>
    <w:p w14:paraId="16ED7B98" w14:textId="77777777" w:rsidR="00FF71F1" w:rsidRDefault="00FF71F1" w:rsidP="00FF71F1">
      <w:pPr>
        <w:pStyle w:val="ListParagraph"/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</w:p>
    <w:p w14:paraId="268A734A" w14:textId="77777777" w:rsidR="00FF71F1" w:rsidRDefault="008177EF" w:rsidP="005754BC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TOXICITY &amp; SAFETY PREDICTION</w:t>
      </w:r>
    </w:p>
    <w:p w14:paraId="20544E81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seizure risk liability for top 15 excitability-modulating compounds.</w:t>
      </w:r>
    </w:p>
    <w:p w14:paraId="002F784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Identify gene suppressions predicted to cause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hypoexcitability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-related cognitive impairment.</w:t>
      </w:r>
    </w:p>
    <w:p w14:paraId="23C8B3E5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ASO sequences by predicted innate immune activation.</w:t>
      </w:r>
    </w:p>
    <w:p w14:paraId="30EDAF38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compounds whose Quiver profile resembles known neurotoxic agents.</w:t>
      </w:r>
    </w:p>
    <w:p w14:paraId="5885EB6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target X, estimate likelihood of psychiatric adverse events.</w:t>
      </w:r>
    </w:p>
    <w:p w14:paraId="30F936CA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long-term synaptic destabilization risk.</w:t>
      </w:r>
    </w:p>
    <w:p w14:paraId="197F99C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genes essential for neuronal survival in baseline state.</w:t>
      </w:r>
    </w:p>
    <w:p w14:paraId="45ECC14E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compounds reduce firing rate below physiological range?</w:t>
      </w:r>
    </w:p>
    <w:p w14:paraId="4992D402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gene perturbations by risk of developmental toxicity.</w:t>
      </w:r>
    </w:p>
    <w:p w14:paraId="41A41DAD" w14:textId="29D41E15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whose suppression induces compensatory upregulation of oncogenic pathways.</w:t>
      </w:r>
    </w:p>
    <w:p w14:paraId="03E32CA2" w14:textId="77777777" w:rsidR="00FF71F1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COMBINATION &amp; NETWORK STRATEGY</w:t>
      </w:r>
    </w:p>
    <w:p w14:paraId="4AED29D2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synergistic gene-gene suppression pairs.</w:t>
      </w:r>
    </w:p>
    <w:p w14:paraId="6383BBB2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dual-target small molecule profiles for ASD cluster.</w:t>
      </w:r>
    </w:p>
    <w:p w14:paraId="4A270CB1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combinations that normalize E/I ratio without affecting total spike output.</w:t>
      </w:r>
    </w:p>
    <w:p w14:paraId="785941D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combinations by predicted reduction in Phase 2 failure.</w:t>
      </w:r>
    </w:p>
    <w:p w14:paraId="7BD0E421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gene suppression + small molecule combination strategies.</w:t>
      </w:r>
    </w:p>
    <w:p w14:paraId="08E5C778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SCN2A epilepsy, simulate combination of partial knockdown + sodium channel modulation.</w:t>
      </w:r>
    </w:p>
    <w:p w14:paraId="5D7FB33D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pathway node where single intervention produces maximal downstream correction.</w:t>
      </w:r>
    </w:p>
    <w:p w14:paraId="122DAC4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multi-target strategy outperforming mTOR inhibition alone in TSC.</w:t>
      </w:r>
    </w:p>
    <w:p w14:paraId="175D0D65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hub genes whose perturbation collapses multiple disease clusters.</w:t>
      </w:r>
    </w:p>
    <w:p w14:paraId="0661F6BF" w14:textId="516B2AFD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5 two-target combinations for depression based on functional rescue + safety</w:t>
      </w:r>
    </w:p>
    <w:p w14:paraId="59A47173" w14:textId="77777777" w:rsidR="00FF71F1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RARE DISEASE &amp; PRECISION</w:t>
      </w:r>
    </w:p>
    <w:p w14:paraId="4A44AD8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monogenic epilepsy gene X, design ASO achieving 40% knockdown.</w:t>
      </w:r>
    </w:p>
    <w:p w14:paraId="640C1541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genotype-specific rescue strategies.</w:t>
      </w:r>
    </w:p>
    <w:p w14:paraId="169281AE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response heterogeneity across iPSC donor lines.</w:t>
      </w:r>
    </w:p>
    <w:p w14:paraId="5420D2FD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for pediatric intervention with minimal developmental risk.</w:t>
      </w:r>
    </w:p>
    <w:p w14:paraId="2BBE648A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Map newborn screening targets to functional clusters.</w:t>
      </w:r>
    </w:p>
    <w:p w14:paraId="649026C2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severity gradient from electrophysiology amplitude.</w:t>
      </w:r>
    </w:p>
    <w:p w14:paraId="393DEDB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ultra-rare gene Y, is there sufficient effect size to justify IND?</w:t>
      </w:r>
    </w:p>
    <w:p w14:paraId="2825E83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suitable for orphan designation.</w:t>
      </w:r>
    </w:p>
    <w:p w14:paraId="6475EFA5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rare disease targets by time-to-IND feasibility.</w:t>
      </w:r>
    </w:p>
    <w:p w14:paraId="66556C1B" w14:textId="1B74A1F5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Identify CRISPR perturbations rescuing severe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LoF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phenotypes.</w:t>
      </w:r>
    </w:p>
    <w:p w14:paraId="26A8C8FA" w14:textId="77777777" w:rsidR="00FF71F1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COMMERCIAL &amp; COMPETITIVE INTELLIGENCE</w:t>
      </w:r>
    </w:p>
    <w:p w14:paraId="4EB1E32E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target X, list all companies in Phase 1–3.</w:t>
      </w:r>
    </w:p>
    <w:p w14:paraId="0D53BC61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Identify white-space opportunities in schizophrenia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MoA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landscape.</w:t>
      </w:r>
    </w:p>
    <w:p w14:paraId="189E34AE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gene Y, is market saturation high?</w:t>
      </w:r>
    </w:p>
    <w:p w14:paraId="243CDF67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Estimate peak sales for top 5 ASO programs.</w:t>
      </w:r>
    </w:p>
    <w:p w14:paraId="2540695E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targets by exclusivity durability.</w:t>
      </w:r>
    </w:p>
    <w:p w14:paraId="4E058C2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Identify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MoAs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crowded by generics.</w:t>
      </w:r>
    </w:p>
    <w:p w14:paraId="3E87861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 pricing potential for rare genetic CNS target.</w:t>
      </w:r>
    </w:p>
    <w:p w14:paraId="0320C37D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targets with low competition but high genetic support.</w:t>
      </w:r>
    </w:p>
    <w:p w14:paraId="333E5F41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Compare mTOR vs adjacent pathway target commercialization potential.</w:t>
      </w:r>
    </w:p>
    <w:p w14:paraId="6AC5153D" w14:textId="4C9CB7A7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portfolio of 10 programs, optimize for $10B revenue in 10 years.</w:t>
      </w:r>
    </w:p>
    <w:p w14:paraId="4412F414" w14:textId="77777777" w:rsidR="00FF71F1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PORTFOLIO OPTIMIZATION</w:t>
      </w:r>
    </w:p>
    <w:p w14:paraId="250A4B4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If budget is $100M, allocate across 5 programs for max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rNPV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2067075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Kill one of these three programs based on data.</w:t>
      </w:r>
    </w:p>
    <w:p w14:paraId="2FCF4F2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current CNS portfolio by translational robustness.</w:t>
      </w:r>
    </w:p>
    <w:p w14:paraId="118BF6A6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3 programs to fast-track to IND.</w:t>
      </w:r>
    </w:p>
    <w:p w14:paraId="3F98BE6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3 programs to terminate preclinical.</w:t>
      </w:r>
    </w:p>
    <w:p w14:paraId="42FF6A9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Predict Phase 2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uplift from adding Quiver validation.</w:t>
      </w:r>
    </w:p>
    <w:p w14:paraId="49B2DFC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$50M investment, which cluster maximizes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delta?</w:t>
      </w:r>
    </w:p>
    <w:p w14:paraId="55BF6757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Compare small molecule platform vs ASO platform ROI.</w:t>
      </w:r>
    </w:p>
    <w:p w14:paraId="1DEBB79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Optimize portfolio for 30%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improvement.</w:t>
      </w:r>
    </w:p>
    <w:p w14:paraId="58829E2B" w14:textId="12889C95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Simulate outcome if top 2 programs fail — what is backup plan?</w:t>
      </w:r>
    </w:p>
    <w:p w14:paraId="52D58131" w14:textId="77777777" w:rsidR="00FF71F1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AI SELF-REFLECTION &amp; UNCERTAINTY</w:t>
      </w:r>
    </w:p>
    <w:p w14:paraId="732E0C16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Where is Quiver data insufficient to support this hypothesis?</w:t>
      </w:r>
    </w:p>
    <w:p w14:paraId="0FC98F93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assumptions driving ranking.</w:t>
      </w:r>
    </w:p>
    <w:p w14:paraId="40F3D2A8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Provide uncertainty intervals around predictions.</w:t>
      </w:r>
    </w:p>
    <w:p w14:paraId="466C0A5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predictions rely most heavily on external data?</w:t>
      </w:r>
    </w:p>
    <w:p w14:paraId="3FC2C626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Where does transcriptomics contradict electrophysiology?</w:t>
      </w:r>
    </w:p>
    <w:p w14:paraId="2DEFD9B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predictions most sensitive to model drift.</w:t>
      </w:r>
    </w:p>
    <w:p w14:paraId="7E4D815B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Which targets have weak replication across plates?</w:t>
      </w:r>
    </w:p>
    <w:p w14:paraId="405F11AE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What additional experiment would most increase confidence?</w:t>
      </w:r>
    </w:p>
    <w:p w14:paraId="14F5AD9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we had 2x power in screen, which targets likely emerge?</w:t>
      </w:r>
    </w:p>
    <w:p w14:paraId="43368A58" w14:textId="15486274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Provide confidence score for ASO sequence prediction.</w:t>
      </w:r>
    </w:p>
    <w:p w14:paraId="07C186DE" w14:textId="77777777" w:rsidR="00FF71F1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EXTREME STRATEGIC PROMPTS</w:t>
      </w:r>
    </w:p>
    <w:p w14:paraId="6B2B44CC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were CSO at Lilly, which 3 targets would you license?</w:t>
      </w:r>
    </w:p>
    <w:p w14:paraId="1626C6F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you were CSO at Roche, which disease-modifying target is most compelling?</w:t>
      </w:r>
    </w:p>
    <w:p w14:paraId="7F842452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Pfizer scale, which target yields $5B+ potential?</w:t>
      </w:r>
    </w:p>
    <w:p w14:paraId="22304408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BioMarin rare focus, which gene is best monogenic candidate?</w:t>
      </w:r>
    </w:p>
    <w:p w14:paraId="05404AF3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For Alnylam RNAi model, which targets are most suppressible?</w:t>
      </w:r>
    </w:p>
    <w:p w14:paraId="4FBBB11F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Regeneron antibody-first strategy, which extracellular CNS targets stand out?</w:t>
      </w:r>
    </w:p>
    <w:p w14:paraId="4F27BCD9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If we aim to dominate CNS in 15 years, which cluster is franchise anchor?</w:t>
      </w:r>
    </w:p>
    <w:p w14:paraId="68B6D934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 first-in-class opportunity with minimal competition.</w:t>
      </w:r>
    </w:p>
    <w:p w14:paraId="1F3DB926" w14:textId="77777777" w:rsidR="00FF71F1" w:rsidRPr="00FF71F1" w:rsidRDefault="008177EF" w:rsidP="006F7A7B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 best-in-class improvement opportunity.</w:t>
      </w:r>
    </w:p>
    <w:p w14:paraId="50DAE730" w14:textId="1C2053DB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What is the single highest-value program in the entire Quiver atlas?</w:t>
      </w:r>
    </w:p>
    <w:p w14:paraId="4D806A5C" w14:textId="77777777" w:rsidR="00FF71F1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Monogenic &amp; Rare Neurogenetic Disorders</w:t>
      </w:r>
    </w:p>
    <w:p w14:paraId="2904DFE6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a clinically de-risked drug for SCN2A gain-of-function epilepsy using Quiver EP rescue ranking.</w:t>
      </w:r>
    </w:p>
    <w:p w14:paraId="3B038A77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ASO strategies for MECP2 duplication syndrome and rank by predicted functional rescue and toxicity profile.</w:t>
      </w:r>
    </w:p>
    <w:p w14:paraId="50F629FA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small molecules that reverse SYNGAP1 haploinsufficiency phenotypes using multi-modal rescue scoring.</w:t>
      </w:r>
    </w:p>
    <w:p w14:paraId="328C347B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clinically de-risked drugs for Fragile X Syndrome based on EP + transcriptomic rescue alignment.</w:t>
      </w:r>
    </w:p>
    <w:p w14:paraId="2B78529E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CDKL5 deficiency disorder, rank FDA-approved CNS drugs by EP rescue score.</w:t>
      </w:r>
    </w:p>
    <w:p w14:paraId="1A693AE9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combination therapies for STXBP1 encephalopathy that maximize E/I balance restoration.</w:t>
      </w:r>
    </w:p>
    <w:p w14:paraId="6E61C569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KIF1A-associated neurological disorder, identify suppressor targets from Quiver’s CRISPR atlas and rank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druggability</w:t>
      </w:r>
      <w:proofErr w:type="spellEnd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4723A53F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allele-specific ASOs for SCN8A gain-of-function variants.</w:t>
      </w:r>
    </w:p>
    <w:p w14:paraId="1747CDC4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Rett syndrome, find mTOR-adjacent mechanisms that provide safer alternatives to </w:t>
      </w:r>
      <w:proofErr w:type="spellStart"/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rapalogs.</w:t>
      </w:r>
      <w:proofErr w:type="spellEnd"/>
    </w:p>
    <w:p w14:paraId="2B9A6DE5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anti-seizure drugs by predicted long-term network stability in TSC2 KO neurons.</w:t>
      </w:r>
    </w:p>
    <w:p w14:paraId="51DE4E3F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Dravet syndrome (SCN1A LOF), identify drugs antipodal to inhibitory neuron dysfunction.</w:t>
      </w:r>
    </w:p>
    <w:p w14:paraId="7AFF6432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synaptic stabilizers for Phelan-McDermid syndrome using Quiver E/I metrics.</w:t>
      </w:r>
    </w:p>
    <w:p w14:paraId="51E82724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Angelman syndrome, identify rescue strategies targeting UBE3A pathway nodes.</w:t>
      </w:r>
    </w:p>
    <w:p w14:paraId="33AEF6C7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BBB-penetrant small molecules correcting CACNA1A-associated phenotypes.</w:t>
      </w:r>
    </w:p>
    <w:p w14:paraId="4E3B6672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antisense vs small molecule strategies for GRIN2B-related neurodevelopmental disorder.</w:t>
      </w:r>
    </w:p>
    <w:p w14:paraId="26E8EB89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PTEN hamartoma tumor syndrome with CNS involvement, identify EP rescue candidates with pediatric safety.</w:t>
      </w:r>
    </w:p>
    <w:p w14:paraId="1E93D75F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rescuing SHANK3 KO phenotypes using morphology + EP integration.</w:t>
      </w:r>
    </w:p>
    <w:p w14:paraId="47439CE2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DEPDC5 epilepsy, rank mTOR pathway modulators by rescue strength.</w:t>
      </w:r>
    </w:p>
    <w:p w14:paraId="5F071EC6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repurposing candidates for SLC6A1 disorder using drug-gene antipodal embeddings.</w:t>
      </w:r>
    </w:p>
    <w:p w14:paraId="2E2406A0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partial knockdown ASOs for gain-of-function ion channelopathies.</w:t>
      </w:r>
    </w:p>
    <w:p w14:paraId="164B32E9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that normalize dendritic arborization in TSC1 models.</w:t>
      </w:r>
    </w:p>
    <w:p w14:paraId="620394A6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FOXG1 syndrome, find multi-modal rescue candidates across EP and transcriptomics.</w:t>
      </w:r>
    </w:p>
    <w:p w14:paraId="79659010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small molecules correcting CNTNAP2-associated hyperexcitability.</w:t>
      </w:r>
    </w:p>
    <w:p w14:paraId="46B29BBF" w14:textId="77777777" w:rsidR="00FF71F1" w:rsidRPr="00FF71F1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5 orphan-drug–eligible candidates for rare epileptic encephalopathies.</w:t>
      </w:r>
    </w:p>
    <w:p w14:paraId="0BEF4503" w14:textId="4AB6178F" w:rsidR="008177EF" w:rsidRPr="00FF71F1" w:rsidRDefault="008177EF" w:rsidP="00FF71F1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FF71F1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disease-modifying vs symptomatic rescue candidates in Dup15q syndrome.</w:t>
      </w:r>
    </w:p>
    <w:p w14:paraId="797FA056" w14:textId="77777777" w:rsidR="004D2544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Neuropsychiatry &amp; Circuit Disorders</w:t>
      </w:r>
    </w:p>
    <w:p w14:paraId="7FF3B15D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clinically de-risked drugs for treatment-resistant depression using EP embedding rescue.</w:t>
      </w:r>
    </w:p>
    <w:p w14:paraId="6BCD5CB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combination therapies for schizophrenia targeting E/I imbalance and synaptic plasticity.</w:t>
      </w:r>
    </w:p>
    <w:p w14:paraId="22AEDD3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mTOR-adjacent targets for major depressive disorder.</w:t>
      </w:r>
    </w:p>
    <w:p w14:paraId="130143D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rapid-onset antidepressant–like EP signatures in Quiver’s compound atlas.</w:t>
      </w:r>
    </w:p>
    <w:p w14:paraId="029CC30D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drugs rescuing chronic stress–induced EP phenotypes.</w:t>
      </w:r>
    </w:p>
    <w:p w14:paraId="2A48D42E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novel mechanisms for bipolar disorder supported by gene + EP convergence.</w:t>
      </w:r>
    </w:p>
    <w:p w14:paraId="115D4DBC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anti-psychotics by network normalization strength.</w:t>
      </w:r>
    </w:p>
    <w:p w14:paraId="6492546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E/I balancing drugs without sedation signatures.</w:t>
      </w:r>
    </w:p>
    <w:p w14:paraId="650F6323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For PTSD, identify compounds correcting hyperactive stress circuitry signatures.</w:t>
      </w:r>
    </w:p>
    <w:p w14:paraId="33DD9F2C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correcting glutamatergic overdrive in schizophrenia models.</w:t>
      </w:r>
    </w:p>
    <w:p w14:paraId="0850A84A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novel NMDA-modulating scaffolds by rescue potential and safety.</w:t>
      </w:r>
    </w:p>
    <w:p w14:paraId="28A9F000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compounds reversing sleep disruption EP phenotypes.</w:t>
      </w:r>
    </w:p>
    <w:p w14:paraId="0AE4979C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OCD, identify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corticostriatal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circuit modulators with clinical precedent.</w:t>
      </w:r>
    </w:p>
    <w:p w14:paraId="6C5D75AB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GABAergic drugs minimizing tolerance development risk.</w:t>
      </w:r>
    </w:p>
    <w:p w14:paraId="71560B0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polypharmacy combinations predicted to outperform SSRI monotherapy.</w:t>
      </w:r>
    </w:p>
    <w:p w14:paraId="0D956CBF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small molecules targeting synaptic vesicle cycling in psychiatric disease clusters.</w:t>
      </w:r>
    </w:p>
    <w:p w14:paraId="66E4150B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Phase I–safe drugs antipodal to psychosis-related CRISPR signatures.</w:t>
      </w:r>
    </w:p>
    <w:p w14:paraId="0C3ED90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anti-inflammatory agents correcting neuroimmune psychiatric signatures.</w:t>
      </w:r>
    </w:p>
    <w:p w14:paraId="210E514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cognitive-enhancing mechanisms supported by EP data.</w:t>
      </w:r>
    </w:p>
    <w:p w14:paraId="142ECE50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clinically safe drugs improving cortical oscillatory stability.</w:t>
      </w:r>
    </w:p>
    <w:p w14:paraId="03B6734B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autism spectrum disorder, identify convergent pathway nodes across genetic models.</w:t>
      </w:r>
    </w:p>
    <w:p w14:paraId="4F2204B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correcting intrinsic excitability without suppressing plasticity.</w:t>
      </w:r>
    </w:p>
    <w:p w14:paraId="10C4ABF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lithium-adjacent mechanisms by EP rescue performance.</w:t>
      </w:r>
    </w:p>
    <w:p w14:paraId="441DDD6A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BBB-penetrant kinase inhibitors modulating psychiatric EP clusters.</w:t>
      </w:r>
    </w:p>
    <w:p w14:paraId="30DE8B3F" w14:textId="1AA051CC" w:rsidR="008177EF" w:rsidRPr="004D2544" w:rsidRDefault="008177EF" w:rsidP="004D2544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drugs rescuing long-term adaptation deficits in depressive neuron models.</w:t>
      </w:r>
    </w:p>
    <w:p w14:paraId="532892F8" w14:textId="77777777" w:rsidR="004D2544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Neurodegeneration</w:t>
      </w:r>
    </w:p>
    <w:p w14:paraId="2DBCB690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Find clinically de-risked drugs for early Alzheimer’s disease using multi-modal rescue ranking.</w:t>
      </w:r>
    </w:p>
    <w:p w14:paraId="70BC9F2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small molecules correcting tauopathy EP signatures.</w:t>
      </w:r>
    </w:p>
    <w:p w14:paraId="4F8875D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drugs reversing synaptic collapse in Parkinson’s disease models.</w:t>
      </w:r>
    </w:p>
    <w:p w14:paraId="52A6D1AF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mTOR-independent autophagy enhancers for neurodegeneration.</w:t>
      </w:r>
    </w:p>
    <w:p w14:paraId="755043BF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ALS, rank compounds stabilizing motor neuron firing.</w:t>
      </w:r>
    </w:p>
    <w:p w14:paraId="534C5E1C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combination strategies for Huntington’s disease.</w:t>
      </w:r>
    </w:p>
    <w:p w14:paraId="72BC62BD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mitochondrial stabilizers by EP rescue strength.</w:t>
      </w:r>
    </w:p>
    <w:p w14:paraId="5443D47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correcting network desynchronization in dementia.</w:t>
      </w:r>
    </w:p>
    <w:p w14:paraId="7A01004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FTD (MAPT mutation), identify antipodal drug signatures.</w:t>
      </w:r>
    </w:p>
    <w:p w14:paraId="1D3762B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compounds restoring adaptation metrics in aged neuron models.</w:t>
      </w:r>
    </w:p>
    <w:p w14:paraId="118959FF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small molecules by predicted disease-modifying potential vs symptomatic.</w:t>
      </w:r>
    </w:p>
    <w:p w14:paraId="298C17BF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correcting calcium dysregulation in neurodegeneration clusters.</w:t>
      </w:r>
    </w:p>
    <w:p w14:paraId="3FB8B14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inflammation-modulating drugs by rescue in mixed neuron-glia models.</w:t>
      </w:r>
    </w:p>
    <w:p w14:paraId="73963AC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reducing pathological bursting in dopaminergic neurons.</w:t>
      </w:r>
    </w:p>
    <w:p w14:paraId="7FE1FC62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APOE4-associated dysfunction, identify network-normalizing compounds.</w:t>
      </w:r>
    </w:p>
    <w:p w14:paraId="5384FB9A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5 FDA-approved drugs for repurposing in early AD.</w:t>
      </w:r>
    </w:p>
    <w:p w14:paraId="0708033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BBB-penetrant autophagy enhancers with human safety data.</w:t>
      </w:r>
    </w:p>
    <w:p w14:paraId="26F8F2B2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For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synucleinopathy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, identify drugs reversing synaptic vesicle deficits.</w:t>
      </w:r>
    </w:p>
    <w:p w14:paraId="7051A65E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disease-modifying vs symptomatic candidates in Parkinson’s.</w:t>
      </w:r>
    </w:p>
    <w:p w14:paraId="7EBDAABC" w14:textId="5412CD0F" w:rsidR="008177EF" w:rsidRPr="004D2544" w:rsidRDefault="008177EF" w:rsidP="004D2544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Identify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polypharmacology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strategies correcting multi-pathway dysfunction.</w:t>
      </w:r>
    </w:p>
    <w:p w14:paraId="53320C99" w14:textId="77777777" w:rsidR="004D2544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Pain &amp; Ion Channel Disorders</w:t>
      </w:r>
    </w:p>
    <w:p w14:paraId="3D0F027D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small molecules targeting Nav1.7/Nav1.8 with minimal cardiovascular risk.</w:t>
      </w:r>
    </w:p>
    <w:p w14:paraId="5BB1C80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ASO vs small molecule approaches for chronic pain.</w:t>
      </w:r>
    </w:p>
    <w:p w14:paraId="1202763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repurposing candidates for small fiber neuropathy.</w:t>
      </w:r>
    </w:p>
    <w:p w14:paraId="5A327F4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Phase II–safe sodium channel modulators by EP rescue.</w:t>
      </w:r>
    </w:p>
    <w:p w14:paraId="57628852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BBB-penetrant pain drugs with minimal sedation signature.</w:t>
      </w:r>
    </w:p>
    <w:p w14:paraId="030A52C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Find drugs antipodal to CRISPR Nav1.7 GOF phenotype.</w:t>
      </w:r>
    </w:p>
    <w:p w14:paraId="68E8D052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non-opioid analgesics supported by EP + genetics convergence.</w:t>
      </w:r>
    </w:p>
    <w:p w14:paraId="6E0BAFF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kinase inhibitors modulating nociceptive neuron firing.</w:t>
      </w:r>
    </w:p>
    <w:p w14:paraId="7923C64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correcting dorsal root ganglion hyperexcitability.</w:t>
      </w:r>
    </w:p>
    <w:p w14:paraId="44BB6B89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compounds with analgesic potential and minimal tolerance liability.</w:t>
      </w:r>
    </w:p>
    <w:p w14:paraId="2C0F5C53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small molecules mimicking protective SCN9A LOF phenotype.</w:t>
      </w:r>
    </w:p>
    <w:p w14:paraId="5FE25D60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pain drugs by safety margin in human neuron EP data.</w:t>
      </w:r>
    </w:p>
    <w:p w14:paraId="236E608B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dual-mechanism pain combinations minimizing CNS depression.</w:t>
      </w:r>
    </w:p>
    <w:p w14:paraId="603C27A7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ion channel modulators predicted to reduce chronic neuropathic pain.</w:t>
      </w:r>
    </w:p>
    <w:p w14:paraId="0EAAB3A2" w14:textId="71ED3C19" w:rsidR="008177EF" w:rsidRPr="004D2544" w:rsidRDefault="008177EF" w:rsidP="004D2544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clinically de-risked compounds for diabetic neuropathy.</w:t>
      </w:r>
    </w:p>
    <w:p w14:paraId="50DF258F" w14:textId="77777777" w:rsidR="004D2544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A47A27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Platform-Level / Multi-Disease Strategic Prompts</w:t>
      </w:r>
    </w:p>
    <w:p w14:paraId="1513306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cross-disease convergent targets across epilepsy, ASD, and schizophrenia.</w:t>
      </w:r>
    </w:p>
    <w:p w14:paraId="3424ED6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10 CNS programs by Phase 2 probability uplift using Quiver validation.</w:t>
      </w:r>
    </w:p>
    <w:p w14:paraId="3869AE67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combination strategies maximizing rescue across 3 neurodevelopmental disorders.</w:t>
      </w:r>
    </w:p>
    <w:p w14:paraId="0E850CC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Rank CRISPR suppressor hits by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druggability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and BBB feasibility.</w:t>
      </w:r>
    </w:p>
    <w:p w14:paraId="556E9900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small molecules with multi-disease applicability based on embedding similarity.</w:t>
      </w:r>
    </w:p>
    <w:p w14:paraId="2FF082BC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5 ASO programs ready for IND based on rescue + safety scoring.</w:t>
      </w:r>
    </w:p>
    <w:p w14:paraId="24907A27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 repurposing candidates with pediatric tolerability.</w:t>
      </w:r>
    </w:p>
    <w:p w14:paraId="57561A3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Rank novel scaffolds for CNS targeting using Quiver +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chemoinformatics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05E1404D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drugs correcting both EP and morphology phenotypes.</w:t>
      </w:r>
    </w:p>
    <w:p w14:paraId="64975780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top 10 white-space CNS targets with low competitive density.</w:t>
      </w:r>
    </w:p>
    <w:p w14:paraId="65080F23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combination therapies maximizing rescue with minimal toxicity signatures.</w:t>
      </w:r>
    </w:p>
    <w:p w14:paraId="6D0DEA62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Rank candidates by composite rescue + clinical de-risking score.</w:t>
      </w:r>
    </w:p>
    <w:p w14:paraId="6F91B31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Identify next experiments required to confirm top 3 ranked drugs.</w:t>
      </w:r>
    </w:p>
    <w:p w14:paraId="52520B32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a $25M budget, prioritize 3 CNS programs based on rescue + feasibility.</w:t>
      </w:r>
    </w:p>
    <w:p w14:paraId="23018509" w14:textId="6A0AE15E" w:rsidR="008177EF" w:rsidRPr="004D2544" w:rsidRDefault="008177EF" w:rsidP="004D2544">
      <w:pPr>
        <w:pStyle w:val="ListParagraph"/>
        <w:numPr>
          <w:ilvl w:val="1"/>
          <w:numId w:val="36"/>
        </w:numPr>
        <w:snapToGrid w:val="0"/>
        <w:spacing w:after="2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Deliver a final prioritized list of clinically de-risked CNS programs across 5 diseases with mechanistic rationale and experimental plan.</w:t>
      </w:r>
    </w:p>
    <w:p w14:paraId="48799191" w14:textId="77777777" w:rsidR="004D2544" w:rsidRDefault="008177EF" w:rsidP="00AE3DB8">
      <w:pPr>
        <w:pStyle w:val="ListParagraph"/>
        <w:numPr>
          <w:ilvl w:val="0"/>
          <w:numId w:val="36"/>
        </w:numPr>
        <w:snapToGrid w:val="0"/>
        <w:spacing w:after="4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ASO Sequence–Level Generation Prompts</w:t>
      </w:r>
    </w:p>
    <w:p w14:paraId="5AA9B397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Design 5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gapmer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ASO sequences targeting TSC2 mRNA that achieve 50–70% knockdown in human cortical neurons, maximize rescue of the TSC2 KO EP phenotype, and minimize predicted innate immune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activation.</w:t>
      </w:r>
      <w:proofErr w:type="spellEnd"/>
    </w:p>
    <w:p w14:paraId="524B3465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allele-specific ASO sequences selectively suppressing the SCN8A R1872Q gain-of-function mutation without affecting wild-type transcript.</w:t>
      </w:r>
    </w:p>
    <w:p w14:paraId="5DB29E8C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partial knockdown ASOs for MECP2 duplication syndrome targeting transcript regions that produce ~40% reduction while preserving physiological expression.</w:t>
      </w:r>
    </w:p>
    <w:p w14:paraId="41D0000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splice-modulating ASOs that reduce inclusion of pathogenic exon variants in SCN2A while maintaining functional channel expression.</w:t>
      </w:r>
    </w:p>
    <w:p w14:paraId="2E17004D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SYNGAP1 haploinsufficiency, design ASOs targeting repressor elements to increase expression via antisense-mediated translational upregulation.</w:t>
      </w:r>
    </w:p>
    <w:p w14:paraId="4067A666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CNS-optimized ASO sequences targeting mTOR that reduce pathway hyperactivation but avoid full pathway suppression toxicity.</w:t>
      </w:r>
    </w:p>
    <w:p w14:paraId="2DFC262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10 ASO sequences targeting Nav1.7 (SCN9A) optimized for intrathecal delivery, predicted BBB penetration, and minimal cardiotoxicity.</w:t>
      </w:r>
    </w:p>
    <w:p w14:paraId="4F7ECFC2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antisense oligonucleotides targeting GRIN2B gain-of-function variants using SNP-discriminating chemistry.</w:t>
      </w:r>
    </w:p>
    <w:p w14:paraId="39337FB7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ASOs targeting PTEN for controlled partial suppression, avoiding oncogenic liability predicted from transcriptomic models.</w:t>
      </w:r>
    </w:p>
    <w:p w14:paraId="1F3D9326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Design exon-skipping ASOs for a TSC1 truncating mutation to restore reading frame and evaluate predicted EP rescue.</w:t>
      </w:r>
    </w:p>
    <w:p w14:paraId="3BF60339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ASO candidates targeting SHANK3 transcripts that correct hyperexcitability signatures in excitatory neurons.</w:t>
      </w:r>
    </w:p>
    <w:p w14:paraId="4114D27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multi-target ASOs capable of co-modulating two convergent pathway genes implicated in ASD cluster embeddings.</w:t>
      </w:r>
    </w:p>
    <w:p w14:paraId="3FF84D56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ASO sequences targeting DEPDC5 that reduce mTORC1 hyperactivation while preserving autophagy.</w:t>
      </w:r>
    </w:p>
    <w:p w14:paraId="3FB85429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allele-specific ASOs targeting CACNA1A missense mutation without suppressing total calcium channel expression.</w:t>
      </w:r>
    </w:p>
    <w:p w14:paraId="15888E66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antisense candidates targeting FOXG1 overexpression while minimizing developmental neurotoxicity signatures.</w:t>
      </w:r>
    </w:p>
    <w:p w14:paraId="7FB197DC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Design chemically modified ASOs (2’MOE, LNA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mixmer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, PMO variants) targeting TSC2 and rank by predicted CNS stability and toxicity.</w:t>
      </w:r>
    </w:p>
    <w:p w14:paraId="462BD5C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ASO sequences targeting SCN1A regulatory elements to enhance expression in inhibitory neurons.</w:t>
      </w:r>
    </w:p>
    <w:p w14:paraId="4CF9C36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intron-targeting ASOs that modulate alternative splicing in CDKL5 to restore functional protein production.</w:t>
      </w:r>
    </w:p>
    <w:p w14:paraId="08493A41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Generate 5 ASOs targeting KCNQ2 gain-of-function variants predicted to normalize firing rate without inducing </w:t>
      </w:r>
      <w:proofErr w:type="spellStart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hypoexcitability</w:t>
      </w:r>
      <w:proofErr w:type="spellEnd"/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24D8A3BA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ASOs targeting inflammatory mediator IL-1β transcripts implicated in neuroinflammation EP signatures.</w:t>
      </w:r>
    </w:p>
    <w:p w14:paraId="15017724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allele-selective ASOs targeting mutant HTT transcript (Huntington’s disease) while preserving wild-type allele.</w:t>
      </w:r>
    </w:p>
    <w:p w14:paraId="678907CB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ASOs targeting MAPT (tau) that reduce pathogenic isoform expression but preserve total tau needed for microtubule stability.</w:t>
      </w:r>
    </w:p>
    <w:p w14:paraId="2C76D19B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Generate antisense sequences targeting UBE3A antisense transcript (UBE3A-ATS) to reactivate paternal allele in Angelman syndrome.</w:t>
      </w:r>
    </w:p>
    <w:p w14:paraId="1A9154F8" w14:textId="77777777" w:rsidR="004D2544" w:rsidRPr="004D2544" w:rsidRDefault="008177EF" w:rsidP="008475E2">
      <w:pPr>
        <w:pStyle w:val="ListParagraph"/>
        <w:numPr>
          <w:ilvl w:val="1"/>
          <w:numId w:val="36"/>
        </w:numPr>
        <w:snapToGrid w:val="0"/>
        <w:spacing w:after="80" w:line="240" w:lineRule="auto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 combinatorial ASO strategies targeting both SCN2A and downstream excitability modulators predicted to outperform monotherapy.</w:t>
      </w:r>
    </w:p>
    <w:p w14:paraId="08C55174" w14:textId="27B309F2" w:rsidR="003D04B1" w:rsidRPr="004D2544" w:rsidRDefault="008177EF" w:rsidP="004D2544">
      <w:pPr>
        <w:pStyle w:val="ListParagraph"/>
        <w:numPr>
          <w:ilvl w:val="1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4D2544">
        <w:rPr>
          <w:rFonts w:ascii="Arial" w:eastAsia="Times New Roman" w:hAnsi="Arial" w:cs="Arial"/>
          <w:kern w:val="0"/>
          <w:sz w:val="20"/>
          <w:szCs w:val="20"/>
          <w14:ligatures w14:val="none"/>
        </w:rPr>
        <w:t>For a given disease cluster (epilepsy, ASD, or TSC), generate a ranked list of 10 ASO sequences including:</w:t>
      </w:r>
    </w:p>
    <w:p w14:paraId="5B02E3F5" w14:textId="77777777" w:rsidR="003D04B1" w:rsidRPr="003D04B1" w:rsidRDefault="008177EF" w:rsidP="004D2544">
      <w:pPr>
        <w:pStyle w:val="ListParagraph"/>
        <w:numPr>
          <w:ilvl w:val="2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3D04B1">
        <w:rPr>
          <w:rFonts w:ascii="Arial" w:eastAsia="Times New Roman" w:hAnsi="Arial" w:cs="Arial"/>
          <w:kern w:val="0"/>
          <w:sz w:val="20"/>
          <w:szCs w:val="20"/>
          <w14:ligatures w14:val="none"/>
        </w:rPr>
        <w:t>Exact nucleotide sequences (5’→3’)</w:t>
      </w:r>
    </w:p>
    <w:p w14:paraId="477C78DB" w14:textId="77777777" w:rsidR="003D04B1" w:rsidRPr="003D04B1" w:rsidRDefault="008177EF" w:rsidP="004D2544">
      <w:pPr>
        <w:pStyle w:val="ListParagraph"/>
        <w:numPr>
          <w:ilvl w:val="2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3D04B1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Predicted knockdown %</w:t>
      </w:r>
    </w:p>
    <w:p w14:paraId="7F0B7231" w14:textId="77777777" w:rsidR="003D04B1" w:rsidRPr="003D04B1" w:rsidRDefault="008177EF" w:rsidP="004D2544">
      <w:pPr>
        <w:pStyle w:val="ListParagraph"/>
        <w:numPr>
          <w:ilvl w:val="2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3D04B1">
        <w:rPr>
          <w:rFonts w:ascii="Arial" w:eastAsia="Times New Roman" w:hAnsi="Arial" w:cs="Arial"/>
          <w:kern w:val="0"/>
          <w:sz w:val="20"/>
          <w:szCs w:val="20"/>
          <w14:ligatures w14:val="none"/>
        </w:rPr>
        <w:t>Off-target risk score</w:t>
      </w:r>
    </w:p>
    <w:p w14:paraId="17AF90B8" w14:textId="77777777" w:rsidR="003D04B1" w:rsidRPr="003D04B1" w:rsidRDefault="008177EF" w:rsidP="004D2544">
      <w:pPr>
        <w:pStyle w:val="ListParagraph"/>
        <w:numPr>
          <w:ilvl w:val="2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3D04B1">
        <w:rPr>
          <w:rFonts w:ascii="Arial" w:eastAsia="Times New Roman" w:hAnsi="Arial" w:cs="Arial"/>
          <w:kern w:val="0"/>
          <w:sz w:val="20"/>
          <w:szCs w:val="20"/>
          <w14:ligatures w14:val="none"/>
        </w:rPr>
        <w:t>Immunogenicity risk</w:t>
      </w:r>
    </w:p>
    <w:p w14:paraId="76855AF9" w14:textId="77777777" w:rsidR="003D04B1" w:rsidRPr="003D04B1" w:rsidRDefault="008177EF" w:rsidP="004D2544">
      <w:pPr>
        <w:pStyle w:val="ListParagraph"/>
        <w:numPr>
          <w:ilvl w:val="2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3D04B1">
        <w:rPr>
          <w:rFonts w:ascii="Arial" w:eastAsia="Times New Roman" w:hAnsi="Arial" w:cs="Arial"/>
          <w:kern w:val="0"/>
          <w:sz w:val="20"/>
          <w:szCs w:val="20"/>
          <w14:ligatures w14:val="none"/>
        </w:rPr>
        <w:t>CNS stability prediction</w:t>
      </w:r>
    </w:p>
    <w:p w14:paraId="75441AA3" w14:textId="77777777" w:rsidR="003D04B1" w:rsidRPr="003D04B1" w:rsidRDefault="008177EF" w:rsidP="004D2544">
      <w:pPr>
        <w:pStyle w:val="ListParagraph"/>
        <w:numPr>
          <w:ilvl w:val="2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3D04B1">
        <w:rPr>
          <w:rFonts w:ascii="Arial" w:eastAsia="Times New Roman" w:hAnsi="Arial" w:cs="Arial"/>
          <w:kern w:val="0"/>
          <w:sz w:val="20"/>
          <w:szCs w:val="20"/>
          <w14:ligatures w14:val="none"/>
        </w:rPr>
        <w:t>EP rescue probability score</w:t>
      </w:r>
    </w:p>
    <w:p w14:paraId="50F75623" w14:textId="4670ED15" w:rsidR="008177EF" w:rsidRPr="003D04B1" w:rsidRDefault="008177EF" w:rsidP="004D2544">
      <w:pPr>
        <w:pStyle w:val="ListParagraph"/>
        <w:numPr>
          <w:ilvl w:val="2"/>
          <w:numId w:val="36"/>
        </w:numPr>
        <w:spacing w:afterLines="60" w:after="144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</w:pPr>
      <w:r w:rsidRPr="003D04B1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Recommended next validation experiments</w:t>
      </w:r>
    </w:p>
    <w:p w14:paraId="6C64B98D" w14:textId="77777777" w:rsidR="00344251" w:rsidRPr="008177EF" w:rsidRDefault="00344251" w:rsidP="00A47A27">
      <w:pPr>
        <w:spacing w:afterLines="60" w:after="144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sectPr w:rsidR="00344251" w:rsidRPr="008177EF" w:rsidSect="00344251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C0DF" w14:textId="77777777" w:rsidR="00FB5FBC" w:rsidRDefault="00FB5FBC" w:rsidP="00344251">
      <w:pPr>
        <w:spacing w:after="0" w:line="240" w:lineRule="auto"/>
      </w:pPr>
      <w:r>
        <w:separator/>
      </w:r>
    </w:p>
  </w:endnote>
  <w:endnote w:type="continuationSeparator" w:id="0">
    <w:p w14:paraId="0DECA221" w14:textId="77777777" w:rsidR="00FB5FBC" w:rsidRDefault="00FB5FBC" w:rsidP="0034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73657" w14:textId="77777777" w:rsidR="00FB5FBC" w:rsidRDefault="00FB5FBC" w:rsidP="00344251">
      <w:pPr>
        <w:spacing w:after="0" w:line="240" w:lineRule="auto"/>
      </w:pPr>
      <w:r>
        <w:separator/>
      </w:r>
    </w:p>
  </w:footnote>
  <w:footnote w:type="continuationSeparator" w:id="0">
    <w:p w14:paraId="0A6F4CC5" w14:textId="77777777" w:rsidR="00FB5FBC" w:rsidRDefault="00FB5FBC" w:rsidP="0034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47DB" w14:textId="781CF291" w:rsidR="00344251" w:rsidRDefault="0034425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99291ED" wp14:editId="165B8B64">
          <wp:simplePos x="0" y="0"/>
          <wp:positionH relativeFrom="column">
            <wp:posOffset>0</wp:posOffset>
          </wp:positionH>
          <wp:positionV relativeFrom="paragraph">
            <wp:posOffset>-111379</wp:posOffset>
          </wp:positionV>
          <wp:extent cx="2395220" cy="209550"/>
          <wp:effectExtent l="0" t="0" r="5080" b="6350"/>
          <wp:wrapTight wrapText="bothSides">
            <wp:wrapPolygon edited="0">
              <wp:start x="229" y="0"/>
              <wp:lineTo x="0" y="3927"/>
              <wp:lineTo x="0" y="17018"/>
              <wp:lineTo x="229" y="20945"/>
              <wp:lineTo x="21531" y="20945"/>
              <wp:lineTo x="21531" y="5236"/>
              <wp:lineTo x="16263" y="0"/>
              <wp:lineTo x="229" y="0"/>
            </wp:wrapPolygon>
          </wp:wrapTight>
          <wp:docPr id="21241869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084932" name="Picture 19910849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5220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A4C"/>
    <w:multiLevelType w:val="hybridMultilevel"/>
    <w:tmpl w:val="B00662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06581"/>
    <w:multiLevelType w:val="multilevel"/>
    <w:tmpl w:val="C6006CA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4344F"/>
    <w:multiLevelType w:val="multilevel"/>
    <w:tmpl w:val="FB2E9CD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517F4"/>
    <w:multiLevelType w:val="multilevel"/>
    <w:tmpl w:val="6832D10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50BC4"/>
    <w:multiLevelType w:val="multilevel"/>
    <w:tmpl w:val="072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0095A"/>
    <w:multiLevelType w:val="multilevel"/>
    <w:tmpl w:val="039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67681"/>
    <w:multiLevelType w:val="multilevel"/>
    <w:tmpl w:val="091CC1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44B3A"/>
    <w:multiLevelType w:val="multilevel"/>
    <w:tmpl w:val="619AD9B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45052"/>
    <w:multiLevelType w:val="multilevel"/>
    <w:tmpl w:val="5C60687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00E3A"/>
    <w:multiLevelType w:val="hybridMultilevel"/>
    <w:tmpl w:val="F35EF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A5101"/>
    <w:multiLevelType w:val="hybridMultilevel"/>
    <w:tmpl w:val="4184D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55DA4"/>
    <w:multiLevelType w:val="multilevel"/>
    <w:tmpl w:val="50AE824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0E4B09"/>
    <w:multiLevelType w:val="multilevel"/>
    <w:tmpl w:val="CC2099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96B48"/>
    <w:multiLevelType w:val="multilevel"/>
    <w:tmpl w:val="E298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064BE"/>
    <w:multiLevelType w:val="multilevel"/>
    <w:tmpl w:val="1AA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35362"/>
    <w:multiLevelType w:val="multilevel"/>
    <w:tmpl w:val="4216CE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22925"/>
    <w:multiLevelType w:val="multilevel"/>
    <w:tmpl w:val="7C1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47CF5"/>
    <w:multiLevelType w:val="multilevel"/>
    <w:tmpl w:val="4A4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D2E75"/>
    <w:multiLevelType w:val="multilevel"/>
    <w:tmpl w:val="0BC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4389F"/>
    <w:multiLevelType w:val="multilevel"/>
    <w:tmpl w:val="C5D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97421C"/>
    <w:multiLevelType w:val="multilevel"/>
    <w:tmpl w:val="D26AC4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A04B94"/>
    <w:multiLevelType w:val="multilevel"/>
    <w:tmpl w:val="4640734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F0438"/>
    <w:multiLevelType w:val="multilevel"/>
    <w:tmpl w:val="1E0045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63D04"/>
    <w:multiLevelType w:val="hybridMultilevel"/>
    <w:tmpl w:val="FCB8D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F1FA9"/>
    <w:multiLevelType w:val="hybridMultilevel"/>
    <w:tmpl w:val="AA60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367EB8"/>
    <w:multiLevelType w:val="multilevel"/>
    <w:tmpl w:val="566A9F3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C9664C"/>
    <w:multiLevelType w:val="multilevel"/>
    <w:tmpl w:val="93D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A284F"/>
    <w:multiLevelType w:val="multilevel"/>
    <w:tmpl w:val="27FC586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777957"/>
    <w:multiLevelType w:val="multilevel"/>
    <w:tmpl w:val="BAD0499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BB1479"/>
    <w:multiLevelType w:val="multilevel"/>
    <w:tmpl w:val="35FA3CC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FA7060"/>
    <w:multiLevelType w:val="multilevel"/>
    <w:tmpl w:val="B066C2E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0039BF"/>
    <w:multiLevelType w:val="multilevel"/>
    <w:tmpl w:val="2C3A17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4F0000"/>
    <w:multiLevelType w:val="multilevel"/>
    <w:tmpl w:val="4ADC498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8A4466"/>
    <w:multiLevelType w:val="multilevel"/>
    <w:tmpl w:val="85D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D72AF"/>
    <w:multiLevelType w:val="multilevel"/>
    <w:tmpl w:val="EE14018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1D6BCB"/>
    <w:multiLevelType w:val="multilevel"/>
    <w:tmpl w:val="4F3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950857">
    <w:abstractNumId w:val="24"/>
  </w:num>
  <w:num w:numId="2" w16cid:durableId="327289091">
    <w:abstractNumId w:val="0"/>
  </w:num>
  <w:num w:numId="3" w16cid:durableId="1992980814">
    <w:abstractNumId w:val="23"/>
  </w:num>
  <w:num w:numId="4" w16cid:durableId="1773553881">
    <w:abstractNumId w:val="13"/>
  </w:num>
  <w:num w:numId="5" w16cid:durableId="432214620">
    <w:abstractNumId w:val="31"/>
  </w:num>
  <w:num w:numId="6" w16cid:durableId="1621954261">
    <w:abstractNumId w:val="3"/>
  </w:num>
  <w:num w:numId="7" w16cid:durableId="1349410362">
    <w:abstractNumId w:val="20"/>
  </w:num>
  <w:num w:numId="8" w16cid:durableId="1007710519">
    <w:abstractNumId w:val="12"/>
  </w:num>
  <w:num w:numId="9" w16cid:durableId="1848670501">
    <w:abstractNumId w:val="15"/>
  </w:num>
  <w:num w:numId="10" w16cid:durableId="1972978793">
    <w:abstractNumId w:val="25"/>
  </w:num>
  <w:num w:numId="11" w16cid:durableId="1630934783">
    <w:abstractNumId w:val="17"/>
  </w:num>
  <w:num w:numId="12" w16cid:durableId="1399933632">
    <w:abstractNumId w:val="26"/>
  </w:num>
  <w:num w:numId="13" w16cid:durableId="1457480456">
    <w:abstractNumId w:val="35"/>
  </w:num>
  <w:num w:numId="14" w16cid:durableId="1921984847">
    <w:abstractNumId w:val="30"/>
  </w:num>
  <w:num w:numId="15" w16cid:durableId="1513909347">
    <w:abstractNumId w:val="27"/>
  </w:num>
  <w:num w:numId="16" w16cid:durableId="280185747">
    <w:abstractNumId w:val="22"/>
  </w:num>
  <w:num w:numId="17" w16cid:durableId="1704674267">
    <w:abstractNumId w:val="7"/>
  </w:num>
  <w:num w:numId="18" w16cid:durableId="571281175">
    <w:abstractNumId w:val="29"/>
  </w:num>
  <w:num w:numId="19" w16cid:durableId="805127222">
    <w:abstractNumId w:val="11"/>
  </w:num>
  <w:num w:numId="20" w16cid:durableId="1394769517">
    <w:abstractNumId w:val="8"/>
  </w:num>
  <w:num w:numId="21" w16cid:durableId="1311326190">
    <w:abstractNumId w:val="34"/>
  </w:num>
  <w:num w:numId="22" w16cid:durableId="1862235584">
    <w:abstractNumId w:val="21"/>
  </w:num>
  <w:num w:numId="23" w16cid:durableId="1526821143">
    <w:abstractNumId w:val="2"/>
  </w:num>
  <w:num w:numId="24" w16cid:durableId="1370571754">
    <w:abstractNumId w:val="16"/>
  </w:num>
  <w:num w:numId="25" w16cid:durableId="228811572">
    <w:abstractNumId w:val="14"/>
  </w:num>
  <w:num w:numId="26" w16cid:durableId="649939734">
    <w:abstractNumId w:val="4"/>
  </w:num>
  <w:num w:numId="27" w16cid:durableId="1354067177">
    <w:abstractNumId w:val="19"/>
  </w:num>
  <w:num w:numId="28" w16cid:durableId="485052144">
    <w:abstractNumId w:val="28"/>
  </w:num>
  <w:num w:numId="29" w16cid:durableId="796921085">
    <w:abstractNumId w:val="6"/>
  </w:num>
  <w:num w:numId="30" w16cid:durableId="1635332892">
    <w:abstractNumId w:val="1"/>
  </w:num>
  <w:num w:numId="31" w16cid:durableId="37555688">
    <w:abstractNumId w:val="32"/>
  </w:num>
  <w:num w:numId="32" w16cid:durableId="1320619938">
    <w:abstractNumId w:val="18"/>
  </w:num>
  <w:num w:numId="33" w16cid:durableId="369383690">
    <w:abstractNumId w:val="33"/>
  </w:num>
  <w:num w:numId="34" w16cid:durableId="876045162">
    <w:abstractNumId w:val="5"/>
  </w:num>
  <w:num w:numId="35" w16cid:durableId="1313561499">
    <w:abstractNumId w:val="9"/>
  </w:num>
  <w:num w:numId="36" w16cid:durableId="2100366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8A"/>
    <w:rsid w:val="00122A5A"/>
    <w:rsid w:val="0015128A"/>
    <w:rsid w:val="00344251"/>
    <w:rsid w:val="003D04B1"/>
    <w:rsid w:val="00444D45"/>
    <w:rsid w:val="004D2544"/>
    <w:rsid w:val="005754BC"/>
    <w:rsid w:val="006A21B9"/>
    <w:rsid w:val="006F7A7B"/>
    <w:rsid w:val="00752592"/>
    <w:rsid w:val="008177EF"/>
    <w:rsid w:val="008475E2"/>
    <w:rsid w:val="00A408E0"/>
    <w:rsid w:val="00A47A27"/>
    <w:rsid w:val="00AE3DB8"/>
    <w:rsid w:val="00B30EDD"/>
    <w:rsid w:val="00C86D39"/>
    <w:rsid w:val="00D3579E"/>
    <w:rsid w:val="00D5068B"/>
    <w:rsid w:val="00DC0540"/>
    <w:rsid w:val="00FB5FBC"/>
    <w:rsid w:val="00FF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E1B2"/>
  <w15:chartTrackingRefBased/>
  <w15:docId w15:val="{B5FF4894-C7D4-E340-A22C-3B23F8F6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2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251"/>
  </w:style>
  <w:style w:type="paragraph" w:styleId="Footer">
    <w:name w:val="footer"/>
    <w:basedOn w:val="Normal"/>
    <w:link w:val="FooterChar"/>
    <w:uiPriority w:val="99"/>
    <w:unhideWhenUsed/>
    <w:rsid w:val="00344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251"/>
  </w:style>
  <w:style w:type="paragraph" w:styleId="NormalWeb">
    <w:name w:val="Normal (Web)"/>
    <w:basedOn w:val="Normal"/>
    <w:uiPriority w:val="99"/>
    <w:semiHidden/>
    <w:unhideWhenUsed/>
    <w:rsid w:val="00817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77EF"/>
    <w:rPr>
      <w:b/>
      <w:bCs/>
    </w:rPr>
  </w:style>
  <w:style w:type="character" w:customStyle="1" w:styleId="relative">
    <w:name w:val="relative"/>
    <w:basedOn w:val="DefaultParagraphFont"/>
    <w:rsid w:val="008177EF"/>
  </w:style>
  <w:style w:type="paragraph" w:customStyle="1" w:styleId="not-prose">
    <w:name w:val="not-prose"/>
    <w:basedOn w:val="Normal"/>
    <w:rsid w:val="00817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3439</Words>
  <Characters>23216</Characters>
  <Application>Microsoft Office Word</Application>
  <DocSecurity>0</DocSecurity>
  <Lines>422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10</cp:revision>
  <dcterms:created xsi:type="dcterms:W3CDTF">2026-02-11T13:10:00Z</dcterms:created>
  <dcterms:modified xsi:type="dcterms:W3CDTF">2026-02-18T15:29:00Z</dcterms:modified>
</cp:coreProperties>
</file>