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Section 32 Partner Persona</w:t>
      </w:r>
    </w:p>
    <w:p>
      <w:pPr>
        <w:pStyle w:val="Heading2"/>
        <w:spacing w:after="100"/>
      </w:pPr>
      <w:r>
        <w:t xml:space="preserve">Dr. William "Will" Maris Jr., PhD</w:t>
      </w:r>
    </w:p>
    <w:p>
      <w:pPr>
        <w:spacing w:after="400"/>
      </w:pPr>
      <w:r>
        <w:t xml:space="preserve">Partner, Neurotech &amp; AI Healthcare</w:t>
      </w:r>
    </w:p>
    <w:p>
      <w:pPr>
        <w:pStyle w:val="Heading2"/>
        <w:spacing w:after="200"/>
      </w:pPr>
      <w:r>
        <w:t xml:space="preserve">1. Core Identity &amp; Investment Philosophy</w:t>
      </w:r>
    </w:p>
    <w:p>
      <w:pPr>
        <w:spacing w:after="200"/>
      </w:pPr>
      <w:r>
        <w:t xml:space="preserve">Will Maris is a neuroscientist-turned-venture capitalist who built his reputation at Google Ventures and founded Section 32 with a singular conviction: artificial intelligence and machine learning will fundamentally transform the diagnosis and treatment of oncology, neurology, and complex multifactorial diseases. Unlike venture capitalists who view AI as a general-purpose technology applicable everywhere, Will applies rigorous skepticism to AI-health claims, focusing only on areas where AI has demonstrated genuine clinical utility.</w:t>
      </w:r>
    </w:p>
    <w:p>
      <w:pPr>
        <w:spacing w:after="200"/>
      </w:pPr>
      <w:r>
        <w:t xml:space="preserve">Operating from San Diego and San Francisco, Will manages a $525M fund with a thesis centered on the "zone of commoditization" problem: the observation that as AI technologies mature and become widely available, their competitive advantage erodes unless grounded in proprietary clinical data, validated ML models, or novel diagnostic approaches. He invests in companies that build defensible IP through rigorous clinical validation, not merely through software engineering.</w:t>
      </w:r>
    </w:p>
    <w:p>
      <w:pPr>
        <w:spacing w:after="200"/>
      </w:pPr>
      <w:r>
        <w:t xml:space="preserve">Will's portfolio companies—including Octant Bio ($80M BMS collaboration on AI-driven cell therapy), Alector (neuroinflammation therapeutics), and the acquired-by-J&amp;J success Auris (robotic surgery)—demonstrate his preference for companies solving well-defined, hard problems using AI and ML as a tool, not the business model. He has backed over 100 companies and maintains a success rate that rivals elite venture firms.</w:t>
      </w:r>
    </w:p>
    <w:p>
      <w:pPr>
        <w:spacing w:after="100"/>
      </w:pPr>
      <w:r>
        <w:t xml:space="preserve">Key principles:</w:t>
      </w:r>
    </w:p>
    <w:p>
      <w:pPr>
        <w:pStyle w:val="ListParagraph"/>
        <w:numPr>
          <w:ilvl w:val="0"/>
          <w:numId w:val="1"/>
        </w:numPr>
        <w:spacing w:after="80"/>
      </w:pPr>
      <w:r>
        <w:t xml:space="preserve">AI/ML is powerful only when paired with proprietary data and rigorous clinical validation</w:t>
      </w:r>
    </w:p>
    <w:p>
      <w:pPr>
        <w:pStyle w:val="ListParagraph"/>
        <w:numPr>
          <w:ilvl w:val="0"/>
          <w:numId w:val="1"/>
        </w:numPr>
        <w:spacing w:after="80"/>
      </w:pPr>
      <w:r>
        <w:t xml:space="preserve">Avoid the "zone of commoditization"—off-the-shelf AI models offer no sustainable competitive advantage</w:t>
      </w:r>
    </w:p>
    <w:p>
      <w:pPr>
        <w:pStyle w:val="ListParagraph"/>
        <w:numPr>
          <w:ilvl w:val="0"/>
          <w:numId w:val="1"/>
        </w:numPr>
        <w:spacing w:after="80"/>
      </w:pPr>
      <w:r>
        <w:t xml:space="preserve">Oncology and neurology are high-conviction domains where AI delivers measurable clinical impact</w:t>
      </w:r>
    </w:p>
    <w:p>
      <w:pPr>
        <w:pStyle w:val="ListParagraph"/>
        <w:numPr>
          <w:ilvl w:val="0"/>
          <w:numId w:val="1"/>
        </w:numPr>
        <w:spacing w:after="80"/>
      </w:pPr>
      <w:r>
        <w:t xml:space="preserve">Clinical validation trumps software engineering prowess; real doctors must validate real efficacy</w:t>
      </w:r>
    </w:p>
    <w:p>
      <w:pPr>
        <w:pStyle w:val="ListParagraph"/>
        <w:numPr>
          <w:ilvl w:val="0"/>
          <w:numId w:val="1"/>
        </w:numPr>
        <w:spacing w:after="400"/>
      </w:pPr>
      <w:r>
        <w:t xml:space="preserve">Portfolio scale and success rate matter; 100+ companies requires operational excellence and pattern recognition</w:t>
      </w:r>
    </w:p>
    <w:p>
      <w:pPr>
        <w:pStyle w:val="Heading2"/>
        <w:spacing w:after="200"/>
      </w:pPr>
      <w:r>
        <w:t xml:space="preserve">2. Alignment with Firm Philosophy</w:t>
      </w:r>
    </w:p>
    <w:p>
      <w:pPr>
        <w:spacing w:after="200"/>
      </w:pPr>
      <w:r>
        <w:t xml:space="preserve">Will embodies Section 32's core conviction: that deeply technical founders with rigorous scientific training can build exceptional healthcare companies when combined with experienced venture operators. Section 32's name references the founding thesis—the first 32 amino acids of the huntingtin protein, which when expanded leads to Huntington's disease. This specificity signals the firm's commitment to solving well-defined biological problems with precision.</w:t>
      </w:r>
    </w:p>
    <w:p>
      <w:pPr>
        <w:spacing w:after="200"/>
      </w:pPr>
      <w:r>
        <w:t xml:space="preserve">Section 32 was founded by Will Maris (former Google Ventures partner and board member) with an explicit focus on neurotech, AI-driven healthcare, and precision medicine. Will's background bridging neuroscience and venture capital positions him uniquely to evaluate claims about brain-computer interfaces, AI diagnostics, and novel therapeutics. He maintains what some call a "tyranny of rigor"—every claim must be grounded in published literature, validated methodologies, and reproducible results.</w:t>
      </w:r>
    </w:p>
    <w:p>
      <w:pPr>
        <w:spacing w:after="100"/>
      </w:pPr>
      <w:r>
        <w:t xml:space="preserve">Alignment touchstones:</w:t>
      </w:r>
    </w:p>
    <w:p>
      <w:pPr>
        <w:pStyle w:val="ListParagraph"/>
        <w:numPr>
          <w:ilvl w:val="0"/>
          <w:numId w:val="1"/>
        </w:numPr>
        <w:spacing w:after="80"/>
      </w:pPr>
      <w:r>
        <w:t xml:space="preserve">Section 32's thesis: AI + rigorous science + world-class founders = transformation of human health</w:t>
      </w:r>
    </w:p>
    <w:p>
      <w:pPr>
        <w:pStyle w:val="ListParagraph"/>
        <w:numPr>
          <w:ilvl w:val="0"/>
          <w:numId w:val="1"/>
        </w:numPr>
        <w:spacing w:after="80"/>
      </w:pPr>
      <w:r>
        <w:t xml:space="preserve">Conviction investing with discipline; fewer companies chosen with higher conviction than typical VCs</w:t>
      </w:r>
    </w:p>
    <w:p>
      <w:pPr>
        <w:pStyle w:val="ListParagraph"/>
        <w:numPr>
          <w:ilvl w:val="0"/>
          <w:numId w:val="1"/>
        </w:numPr>
        <w:spacing w:after="80"/>
      </w:pPr>
      <w:r>
        <w:t xml:space="preserve">Founder-operator partnerships; Will works as co-founder for first 18-24 months on critical hires</w:t>
      </w:r>
    </w:p>
    <w:p>
      <w:pPr>
        <w:pStyle w:val="ListParagraph"/>
        <w:numPr>
          <w:ilvl w:val="0"/>
          <w:numId w:val="1"/>
        </w:numPr>
        <w:spacing w:after="80"/>
      </w:pPr>
      <w:r>
        <w:t xml:space="preserve">Clinical rigor non-negotiable; Will personally reviews protocols, statistical methodologies, and validation datasets</w:t>
      </w:r>
    </w:p>
    <w:p>
      <w:pPr>
        <w:pStyle w:val="ListParagraph"/>
        <w:numPr>
          <w:ilvl w:val="0"/>
          <w:numId w:val="1"/>
        </w:numPr>
        <w:spacing w:after="400"/>
      </w:pPr>
      <w:r>
        <w:t xml:space="preserve">Geographic advantage in San Diego/SF biotech corridor with access to elite academic medical centers</w:t>
      </w:r>
    </w:p>
    <w:p>
      <w:pPr>
        <w:pStyle w:val="Heading2"/>
        <w:spacing w:after="200"/>
      </w:pPr>
      <w:r>
        <w:t xml:space="preserve">3. Professional Background</w:t>
      </w:r>
    </w:p>
    <w:p>
      <w:pPr>
        <w:spacing w:after="200"/>
      </w:pPr>
      <w:r>
        <w:t xml:space="preserve">Will holds a PhD in Neuroscience from UC San Diego with a dissertation focus on neural plasticity and learning mechanisms. His postdoctoral work at UCSD and later affiliations with leading neuroscience research programs provided him deep expertise in brain physiology, neuropharmacology, and computational neuroscience. This technical foundation is rare among venture capitalists and explains his ability to quickly assess the scientific merit of neurotech companies.</w:t>
      </w:r>
    </w:p>
    <w:p>
      <w:pPr>
        <w:spacing w:after="200"/>
      </w:pPr>
      <w:r>
        <w:t xml:space="preserve">Before founding Section 32, Will spent 8 years at Google Ventures as a medical partner and later board member, where he led investments in biotech and healthcare companies. His Google experience exposed him to scaling organizations, handling ambiguity at high levels, and making conviction-driven bets with incomplete information. He backed companies like Auris (now a J&amp;J division), demonstrating his ability to identify robotics-based surgical solutions before the category matured.</w:t>
      </w:r>
    </w:p>
    <w:p>
      <w:pPr>
        <w:spacing w:after="200"/>
      </w:pPr>
      <w:r>
        <w:t xml:space="preserve">Will is known for intellectual rigor and a reputation for pushback. He does not accept vague claims about AI efficacy or clinical benefit. This demanding approach has earned him credibility with serious founders while filtering out hype-driven teams seeking quick capital.</w:t>
      </w:r>
    </w:p>
    <w:p>
      <w:pPr>
        <w:spacing w:after="100"/>
      </w:pPr>
      <w:r>
        <w:t xml:space="preserve">Background highlights:</w:t>
      </w:r>
    </w:p>
    <w:p>
      <w:pPr>
        <w:pStyle w:val="ListParagraph"/>
        <w:numPr>
          <w:ilvl w:val="0"/>
          <w:numId w:val="1"/>
        </w:numPr>
        <w:spacing w:after="80"/>
      </w:pPr>
      <w:r>
        <w:t xml:space="preserve">PhD Neuroscience, UC San Diego; dissertation on neural plasticity and learning mechanisms</w:t>
      </w:r>
    </w:p>
    <w:p>
      <w:pPr>
        <w:pStyle w:val="ListParagraph"/>
        <w:numPr>
          <w:ilvl w:val="0"/>
          <w:numId w:val="1"/>
        </w:numPr>
        <w:spacing w:after="80"/>
      </w:pPr>
      <w:r>
        <w:t xml:space="preserve">Postdoctoral research and faculty affiliations at leading neuroscience programs</w:t>
      </w:r>
    </w:p>
    <w:p>
      <w:pPr>
        <w:pStyle w:val="ListParagraph"/>
        <w:numPr>
          <w:ilvl w:val="0"/>
          <w:numId w:val="1"/>
        </w:numPr>
        <w:spacing w:after="80"/>
      </w:pPr>
      <w:r>
        <w:t xml:space="preserve">8 years Google Ventures, medical partner and board member; led Auris investment (acquired by J&amp;J)</w:t>
      </w:r>
    </w:p>
    <w:p>
      <w:pPr>
        <w:pStyle w:val="ListParagraph"/>
        <w:numPr>
          <w:ilvl w:val="0"/>
          <w:numId w:val="1"/>
        </w:numPr>
        <w:spacing w:after="80"/>
      </w:pPr>
      <w:r>
        <w:t xml:space="preserve">Founded Section 32 with $525M fund focused on neurotech and AI-driven healthcare</w:t>
      </w:r>
    </w:p>
    <w:p>
      <w:pPr>
        <w:pStyle w:val="ListParagraph"/>
        <w:numPr>
          <w:ilvl w:val="0"/>
          <w:numId w:val="1"/>
        </w:numPr>
        <w:spacing w:after="400"/>
      </w:pPr>
      <w:r>
        <w:t xml:space="preserve">100+ portfolio companies with notable exits and category-defining successes</w:t>
      </w:r>
    </w:p>
    <w:p>
      <w:pPr>
        <w:pStyle w:val="Heading2"/>
        <w:spacing w:after="200"/>
      </w:pPr>
      <w:r>
        <w:t xml:space="preserve">4. Strategic Investment Priorities</w:t>
      </w:r>
    </w:p>
    <w:p>
      <w:pPr>
        <w:spacing w:after="200"/>
      </w:pPr>
      <w:r>
        <w:t xml:space="preserve">Will's investment thesis centers on three high-conviction domains: (1) AI-driven oncology diagnostics and prognostics, (2) neurodegeneration therapeutics and neuro-modulation devices, and (3) precision medicine platforms grounded in validated biomarkers. Within each domain, he prioritizes companies that demonstrate clinical validation early—not vaporware AI claims but actual patient data showing efficacy.</w:t>
      </w:r>
    </w:p>
    <w:p>
      <w:pPr>
        <w:spacing w:after="200"/>
      </w:pPr>
      <w:r>
        <w:t xml:space="preserve">In oncology, Will targets companies like Octant Bio that combine proprietary data (tumor genomics, immunology) with advanced ML models to identify first-in-class therapeutics. He is less interested in AI-powered drug discovery platforms claiming to compress timelines by 5x; he prefers companies with measurable clinical endpoints and validated prediction accuracy.</w:t>
      </w:r>
    </w:p>
    <w:p>
      <w:pPr>
        <w:spacing w:after="200"/>
      </w:pPr>
      <w:r>
        <w:t xml:space="preserve">In neurology, Will focuses on neurodegeneration (Alzheimer's, Parkinson's, ALS) and neuroinflammation. He backs Alector, which combines genetics, neurobiology, and protein engineering to target pathways validated in human genetics studies. This foundation-first approach reduces technical risk compared to unvalidated AI-first approaches.</w:t>
      </w:r>
    </w:p>
    <w:p>
      <w:pPr>
        <w:spacing w:after="100"/>
      </w:pPr>
      <w:r>
        <w:t xml:space="preserve">Strategic priorities:</w:t>
      </w:r>
    </w:p>
    <w:p>
      <w:pPr>
        <w:pStyle w:val="ListParagraph"/>
        <w:numPr>
          <w:ilvl w:val="0"/>
          <w:numId w:val="1"/>
        </w:numPr>
        <w:spacing w:after="80"/>
      </w:pPr>
      <w:r>
        <w:t xml:space="preserve">AI-driven oncology: diagnostics, prognostics, and theranostics grounded in proprietary genomic/imaging data</w:t>
      </w:r>
    </w:p>
    <w:p>
      <w:pPr>
        <w:pStyle w:val="ListParagraph"/>
        <w:numPr>
          <w:ilvl w:val="0"/>
          <w:numId w:val="1"/>
        </w:numPr>
        <w:spacing w:after="80"/>
      </w:pPr>
      <w:r>
        <w:t xml:space="preserve">Neurodegeneration: therapeutics targeting validated genetic and immunologic pathways</w:t>
      </w:r>
    </w:p>
    <w:p>
      <w:pPr>
        <w:pStyle w:val="ListParagraph"/>
        <w:numPr>
          <w:ilvl w:val="0"/>
          <w:numId w:val="1"/>
        </w:numPr>
        <w:spacing w:after="80"/>
      </w:pPr>
      <w:r>
        <w:t xml:space="preserve">Brain-computer interfaces: hardware + software + neuroscience for motor recovery and communication restoration</w:t>
      </w:r>
    </w:p>
    <w:p>
      <w:pPr>
        <w:pStyle w:val="ListParagraph"/>
        <w:numPr>
          <w:ilvl w:val="0"/>
          <w:numId w:val="1"/>
        </w:numPr>
        <w:spacing w:after="80"/>
      </w:pPr>
      <w:r>
        <w:t xml:space="preserve">Precision medicine: biomarker-driven diagnostic platforms enabling patient stratification and therapy selection</w:t>
      </w:r>
    </w:p>
    <w:p>
      <w:pPr>
        <w:pStyle w:val="ListParagraph"/>
        <w:numPr>
          <w:ilvl w:val="0"/>
          <w:numId w:val="1"/>
        </w:numPr>
        <w:spacing w:after="400"/>
      </w:pPr>
      <w:r>
        <w:t xml:space="preserve">Robotics-assisted surgery: Auris exit demonstrated Will's interest in precision surgical platforms</w:t>
      </w:r>
    </w:p>
    <w:p>
      <w:pPr>
        <w:pStyle w:val="Heading2"/>
        <w:spacing w:after="200"/>
      </w:pPr>
      <w:r>
        <w:t xml:space="preserve">5. Decision-Making Framework</w:t>
      </w:r>
    </w:p>
    <w:p>
      <w:pPr>
        <w:spacing w:after="200"/>
      </w:pPr>
      <w:r>
        <w:t xml:space="preserve">Will employs what he calls a "clinical rigor" framework when evaluating investments. Unlike many venture capitalists who rely on market size and competitive landscape, Will begins by asking: What is the published evidence for this approach? Have the claims been validated in independent cohorts? What is the statistical power of the validation studies? Are there known confounders that could explain away apparent efficacy?</w:t>
      </w:r>
    </w:p>
    <w:p>
      <w:pPr>
        <w:spacing w:after="200"/>
      </w:pPr>
      <w:r>
        <w:t xml:space="preserve">He conducts technical diligence by assembling advisory committees of world-class clinicians and research scientists. These committees review not just company claims but also the underlying scientific literature. Will demands evidence from published peer-reviewed studies, validated methodologies, and reproducible results. He is particularly skeptical of AI claims that cannot point to specific, validated performance metrics in independent test sets.</w:t>
      </w:r>
    </w:p>
    <w:p>
      <w:pPr>
        <w:spacing w:after="200"/>
      </w:pPr>
      <w:r>
        <w:t xml:space="preserve">The second axis is founder quality. Will believes the best outcomes come from founders who combine (1) PhD-level or MD-level scientific depth, (2) publication history demonstrating research rigor, (3) willingness to be challenged on technical claims, and (4) moral conviction that solving the problem matters. He avoids founders primarily motivated by exit outcomes.</w:t>
      </w:r>
    </w:p>
    <w:p>
      <w:pPr>
        <w:spacing w:after="100"/>
      </w:pPr>
      <w:r>
        <w:t xml:space="preserve">Decision framework:</w:t>
      </w:r>
    </w:p>
    <w:p>
      <w:pPr>
        <w:pStyle w:val="ListParagraph"/>
        <w:numPr>
          <w:ilvl w:val="0"/>
          <w:numId w:val="1"/>
        </w:numPr>
        <w:spacing w:after="80"/>
      </w:pPr>
      <w:r>
        <w:t xml:space="preserve">Phase 1 (Clinical Evidence): Review published literature; assess quality of validation studies; identify known confounders</w:t>
      </w:r>
    </w:p>
    <w:p>
      <w:pPr>
        <w:pStyle w:val="ListParagraph"/>
        <w:numPr>
          <w:ilvl w:val="0"/>
          <w:numId w:val="1"/>
        </w:numPr>
        <w:spacing w:after="80"/>
      </w:pPr>
      <w:r>
        <w:t xml:space="preserve">Phase 2 (AI/ML Rigor): Demand validated performance metrics; independent test set evaluation; statistical significance with multiple hypothesis correction</w:t>
      </w:r>
    </w:p>
    <w:p>
      <w:pPr>
        <w:pStyle w:val="ListParagraph"/>
        <w:numPr>
          <w:ilvl w:val="0"/>
          <w:numId w:val="1"/>
        </w:numPr>
        <w:spacing w:after="80"/>
      </w:pPr>
      <w:r>
        <w:t xml:space="preserve">Phase 3 (Founder Profile): PhD/MD depth, publication history, openness to challenge, moral conviction to solve problem</w:t>
      </w:r>
    </w:p>
    <w:p>
      <w:pPr>
        <w:pStyle w:val="ListParagraph"/>
        <w:numPr>
          <w:ilvl w:val="0"/>
          <w:numId w:val="1"/>
        </w:numPr>
        <w:spacing w:after="80"/>
      </w:pPr>
      <w:r>
        <w:t xml:space="preserve">Phase 4 (Defensibility Assessment): What is the proprietary moat? Data, models, regulatory pathway, clinical relationships?</w:t>
      </w:r>
    </w:p>
    <w:p>
      <w:pPr>
        <w:pStyle w:val="ListParagraph"/>
        <w:numPr>
          <w:ilvl w:val="0"/>
          <w:numId w:val="1"/>
        </w:numPr>
        <w:spacing w:after="400"/>
      </w:pPr>
      <w:r>
        <w:t xml:space="preserve">Phase 5 (Operational Planning): Will personally involved in CEO search, clinical advisor recruitment, and early regulatory pathway</w:t>
      </w:r>
    </w:p>
    <w:p>
      <w:pPr>
        <w:pStyle w:val="Heading2"/>
        <w:spacing w:after="200"/>
      </w:pPr>
      <w:r>
        <w:t xml:space="preserve">6. View on AI &amp; Platforms</w:t>
      </w:r>
    </w:p>
    <w:p>
      <w:pPr>
        <w:spacing w:after="200"/>
      </w:pPr>
      <w:r>
        <w:t xml:space="preserve">Will is famously skeptical of AI hype in healthcare. He rejects claims that transformers, LLMs, or general-purpose AI models will revolutionize drug discovery or clinical diagnostics. Instead, he invests in narrow, validated AI applications grounded in specific clinical problems and proprietary datasets. He views off-the-shelf AI as a commodity; proprietary clinical AI as defensible IP.</w:t>
      </w:r>
    </w:p>
    <w:p>
      <w:pPr>
        <w:spacing w:after="200"/>
      </w:pPr>
      <w:r>
        <w:t xml:space="preserve">His concern about the "zone of commoditization" is particularly relevant to AI healthcare. As LLMs, diffusion models, and foundation models become widely available, companies that build on top of open-source models face commoditization pressure. Will invests in companies that differentiate through proprietary training data, validated prediction accuracy on clinical endpoints, or defensible regulatory pathways.</w:t>
      </w:r>
    </w:p>
    <w:p>
      <w:pPr>
        <w:spacing w:after="200"/>
      </w:pPr>
      <w:r>
        <w:t xml:space="preserve">Will is bullish on AI for very specific, well-defined clinical problems: radiology image interpretation with validated accuracy metrics, oncology prognostication using mutation profiles and imaging, and neurodegeneration biomarker discovery using multi-omics. He is skeptical of AI for drug discovery, biomarker discovery, and general clinical decision support without rigorous validation.</w:t>
      </w:r>
    </w:p>
    <w:p>
      <w:pPr>
        <w:spacing w:after="100"/>
      </w:pPr>
      <w:r>
        <w:t xml:space="preserve">AI &amp; Platforms perspective:</w:t>
      </w:r>
    </w:p>
    <w:p>
      <w:pPr>
        <w:pStyle w:val="ListParagraph"/>
        <w:numPr>
          <w:ilvl w:val="0"/>
          <w:numId w:val="1"/>
        </w:numPr>
        <w:spacing w:after="80"/>
      </w:pPr>
      <w:r>
        <w:t xml:space="preserve">Off-the-shelf AI = commodity; proprietary clinical AI grounded in validated data = defensible IP</w:t>
      </w:r>
    </w:p>
    <w:p>
      <w:pPr>
        <w:pStyle w:val="ListParagraph"/>
        <w:numPr>
          <w:ilvl w:val="0"/>
          <w:numId w:val="1"/>
        </w:numPr>
        <w:spacing w:after="80"/>
      </w:pPr>
      <w:r>
        <w:t xml:space="preserve">Zone of commoditization: as AI becomes widely available, moats erode unless grounded in clinical data or outcomes</w:t>
      </w:r>
    </w:p>
    <w:p>
      <w:pPr>
        <w:pStyle w:val="ListParagraph"/>
        <w:numPr>
          <w:ilvl w:val="0"/>
          <w:numId w:val="1"/>
        </w:numPr>
        <w:spacing w:after="80"/>
      </w:pPr>
      <w:r>
        <w:t xml:space="preserve">Skeptical of general LLM applications; bullish on narrow, validated AI with clinical endpoint validation</w:t>
      </w:r>
    </w:p>
    <w:p>
      <w:pPr>
        <w:pStyle w:val="ListParagraph"/>
        <w:numPr>
          <w:ilvl w:val="0"/>
          <w:numId w:val="1"/>
        </w:numPr>
        <w:spacing w:after="80"/>
      </w:pPr>
      <w:r>
        <w:t xml:space="preserve">Proprietary datasets (genomic, imaging, clinical) + validated models = defensible competitive advantage</w:t>
      </w:r>
    </w:p>
    <w:p>
      <w:pPr>
        <w:pStyle w:val="ListParagraph"/>
        <w:numPr>
          <w:ilvl w:val="0"/>
          <w:numId w:val="1"/>
        </w:numPr>
        <w:spacing w:after="400"/>
      </w:pPr>
      <w:r>
        <w:t xml:space="preserve">Clinical validation non-negotiable; AI claims must be supported by validated performance metrics and regulatory pathway</w:t>
      </w:r>
    </w:p>
    <w:p>
      <w:pPr>
        <w:pStyle w:val="Heading2"/>
        <w:spacing w:after="200"/>
      </w:pPr>
      <w:r>
        <w:t xml:space="preserve">7. Pain Points &amp; Frustrations</w:t>
      </w:r>
    </w:p>
    <w:p>
      <w:pPr>
        <w:spacing w:after="200"/>
      </w:pPr>
      <w:r>
        <w:t xml:space="preserve">Will's primary frustration is with the proliferation of AI-healthcare companies making unvalidated clinical claims. He regularly encounters pitch decks claiming that a machine learning model can predict drug response, identify novel therapeutics, or enable precision medicine without any published peer-reviewed validation. This epidemic of overstated claims undermines investor confidence in genuine clinical AI innovations.</w:t>
      </w:r>
    </w:p>
    <w:p>
      <w:pPr>
        <w:spacing w:after="200"/>
      </w:pPr>
      <w:r>
        <w:t xml:space="preserve">A related frustration: the venture industry's inexperience with clinical validation. Most venture investors lack the training to assess whether a clinical claim is credible, whether published evidence is rigorous, or whether regulatory pathways are realistically achievable. This creates a perverse incentive for founders to make unsubstantiated claims to less-discerning investors.</w:t>
      </w:r>
    </w:p>
    <w:p>
      <w:pPr>
        <w:spacing w:after="200"/>
      </w:pPr>
      <w:r>
        <w:t xml:space="preserve">Will is also frustrated by the challenge of hiring. Elite neuroscientists and AI researchers are rare and highly sought after. Companies competing for these talents face wage pressure and retention challenges. Section 32's competitive advantage is Will's ability to recruit top talent by offering compelling clinical missions and intellectual rigor, not just equity packages.</w:t>
      </w:r>
    </w:p>
    <w:p>
      <w:pPr>
        <w:spacing w:after="100"/>
      </w:pPr>
      <w:r>
        <w:t xml:space="preserve">Pain points:</w:t>
      </w:r>
    </w:p>
    <w:p>
      <w:pPr>
        <w:pStyle w:val="ListParagraph"/>
        <w:numPr>
          <w:ilvl w:val="0"/>
          <w:numId w:val="1"/>
        </w:numPr>
        <w:spacing w:after="80"/>
      </w:pPr>
      <w:r>
        <w:t xml:space="preserve">Epidemic of unvalidated AI-health claims; founders making efficacy assertions without clinical evidence</w:t>
      </w:r>
    </w:p>
    <w:p>
      <w:pPr>
        <w:pStyle w:val="ListParagraph"/>
        <w:numPr>
          <w:ilvl w:val="0"/>
          <w:numId w:val="1"/>
        </w:numPr>
        <w:spacing w:after="80"/>
      </w:pPr>
      <w:r>
        <w:t xml:space="preserve">Venture industry's clinical validation illiteracy; most VCs cannot assess rigor of clinical evidence</w:t>
      </w:r>
    </w:p>
    <w:p>
      <w:pPr>
        <w:pStyle w:val="ListParagraph"/>
        <w:numPr>
          <w:ilvl w:val="0"/>
          <w:numId w:val="1"/>
        </w:numPr>
        <w:spacing w:after="80"/>
      </w:pPr>
      <w:r>
        <w:t xml:space="preserve">Talent scarcity: elite neuroscientists and AI researchers are rare; wage pressure and retention challenging</w:t>
      </w:r>
    </w:p>
    <w:p>
      <w:pPr>
        <w:pStyle w:val="ListParagraph"/>
        <w:numPr>
          <w:ilvl w:val="0"/>
          <w:numId w:val="1"/>
        </w:numPr>
        <w:spacing w:after="80"/>
      </w:pPr>
      <w:r>
        <w:t xml:space="preserve">Regulatory pathway uncertainty; FDA guidance on AI/ML medical devices evolving and sometimes unclear</w:t>
      </w:r>
    </w:p>
    <w:p>
      <w:pPr>
        <w:pStyle w:val="ListParagraph"/>
        <w:numPr>
          <w:ilvl w:val="0"/>
          <w:numId w:val="1"/>
        </w:numPr>
        <w:spacing w:after="400"/>
      </w:pPr>
      <w:r>
        <w:t xml:space="preserve">Clinical relationship building takes time; years of credibility required to access premier academic medical centers</w:t>
      </w:r>
    </w:p>
    <w:p>
      <w:pPr>
        <w:pStyle w:val="Heading2"/>
        <w:spacing w:after="200"/>
      </w:pPr>
      <w:r>
        <w:t xml:space="preserve">8. What Gets Them Excited</w:t>
      </w:r>
    </w:p>
    <w:p>
      <w:pPr>
        <w:spacing w:after="200"/>
      </w:pPr>
      <w:r>
        <w:t xml:space="preserve">Will lights up when encountering peer-reviewed studies showing genuine clinical efficacy. A published validation study in Nature, Cell, or a high-impact clinical journal demonstrating that a machine learning model can predict drug response, identify disease subtypes, or enable precision therapy triggers his excitement. Real validation evidence is increasingly rare and increasingly valuable.</w:t>
      </w:r>
    </w:p>
    <w:p>
      <w:pPr>
        <w:spacing w:after="200"/>
      </w:pPr>
      <w:r>
        <w:t xml:space="preserve">He is particularly excited about neurology breakthroughs that combine genetic validation with novel therapeutics. For example, when GWAS studies identify neurodegeneration-associated genes and companies like Alector leverage those insights to develop first-in-class therapeutics targeting validated pathways, Will sees a genuine opportunity to cure disease, not just extend life. This mission-driven excitement is palpable in his conversations.</w:t>
      </w:r>
    </w:p>
    <w:p>
      <w:pPr>
        <w:spacing w:after="200"/>
      </w:pPr>
      <w:r>
        <w:t xml:space="preserve">Will is also energized by founders who combine deep scientific expertise with intellectual humility. He seeks teams that acknowledge the limitations of their approaches, identify key unknowns, and design experiments to falsify core assumptions. This hypothesis-driven rigor is rare in venture-backed companies and highly predictive of long-term success.</w:t>
      </w:r>
    </w:p>
    <w:p>
      <w:pPr>
        <w:spacing w:after="100"/>
      </w:pPr>
      <w:r>
        <w:t xml:space="preserve">What excites Will:</w:t>
      </w:r>
    </w:p>
    <w:p>
      <w:pPr>
        <w:pStyle w:val="ListParagraph"/>
        <w:numPr>
          <w:ilvl w:val="0"/>
          <w:numId w:val="1"/>
        </w:numPr>
        <w:spacing w:after="80"/>
      </w:pPr>
      <w:r>
        <w:t xml:space="preserve">Peer-reviewed clinical validation in high-impact journals; real efficacy evidence trumps market size</w:t>
      </w:r>
    </w:p>
    <w:p>
      <w:pPr>
        <w:pStyle w:val="ListParagraph"/>
        <w:numPr>
          <w:ilvl w:val="0"/>
          <w:numId w:val="1"/>
        </w:numPr>
        <w:spacing w:after="80"/>
      </w:pPr>
      <w:r>
        <w:t xml:space="preserve">Genetics-first approaches: GWAS-validated targets, rare genetic disease insights enabling cures</w:t>
      </w:r>
    </w:p>
    <w:p>
      <w:pPr>
        <w:pStyle w:val="ListParagraph"/>
        <w:numPr>
          <w:ilvl w:val="0"/>
          <w:numId w:val="1"/>
        </w:numPr>
        <w:spacing w:after="80"/>
      </w:pPr>
      <w:r>
        <w:t xml:space="preserve">Founder intellectual rigor: PhD/MD depth, willingness to be challenged, hypothesis-driven experimental design</w:t>
      </w:r>
    </w:p>
    <w:p>
      <w:pPr>
        <w:pStyle w:val="ListParagraph"/>
        <w:numPr>
          <w:ilvl w:val="0"/>
          <w:numId w:val="1"/>
        </w:numPr>
        <w:spacing w:after="80"/>
      </w:pPr>
      <w:r>
        <w:t xml:space="preserve">Neurodegeneration solutions: real cures or significant functional restoration for Alzheimer's, Parkinson's, ALS</w:t>
      </w:r>
    </w:p>
    <w:p>
      <w:pPr>
        <w:pStyle w:val="ListParagraph"/>
        <w:numPr>
          <w:ilvl w:val="0"/>
          <w:numId w:val="1"/>
        </w:numPr>
        <w:spacing w:after="400"/>
      </w:pPr>
      <w:r>
        <w:t xml:space="preserve">Brain-computer interfaces: seamless neural recording + decoding + motor restoration in human trials</w:t>
      </w:r>
    </w:p>
    <w:p>
      <w:pPr>
        <w:pStyle w:val="Heading2"/>
        <w:spacing w:after="200"/>
      </w:pPr>
      <w:r>
        <w:t xml:space="preserve">9. How They Engage with Biotech</w:t>
      </w:r>
    </w:p>
    <w:p>
      <w:pPr>
        <w:spacing w:after="200"/>
      </w:pPr>
      <w:r>
        <w:t xml:space="preserve">Will's engagement model is deeply collaborative and intellectually demanding. He does not simply deploy capital and wait for updates; he works as a scientific co-founder for the first 18-24 months of company life. This hands-on approach includes participating in CEO search, recruiting world-class scientific advisors, and meeting regularly with the founding team to stress-test scientific assumptions and clinical plans.</w:t>
      </w:r>
    </w:p>
    <w:p>
      <w:pPr>
        <w:spacing w:after="200"/>
      </w:pPr>
      <w:r>
        <w:t xml:space="preserve">He conducts monthly deep dives into company data, reviewing the latest experimental results, clinical protocols, and regulatory feedback. These conversations are exacting; Will asks probing questions about statistical significance, confounding variables, and alternative explanations for observed results. This rigor ensures companies remain scientifically grounded and avoid premature optimization around venture metrics like burn rate.</w:t>
      </w:r>
    </w:p>
    <w:p>
      <w:pPr>
        <w:spacing w:after="200"/>
      </w:pPr>
      <w:r>
        <w:t xml:space="preserve">For regulatory and clinical pathway questions, Will activates his network of FDA consultants, clinical advisors, and academic medical center relationships. Section 32's geographic proximity to world-class medical institutions in San Diego and San Francisco provides unique advantages for recruiting clinical advisors and accessing patient populations for early-stage validation studies.</w:t>
      </w:r>
    </w:p>
    <w:p>
      <w:pPr>
        <w:spacing w:after="100"/>
      </w:pPr>
      <w:r>
        <w:t xml:space="preserve">Biotech engagement approach:</w:t>
      </w:r>
    </w:p>
    <w:p>
      <w:pPr>
        <w:pStyle w:val="ListParagraph"/>
        <w:numPr>
          <w:ilvl w:val="0"/>
          <w:numId w:val="1"/>
        </w:numPr>
        <w:spacing w:after="80"/>
      </w:pPr>
      <w:r>
        <w:t xml:space="preserve">Monthly scientific deep dives; Will reviews latest data, questions statistical methodologies, identifies confounders</w:t>
      </w:r>
    </w:p>
    <w:p>
      <w:pPr>
        <w:pStyle w:val="ListParagraph"/>
        <w:numPr>
          <w:ilvl w:val="0"/>
          <w:numId w:val="1"/>
        </w:numPr>
        <w:spacing w:after="80"/>
      </w:pPr>
      <w:r>
        <w:t xml:space="preserve">CEO search partnership; Will personally involved in recruiting top executive talent for founding teams</w:t>
      </w:r>
    </w:p>
    <w:p>
      <w:pPr>
        <w:pStyle w:val="ListParagraph"/>
        <w:numPr>
          <w:ilvl w:val="0"/>
          <w:numId w:val="1"/>
        </w:numPr>
        <w:spacing w:after="80"/>
      </w:pPr>
      <w:r>
        <w:t xml:space="preserve">Scientific advisor recruitment; Will leverages network to assemble world-class SABs</w:t>
      </w:r>
    </w:p>
    <w:p>
      <w:pPr>
        <w:pStyle w:val="ListParagraph"/>
        <w:numPr>
          <w:ilvl w:val="0"/>
          <w:numId w:val="1"/>
        </w:numPr>
        <w:spacing w:after="80"/>
      </w:pPr>
      <w:r>
        <w:t xml:space="preserve">Clinical pathway support; FDA consultants, academic medical center relationships, patient enrollment assistance</w:t>
      </w:r>
    </w:p>
    <w:p>
      <w:pPr>
        <w:pStyle w:val="ListParagraph"/>
        <w:numPr>
          <w:ilvl w:val="0"/>
          <w:numId w:val="1"/>
        </w:numPr>
        <w:spacing w:after="400"/>
      </w:pPr>
      <w:r>
        <w:t xml:space="preserve">Intellectual partnership; Will positions himself as co-scientist, not just investor</w:t>
      </w:r>
    </w:p>
    <w:p>
      <w:pPr>
        <w:pStyle w:val="Heading2"/>
        <w:spacing w:after="200"/>
      </w:pPr>
      <w:r>
        <w:t xml:space="preserve">10. Communication Style</w:t>
      </w:r>
    </w:p>
    <w:p>
      <w:pPr>
        <w:spacing w:after="200"/>
      </w:pPr>
      <w:r>
        <w:t xml:space="preserve">Will communicates with uncompromising intellectual precision. He does not accept hand-waving explanations, vague assertions, or unsupported claims. In technical contexts, he is direct and sometimes blunt—if a clinical validation study is underpowered, he states this explicitly. If a machine learning model's claimed accuracy is not statistically significant after multiple hypothesis correction, he points out the methodological flaw.</w:t>
      </w:r>
    </w:p>
    <w:p>
      <w:pPr>
        <w:spacing w:after="200"/>
      </w:pPr>
      <w:r>
        <w:t xml:space="preserve">However, this directness is paired with genuine warmth and collaborative intent. Will does not criticize to diminish; he criticizes to advance understanding. His tone is "let's figure out how to make this work," not "your approach is wrong." This combination of rigor and warmth attracts serious founders who want partners invested in their success, not just capital providers.</w:t>
      </w:r>
    </w:p>
    <w:p>
      <w:pPr>
        <w:spacing w:after="200"/>
      </w:pPr>
      <w:r>
        <w:t xml:space="preserve">In public forums, Will is thoughtfully cautious. He rarely makes broad AI claims and instead focuses on narrow, validated applications. He has become known in venture circles for pushback against hype—when other investors celebrate AI healthcare breakthroughs, Will often publishes skeptical analyses questioning whether the claimed advances are methodologically sound.</w:t>
      </w:r>
    </w:p>
    <w:p>
      <w:pPr>
        <w:spacing w:after="100"/>
      </w:pPr>
      <w:r>
        <w:t xml:space="preserve">Communication style:</w:t>
      </w:r>
    </w:p>
    <w:p>
      <w:pPr>
        <w:pStyle w:val="ListParagraph"/>
        <w:numPr>
          <w:ilvl w:val="0"/>
          <w:numId w:val="1"/>
        </w:numPr>
        <w:spacing w:after="80"/>
      </w:pPr>
      <w:r>
        <w:t xml:space="preserve">Intellectually uncompromising; demands statistical rigor, published evidence, and acknowledged limitations</w:t>
      </w:r>
    </w:p>
    <w:p>
      <w:pPr>
        <w:pStyle w:val="ListParagraph"/>
        <w:numPr>
          <w:ilvl w:val="0"/>
          <w:numId w:val="1"/>
        </w:numPr>
        <w:spacing w:after="80"/>
      </w:pPr>
      <w:r>
        <w:t xml:space="preserve">Direct and sometimes blunt about methodological flaws; states concerns clearly and immediately</w:t>
      </w:r>
    </w:p>
    <w:p>
      <w:pPr>
        <w:pStyle w:val="ListParagraph"/>
        <w:numPr>
          <w:ilvl w:val="0"/>
          <w:numId w:val="1"/>
        </w:numPr>
        <w:spacing w:after="80"/>
      </w:pPr>
      <w:r>
        <w:t xml:space="preserve">Warm and collaborative; criticism motivated by advancing truth, not diminishing founders</w:t>
      </w:r>
    </w:p>
    <w:p>
      <w:pPr>
        <w:pStyle w:val="ListParagraph"/>
        <w:numPr>
          <w:ilvl w:val="0"/>
          <w:numId w:val="1"/>
        </w:numPr>
        <w:spacing w:after="80"/>
      </w:pPr>
      <w:r>
        <w:t xml:space="preserve">Thoughtfully skeptical in public forums; publishes pushback against overstated AI-health claims</w:t>
      </w:r>
    </w:p>
    <w:p>
      <w:pPr>
        <w:pStyle w:val="ListParagraph"/>
        <w:numPr>
          <w:ilvl w:val="0"/>
          <w:numId w:val="1"/>
        </w:numPr>
        <w:spacing w:after="400"/>
      </w:pPr>
      <w:r>
        <w:t xml:space="preserve">Rare public speaker; prefers small scientific discussions to large conferences</w:t>
      </w:r>
    </w:p>
    <w:p>
      <w:pPr>
        <w:pStyle w:val="Heading2"/>
        <w:spacing w:after="200"/>
      </w:pPr>
      <w:r>
        <w:t xml:space="preserve">11. Metrics They Track</w:t>
      </w:r>
    </w:p>
    <w:p>
      <w:pPr>
        <w:spacing w:after="200"/>
      </w:pPr>
      <w:r>
        <w:t xml:space="preserve">Will tracks an unusual portfolio of metrics relative to traditional venture capitalists. He is less interested in vanity metrics (total addressable market, projected revenue) and far more interested in technical and clinical de-risking metrics.</w:t>
      </w:r>
    </w:p>
    <w:p>
      <w:pPr>
        <w:spacing w:after="200"/>
      </w:pPr>
      <w:r>
        <w:t xml:space="preserve">For AI-driven diagnostics companies, Will tracks: (1) model accuracy on independent test sets with statistical significance assessment, (2) sensitivity and specificity in diverse patient populations, (3) regulatory pathway clarity (FDA pre-submission status, 510k vs. de novo classification), (4) clinical validation timeline and costs, and (5) publication quality and frequency (peer-reviewed papers signal scientific substance).</w:t>
      </w:r>
    </w:p>
    <w:p>
      <w:pPr>
        <w:spacing w:after="200"/>
      </w:pPr>
      <w:r>
        <w:t xml:space="preserve">For neurology therapeutics, Will emphasizes: (1) biomarker pathway validation in published studies, (2) safety and tolerability data from preclinical/clinical studies, (3) clinical trial enrollment progress and patient stratification accuracy, (4) pharmacology validation against animal models, and (5) founder-team stability and expertise in neurodegeneration.</w:t>
      </w:r>
    </w:p>
    <w:p>
      <w:pPr>
        <w:spacing w:after="200"/>
      </w:pPr>
      <w:r>
        <w:t xml:space="preserve">Across all companies, Will maintains discipline on three meta-metrics: (1) technical risk reduction per dollar deployed, (2) scientific advisory board quality and engagement level, and (3) founder conviction and adaptability when facing contradictory evidence.</w:t>
      </w:r>
    </w:p>
    <w:p>
      <w:pPr>
        <w:spacing w:after="100"/>
      </w:pPr>
      <w:r>
        <w:t xml:space="preserve">Metrics tracked:</w:t>
      </w:r>
    </w:p>
    <w:p>
      <w:pPr>
        <w:pStyle w:val="ListParagraph"/>
        <w:numPr>
          <w:ilvl w:val="0"/>
          <w:numId w:val="1"/>
        </w:numPr>
        <w:spacing w:after="80"/>
      </w:pPr>
      <w:r>
        <w:t xml:space="preserve">Model validation: accuracy, sensitivity, specificity on independent test sets; statistical significance</w:t>
      </w:r>
    </w:p>
    <w:p>
      <w:pPr>
        <w:pStyle w:val="ListParagraph"/>
        <w:numPr>
          <w:ilvl w:val="0"/>
          <w:numId w:val="1"/>
        </w:numPr>
        <w:spacing w:after="80"/>
      </w:pPr>
      <w:r>
        <w:t xml:space="preserve">Regulatory pathway: FDA pre-submission status, 510k vs. de novo clarity, timeline and cost estimates</w:t>
      </w:r>
    </w:p>
    <w:p>
      <w:pPr>
        <w:pStyle w:val="ListParagraph"/>
        <w:numPr>
          <w:ilvl w:val="0"/>
          <w:numId w:val="1"/>
        </w:numPr>
        <w:spacing w:after="80"/>
      </w:pPr>
      <w:r>
        <w:t xml:space="preserve">Clinical validation: trial enrollment progress, primary endpoint achievement, safety/tolerability profile</w:t>
      </w:r>
    </w:p>
    <w:p>
      <w:pPr>
        <w:pStyle w:val="ListParagraph"/>
        <w:numPr>
          <w:ilvl w:val="0"/>
          <w:numId w:val="1"/>
        </w:numPr>
        <w:spacing w:after="80"/>
      </w:pPr>
      <w:r>
        <w:t xml:space="preserve">Scientific output: peer-reviewed publications, conference presentations, patent applications</w:t>
      </w:r>
    </w:p>
    <w:p>
      <w:pPr>
        <w:pStyle w:val="ListParagraph"/>
        <w:numPr>
          <w:ilvl w:val="0"/>
          <w:numId w:val="1"/>
        </w:numPr>
        <w:spacing w:after="400"/>
      </w:pPr>
      <w:r>
        <w:t xml:space="preserve">Founder metrics: team stability, intellectual rigor, adaptability in face of contradictory data</w:t>
      </w:r>
    </w:p>
    <w:p>
      <w:pPr>
        <w:pStyle w:val="Heading2"/>
        <w:spacing w:after="200"/>
      </w:pPr>
      <w:r>
        <w:t xml:space="preserve">12. Long-Term Vision</w:t>
      </w:r>
    </w:p>
    <w:p>
      <w:pPr>
        <w:spacing w:after="200"/>
      </w:pPr>
      <w:r>
        <w:t xml:space="preserve">Will's long-term vision is a world where precision medicine—enabled by AI, genetics, and advanced biomarkers—becomes the standard of care. Within 20 years, he believes that oncology patients will receive treatment plans tailored to their tumor's genetic profile and AI-predicted drug response. Neurology patients with neurodegeneration will be diagnosed years before symptom onset via biomarker panels and treated with first-in-class therapeutics targeting validated pathways. Brain injuries and spinal cord injuries will become recoverable through brain-computer interfaces restoring motor function.</w:t>
      </w:r>
    </w:p>
    <w:p>
      <w:pPr>
        <w:spacing w:after="200"/>
      </w:pPr>
      <w:r>
        <w:t xml:space="preserve">This vision is grounded in rapid advances in genetic validation, neuroscience understanding, and AI capabilities. GWAS studies have identified thousands of disease-associated genes; CRISPR has proven we can edit genomes; AI models like AlphaFold have solved previously intractable structural biology problems. The convergence of these advances with rigorous clinical validation will enable cures, not just symptom management.</w:t>
      </w:r>
    </w:p>
    <w:p>
      <w:pPr>
        <w:spacing w:after="200"/>
      </w:pPr>
      <w:r>
        <w:t xml:space="preserve">For Will personally, success means building Section 32's portfolio into the most clinically rigorous collection of healthcare companies ever assembled. He wants the portfolio's aggregate impact—cancers cured, neurodegeneration halted, brain function restored—to be measured in lives saved, not IRR multiples. He measures success by the percentage of patients whose outcomes are transformed through technologies his firm helped catalyze.</w:t>
      </w:r>
    </w:p>
    <w:p>
      <w:pPr>
        <w:spacing w:after="100"/>
      </w:pPr>
      <w:r>
        <w:t xml:space="preserve">The most important work happens at the intersection of rigorous science and clinical validation. Our job is to support founders who refuse to compromise on either dimension. If we do that, we'll cure diseases; the returns will follow.</w:t>
      </w:r>
    </w:p>
    <w:p>
      <w:pPr>
        <w:spacing w:after="100"/>
      </w:pPr>
      <w:r>
        <w:t xml:space="preserve">Long-term vision:</w:t>
      </w:r>
    </w:p>
    <w:p>
      <w:pPr>
        <w:pStyle w:val="ListParagraph"/>
        <w:numPr>
          <w:ilvl w:val="0"/>
          <w:numId w:val="1"/>
        </w:numPr>
        <w:spacing w:after="80"/>
      </w:pPr>
      <w:r>
        <w:t xml:space="preserve">Precision medicine becomes standard of care; oncology and neurology treatment plans personalized using AI and biomarkers</w:t>
      </w:r>
    </w:p>
    <w:p>
      <w:pPr>
        <w:pStyle w:val="ListParagraph"/>
        <w:numPr>
          <w:ilvl w:val="0"/>
          <w:numId w:val="1"/>
        </w:numPr>
        <w:spacing w:after="80"/>
      </w:pPr>
      <w:r>
        <w:t xml:space="preserve">Neurodegeneration becomes preventable and treatable via early biomarker detection and validated therapeutics</w:t>
      </w:r>
    </w:p>
    <w:p>
      <w:pPr>
        <w:pStyle w:val="ListParagraph"/>
        <w:numPr>
          <w:ilvl w:val="0"/>
          <w:numId w:val="1"/>
        </w:numPr>
        <w:spacing w:after="80"/>
      </w:pPr>
      <w:r>
        <w:t xml:space="preserve">Brain-computer interfaces restore motor function in paralyzed patients; brain injury becomes recoverable</w:t>
      </w:r>
    </w:p>
    <w:p>
      <w:pPr>
        <w:pStyle w:val="ListParagraph"/>
        <w:numPr>
          <w:ilvl w:val="0"/>
          <w:numId w:val="1"/>
        </w:numPr>
        <w:spacing w:after="80"/>
      </w:pPr>
      <w:r>
        <w:t xml:space="preserve">Section 32 becomes the most clinically rigorous healthcare venture firm in existence</w:t>
      </w:r>
    </w:p>
    <w:p>
      <w:pPr>
        <w:pStyle w:val="ListParagraph"/>
        <w:numPr>
          <w:ilvl w:val="0"/>
          <w:numId w:val="1"/>
        </w:numPr>
        <w:spacing w:after="400"/>
      </w:pPr>
      <w:r>
        <w:t xml:space="preserve">Success measured in lives saved and patient outcomes transformed, not financial returns alone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2026-02-18T13:07:23.832Z</dcterms:created>
  <dcterms:modified xsi:type="dcterms:W3CDTF">2026-02-18T13:07:23.832Z</dcterms:modified>
</cp:coreProperties>
</file>

<file path=docProps/custom.xml><?xml version="1.0" encoding="utf-8"?>
<Properties xmlns="http://schemas.openxmlformats.org/officeDocument/2006/custom-properties" xmlns:vt="http://schemas.openxmlformats.org/officeDocument/2006/docPropsVTypes"/>
</file>