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40"/>
        </w:rPr>
        <w:t>Use-Case Flow Specification</w:t>
      </w:r>
    </w:p>
    <w:p>
      <w:pPr>
        <w:jc w:val="center"/>
      </w:pPr>
      <w:r>
        <w:rPr>
          <w:rFonts w:ascii="Arial" w:hAnsi="Arial"/>
          <w:i/>
          <w:color w:val="808080"/>
          <w:sz w:val="22"/>
        </w:rPr>
        <w:t>Patient Health Record Consent Management System (PHRCMS)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Use Case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UC-01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Use Case Name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Grant Time-Bounded Consent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Primary Actor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Patient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Purpose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Allows a patient to select specific diagnostic records and grant time-bounded access to a verified clinic doctor, with access automatically revoking after the designated expiration timestamp.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F497D"/>
          <w:sz w:val="24"/>
        </w:rPr>
        <w:t>Preconditions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0"/>
        </w:rPr>
        <w:t>The Patient is authenticated and logged into the Patient Health Record Consent Management System.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0"/>
        </w:rPr>
        <w:t>The Clinic Doctor is registered in the system and verified by the Clinic Administrator.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0"/>
        </w:rPr>
        <w:t>The Patient has one or more diagnostic records linked to their account.</w:t>
      </w:r>
    </w:p>
    <w:p>
      <w:pPr>
        <w:spacing w:before="240" w:after="80"/>
      </w:pPr>
      <w:r>
        <w:rPr>
          <w:rFonts w:ascii="Arial" w:hAnsi="Arial"/>
          <w:b/>
          <w:color w:val="1F497D"/>
          <w:sz w:val="24"/>
        </w:rPr>
        <w:t>Main Success Scenario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Patient selects the 'Grant Record Access' option from the dashboard.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System displays a form requesting selection of a verified doctor, selection of diagnostic records, and a specific expiration date and time.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Patient searches the verified registry and selects a verified Clinic Doctor.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Patient selects one or more specific diagnostic records (e.g., 'Blood Lab Report - 2026-08-20') from their medical history.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Patient enters a valid future date and time for the consent's expiration.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Patient submits the consent grant request.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System validates that the selected doctor is verified, the records belong to the patient, and the expiration timestamp is in the future.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System creates the active consent record with the selected parameters and calculated expiration timestamp.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System permanently writes the consent grant event (timestamp, Patient ID, Doctor ID, Record IDs, Expiration Timestamp, Action = 'GRANT') to the append-only audit trail.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System displays a success message confirming that access has been granted to the doctor until the specified expiration date and time.</w:t>
      </w:r>
    </w:p>
    <w:p>
      <w:pPr>
        <w:spacing w:before="240" w:after="80"/>
      </w:pPr>
      <w:r>
        <w:rPr>
          <w:rFonts w:ascii="Arial" w:hAnsi="Arial"/>
          <w:b/>
          <w:color w:val="1F497D"/>
          <w:sz w:val="24"/>
        </w:rPr>
        <w:t>Alternate Flows</w:t>
      </w:r>
    </w:p>
    <w:p>
      <w:pPr>
        <w:spacing w:before="80" w:after="40"/>
      </w:pPr>
      <w:r>
        <w:rPr>
          <w:rFonts w:ascii="Arial" w:hAnsi="Arial"/>
          <w:b/>
          <w:color w:val="1F497D"/>
          <w:sz w:val="20"/>
        </w:rPr>
        <w:t>3a. Doctor not verified: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3a1. System checks the doctor's status and determines they are unverified.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3a2. System displays an error: 'The selected doctor is currently unverified. Access can only be granted to verified clinic doctors.'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3a3. System prompts the patient to select a different doctor.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3a4. Flow returns to step 3 of the Main Success Scenario.</w:t>
      </w:r>
    </w:p>
    <w:p>
      <w:pPr>
        <w:spacing w:before="80" w:after="40"/>
      </w:pPr>
      <w:r>
        <w:rPr>
          <w:rFonts w:ascii="Arial" w:hAnsi="Arial"/>
          <w:b/>
          <w:color w:val="1F497D"/>
          <w:sz w:val="20"/>
        </w:rPr>
        <w:t>5a. Expiration time in the past or invalid: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5a1. System checks the entered expiration timestamp and determines it is in the past or formatted incorrectly.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5a2. System displays an error: 'Expiration timestamp must be a valid date and time in the future.'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5a3. System prompts the patient to re-enter the expiration date and time.</w:t>
      </w:r>
    </w:p>
    <w:p>
      <w:pPr>
        <w:pStyle w:val="ListBullet"/>
        <w:spacing w:after="40"/>
        <w:ind w:left="576"/>
      </w:pPr>
      <w:r>
        <w:rPr>
          <w:rFonts w:ascii="Arial" w:hAnsi="Arial"/>
          <w:color w:val="333333"/>
          <w:sz w:val="20"/>
        </w:rPr>
        <w:t>5a4. Flow returns to step 5 of the Main Success Scenario.</w:t>
      </w:r>
    </w:p>
    <w:p>
      <w:pPr>
        <w:spacing w:before="240" w:after="80"/>
      </w:pPr>
      <w:r>
        <w:rPr>
          <w:rFonts w:ascii="Arial" w:hAnsi="Arial"/>
          <w:b/>
          <w:color w:val="1F497D"/>
          <w:sz w:val="24"/>
        </w:rPr>
        <w:t>Postconditions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0"/>
        </w:rPr>
        <w:t>A consent record is stored in the system database containing the Patient ID, Doctor ID, Record IDs, Grant Timestamp, Expiration Timestamp, and Status set to 'Active'.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0"/>
        </w:rPr>
        <w:t>A permanent, unmodifiable event entry is written to the append-only audit trail.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0"/>
        </w:rPr>
        <w:t>The designated Clinic Doctor is authorized to access the specified diagnostic records until the expiration timestamp is reached.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